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47DF8" w:rsidRPr="00150993" w:rsidRDefault="00647DF8" w:rsidP="00647DF8">
      <w:pPr>
        <w:rPr>
          <w:rFonts w:ascii="Arial" w:hAnsi="Arial" w:cs="Arial"/>
          <w:b/>
          <w:bCs/>
          <w:sz w:val="40"/>
          <w:szCs w:val="40"/>
        </w:rPr>
      </w:pPr>
      <w:r w:rsidRPr="00150993">
        <w:rPr>
          <w:rFonts w:ascii="Arial" w:hAnsi="Arial" w:cs="Arial"/>
          <w:b/>
          <w:bCs/>
          <w:sz w:val="40"/>
          <w:szCs w:val="40"/>
        </w:rPr>
        <w:t xml:space="preserve">Chapter </w:t>
      </w:r>
      <w:r>
        <w:rPr>
          <w:rFonts w:ascii="Arial" w:hAnsi="Arial" w:cs="Arial"/>
          <w:b/>
          <w:bCs/>
          <w:sz w:val="40"/>
          <w:szCs w:val="40"/>
        </w:rPr>
        <w:t>1</w:t>
      </w:r>
      <w:r w:rsidRPr="00150993">
        <w:rPr>
          <w:rFonts w:ascii="Arial" w:hAnsi="Arial" w:cs="Arial"/>
          <w:b/>
          <w:bCs/>
          <w:sz w:val="40"/>
          <w:szCs w:val="40"/>
        </w:rPr>
        <w:t xml:space="preserve"> </w:t>
      </w:r>
      <w:r>
        <w:rPr>
          <w:rFonts w:ascii="Arial" w:hAnsi="Arial" w:cs="Arial"/>
          <w:b/>
          <w:bCs/>
          <w:color w:val="002060"/>
          <w:sz w:val="40"/>
          <w:szCs w:val="40"/>
        </w:rPr>
        <w:t>Introduction</w:t>
      </w:r>
    </w:p>
    <w:p w:rsidR="00647DF8" w:rsidRPr="00150993" w:rsidRDefault="00647DF8" w:rsidP="00647DF8">
      <w:pPr>
        <w:rPr>
          <w:rFonts w:ascii="Arial" w:hAnsi="Arial" w:cs="Arial"/>
          <w:b/>
          <w:bCs/>
          <w:sz w:val="32"/>
          <w:szCs w:val="32"/>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rPr>
          <w:rFonts w:ascii="Arial" w:hAnsi="Arial" w:cs="Arial"/>
          <w:b/>
          <w:bCs/>
        </w:rPr>
      </w:pPr>
    </w:p>
    <w:p w:rsidR="00647DF8" w:rsidRPr="00150993" w:rsidRDefault="00647DF8" w:rsidP="00647DF8">
      <w:pPr>
        <w:spacing w:line="276" w:lineRule="auto"/>
        <w:rPr>
          <w:rFonts w:ascii="Arial" w:hAnsi="Arial" w:cs="Arial"/>
          <w:b/>
          <w:bCs/>
        </w:rPr>
      </w:pPr>
      <w:r w:rsidRPr="00150993">
        <w:rPr>
          <w:rFonts w:ascii="Arial" w:hAnsi="Arial" w:cs="Arial"/>
          <w:b/>
          <w:bCs/>
        </w:rPr>
        <w:t xml:space="preserve">Version: </w:t>
      </w:r>
      <w:r w:rsidR="00DC7D6B">
        <w:rPr>
          <w:rFonts w:ascii="Arial" w:hAnsi="Arial" w:cs="Arial"/>
        </w:rPr>
        <w:t>Second</w:t>
      </w:r>
      <w:r w:rsidRPr="00150993">
        <w:rPr>
          <w:rFonts w:ascii="Arial" w:hAnsi="Arial" w:cs="Arial"/>
        </w:rPr>
        <w:t xml:space="preserve"> Draft</w:t>
      </w:r>
    </w:p>
    <w:p w:rsidR="00647DF8" w:rsidRPr="00150993" w:rsidRDefault="00647DF8" w:rsidP="00647DF8">
      <w:pPr>
        <w:spacing w:line="276" w:lineRule="auto"/>
        <w:rPr>
          <w:rFonts w:ascii="Arial" w:hAnsi="Arial" w:cs="Arial"/>
          <w:b/>
          <w:bCs/>
        </w:rPr>
      </w:pPr>
      <w:r w:rsidRPr="00150993">
        <w:rPr>
          <w:rFonts w:ascii="Arial" w:hAnsi="Arial" w:cs="Arial"/>
          <w:b/>
          <w:bCs/>
        </w:rPr>
        <w:t xml:space="preserve">Date: </w:t>
      </w:r>
      <w:r w:rsidR="00DC7D6B">
        <w:rPr>
          <w:rFonts w:ascii="Arial" w:hAnsi="Arial" w:cs="Arial"/>
        </w:rPr>
        <w:t>15</w:t>
      </w:r>
      <w:r w:rsidRPr="00150993">
        <w:rPr>
          <w:rFonts w:ascii="Arial" w:hAnsi="Arial" w:cs="Arial"/>
          <w:vertAlign w:val="superscript"/>
        </w:rPr>
        <w:t>th</w:t>
      </w:r>
      <w:r w:rsidRPr="00150993">
        <w:rPr>
          <w:rFonts w:ascii="Arial" w:hAnsi="Arial" w:cs="Arial"/>
        </w:rPr>
        <w:t xml:space="preserve"> </w:t>
      </w:r>
      <w:r w:rsidR="00DC7D6B">
        <w:rPr>
          <w:rFonts w:ascii="Arial" w:hAnsi="Arial" w:cs="Arial"/>
        </w:rPr>
        <w:t>Dec</w:t>
      </w:r>
      <w:r w:rsidRPr="00150993">
        <w:rPr>
          <w:rFonts w:ascii="Arial" w:hAnsi="Arial" w:cs="Arial"/>
        </w:rPr>
        <w:t>ember 2025</w:t>
      </w:r>
    </w:p>
    <w:p w:rsidR="00647DF8" w:rsidRPr="00150993" w:rsidRDefault="00647DF8" w:rsidP="00647DF8">
      <w:pPr>
        <w:spacing w:line="276" w:lineRule="auto"/>
        <w:rPr>
          <w:rFonts w:ascii="Arial" w:hAnsi="Arial" w:cs="Arial"/>
          <w:sz w:val="32"/>
          <w:szCs w:val="32"/>
        </w:rPr>
        <w:sectPr w:rsidR="00647DF8" w:rsidRPr="00150993" w:rsidSect="00394091">
          <w:footerReference w:type="default" r:id="rId8"/>
          <w:pgSz w:w="11900" w:h="16840"/>
          <w:pgMar w:top="1701" w:right="1440" w:bottom="1440" w:left="1440" w:header="720" w:footer="720" w:gutter="0"/>
          <w:pgNumType w:fmt="lowerRoman" w:start="1"/>
          <w:cols w:space="720"/>
          <w:docGrid w:linePitch="360"/>
        </w:sectPr>
      </w:pPr>
      <w:r w:rsidRPr="00150993">
        <w:rPr>
          <w:rFonts w:ascii="Arial" w:hAnsi="Arial" w:cs="Arial"/>
          <w:b/>
          <w:bCs/>
        </w:rPr>
        <w:t xml:space="preserve">Country: </w:t>
      </w:r>
      <w:r w:rsidRPr="00150993">
        <w:rPr>
          <w:rFonts w:ascii="Arial" w:hAnsi="Arial" w:cs="Arial"/>
        </w:rPr>
        <w:t>Cambodia [KHM</w:t>
      </w:r>
      <w:r>
        <w:rPr>
          <w:rFonts w:ascii="Arial" w:hAnsi="Arial" w:cs="Arial"/>
        </w:rPr>
        <w:t>]</w:t>
      </w:r>
    </w:p>
    <w:p w:rsidR="00D10D6B" w:rsidRPr="00D10D6B" w:rsidRDefault="00D10D6B" w:rsidP="00D10D6B">
      <w:pPr>
        <w:pStyle w:val="Heading1"/>
      </w:pPr>
      <w:bookmarkStart w:id="0" w:name="_Toc215333826"/>
      <w:r w:rsidRPr="00D10D6B">
        <w:lastRenderedPageBreak/>
        <w:t>1 Introduction</w:t>
      </w:r>
      <w:bookmarkEnd w:id="0"/>
    </w:p>
    <w:p w:rsidR="00D10D6B" w:rsidRPr="00D10D6B" w:rsidRDefault="00D10D6B" w:rsidP="00D10D6B">
      <w:pPr>
        <w:pStyle w:val="Heading2"/>
        <w:rPr>
          <w:rFonts w:ascii="Arial" w:hAnsi="Arial" w:cs="Arial"/>
          <w:sz w:val="28"/>
          <w:szCs w:val="28"/>
        </w:rPr>
      </w:pPr>
      <w:bookmarkStart w:id="1" w:name="_Toc215333827"/>
      <w:r w:rsidRPr="00D10D6B">
        <w:rPr>
          <w:rFonts w:ascii="Arial" w:hAnsi="Arial" w:cs="Arial"/>
          <w:sz w:val="28"/>
          <w:szCs w:val="28"/>
        </w:rPr>
        <w:t>1.1 Aims of the National Report</w:t>
      </w:r>
      <w:bookmarkEnd w:id="1"/>
    </w:p>
    <w:p w:rsidR="007A20DC" w:rsidRPr="007A20DC" w:rsidRDefault="007A20DC" w:rsidP="007A20DC">
      <w:pPr>
        <w:spacing w:before="100" w:beforeAutospacing="1" w:after="100" w:afterAutospacing="1"/>
        <w:jc w:val="both"/>
        <w:rPr>
          <w:rFonts w:ascii="Arial" w:hAnsi="Arial" w:cs="Arial"/>
          <w:sz w:val="22"/>
          <w:szCs w:val="22"/>
        </w:rPr>
      </w:pPr>
      <w:r w:rsidRPr="007A20DC">
        <w:rPr>
          <w:rFonts w:ascii="Arial" w:hAnsi="Arial" w:cs="Arial"/>
          <w:sz w:val="22"/>
          <w:szCs w:val="22"/>
        </w:rPr>
        <w:t xml:space="preserve">This National Report provides Cambodia’s technical contribution to the formulation of the South China Sea–Gulf of Thailand (SCS–GOT) Transboundary Diagnostic Analysis (TDA). It consolidates the most up-to-date evidence on socioeconomic conditions, climate-related threats, land-based and marine pollution, ecosystem status, fisheries dynamics, and governance capacity across Cambodia’s coastal and marine systems. Building upon the Cambodia National TDA (2000), the report incorporates new datasets, expanded indicator frameworks, remote-sensing products, and enhanced analytical tools to reflect contemporary coastal realities and emerging risks. The assessment aims to support both national decision-making and regional cooperation, ensuring that Cambodia’s priorities </w:t>
      </w:r>
      <w:proofErr w:type="gramStart"/>
      <w:r w:rsidRPr="007A20DC">
        <w:rPr>
          <w:rFonts w:ascii="Arial" w:hAnsi="Arial" w:cs="Arial"/>
          <w:sz w:val="22"/>
          <w:szCs w:val="22"/>
        </w:rPr>
        <w:t>are accurately represented</w:t>
      </w:r>
      <w:proofErr w:type="gramEnd"/>
      <w:r w:rsidRPr="007A20DC">
        <w:rPr>
          <w:rFonts w:ascii="Arial" w:hAnsi="Arial" w:cs="Arial"/>
          <w:sz w:val="22"/>
          <w:szCs w:val="22"/>
        </w:rPr>
        <w:t xml:space="preserve"> in the collective diagnosis of transboundary environmental issues.</w:t>
      </w:r>
    </w:p>
    <w:p w:rsidR="007A20DC" w:rsidRPr="007A20DC" w:rsidRDefault="007A20DC" w:rsidP="007A20DC">
      <w:pPr>
        <w:spacing w:before="100" w:beforeAutospacing="1" w:after="100" w:afterAutospacing="1"/>
        <w:jc w:val="both"/>
        <w:rPr>
          <w:rFonts w:ascii="Arial" w:hAnsi="Arial" w:cs="Arial"/>
          <w:sz w:val="22"/>
          <w:szCs w:val="22"/>
        </w:rPr>
      </w:pPr>
      <w:r w:rsidRPr="007A20DC">
        <w:rPr>
          <w:rFonts w:ascii="Arial" w:hAnsi="Arial" w:cs="Arial"/>
          <w:sz w:val="22"/>
          <w:szCs w:val="22"/>
        </w:rPr>
        <w:t xml:space="preserve">The specific aims of this report </w:t>
      </w:r>
      <w:proofErr w:type="gramStart"/>
      <w:r w:rsidRPr="007A20DC">
        <w:rPr>
          <w:rFonts w:ascii="Arial" w:hAnsi="Arial" w:cs="Arial"/>
          <w:sz w:val="22"/>
          <w:szCs w:val="22"/>
        </w:rPr>
        <w:t>are outlined</w:t>
      </w:r>
      <w:proofErr w:type="gramEnd"/>
      <w:r w:rsidRPr="007A20DC">
        <w:rPr>
          <w:rFonts w:ascii="Arial" w:hAnsi="Arial" w:cs="Arial"/>
          <w:sz w:val="22"/>
          <w:szCs w:val="22"/>
        </w:rPr>
        <w:t xml:space="preserve"> below.</w:t>
      </w:r>
    </w:p>
    <w:p w:rsidR="007A20DC" w:rsidRPr="007A20DC" w:rsidRDefault="007A20DC" w:rsidP="007A20DC">
      <w:pPr>
        <w:pStyle w:val="Heading3"/>
        <w:rPr>
          <w:rFonts w:ascii="Arial" w:hAnsi="Arial" w:cs="Arial"/>
          <w:sz w:val="24"/>
          <w:szCs w:val="24"/>
        </w:rPr>
      </w:pPr>
      <w:bookmarkStart w:id="2" w:name="_Toc215333828"/>
      <w:r w:rsidRPr="007A20DC">
        <w:rPr>
          <w:rFonts w:ascii="Arial" w:hAnsi="Arial" w:cs="Arial"/>
          <w:sz w:val="24"/>
          <w:szCs w:val="24"/>
        </w:rPr>
        <w:t>1.1.1 Inputs to the SCS–GOT TDA</w:t>
      </w:r>
      <w:bookmarkEnd w:id="2"/>
    </w:p>
    <w:p w:rsidR="007A20DC" w:rsidRPr="007A20DC" w:rsidRDefault="007A20DC" w:rsidP="007A20DC">
      <w:pPr>
        <w:numPr>
          <w:ilvl w:val="0"/>
          <w:numId w:val="17"/>
        </w:numPr>
        <w:spacing w:before="120" w:after="120"/>
        <w:ind w:left="714" w:hanging="357"/>
        <w:jc w:val="both"/>
        <w:rPr>
          <w:rFonts w:ascii="Arial" w:hAnsi="Arial" w:cs="Arial"/>
          <w:sz w:val="22"/>
          <w:szCs w:val="22"/>
        </w:rPr>
      </w:pPr>
      <w:r w:rsidRPr="007A20DC">
        <w:rPr>
          <w:rFonts w:ascii="Arial" w:hAnsi="Arial" w:cs="Arial"/>
          <w:b/>
          <w:bCs/>
          <w:sz w:val="22"/>
          <w:szCs w:val="22"/>
        </w:rPr>
        <w:t>Provide scientifically grounded national inputs</w:t>
      </w:r>
      <w:r w:rsidRPr="007A20DC">
        <w:rPr>
          <w:rFonts w:ascii="Arial" w:hAnsi="Arial" w:cs="Arial"/>
          <w:sz w:val="22"/>
          <w:szCs w:val="22"/>
        </w:rPr>
        <w:t xml:space="preserve"> to the regional TDA, including updated indicators, spatial hotspots, problem hierarchies, and the underlying drivers of environmental degradation across Cambodia’s coastal provinces.</w:t>
      </w:r>
    </w:p>
    <w:p w:rsidR="007A20DC" w:rsidRPr="007A20DC" w:rsidRDefault="007A20DC" w:rsidP="007A20DC">
      <w:pPr>
        <w:numPr>
          <w:ilvl w:val="0"/>
          <w:numId w:val="17"/>
        </w:numPr>
        <w:spacing w:before="120" w:after="120"/>
        <w:ind w:left="714" w:hanging="357"/>
        <w:jc w:val="both"/>
        <w:rPr>
          <w:rFonts w:ascii="Arial" w:hAnsi="Arial" w:cs="Arial"/>
          <w:sz w:val="22"/>
          <w:szCs w:val="22"/>
        </w:rPr>
      </w:pPr>
      <w:r w:rsidRPr="007A20DC">
        <w:rPr>
          <w:rFonts w:ascii="Arial" w:hAnsi="Arial" w:cs="Arial"/>
          <w:b/>
          <w:bCs/>
          <w:sz w:val="22"/>
          <w:szCs w:val="22"/>
        </w:rPr>
        <w:t>Ensure that Cambodia’s priority issues</w:t>
      </w:r>
      <w:r w:rsidRPr="007A20DC">
        <w:rPr>
          <w:rFonts w:ascii="Arial" w:hAnsi="Arial" w:cs="Arial"/>
          <w:sz w:val="22"/>
          <w:szCs w:val="22"/>
        </w:rPr>
        <w:t xml:space="preserve">—including land-based and marine pollution, ecosystem degradation, fisheries over-exploitation, climate-related </w:t>
      </w:r>
      <w:proofErr w:type="gramStart"/>
      <w:r w:rsidRPr="007A20DC">
        <w:rPr>
          <w:rFonts w:ascii="Arial" w:hAnsi="Arial" w:cs="Arial"/>
          <w:sz w:val="22"/>
          <w:szCs w:val="22"/>
        </w:rPr>
        <w:t>hazards</w:t>
      </w:r>
      <w:proofErr w:type="gramEnd"/>
      <w:r w:rsidRPr="007A20DC">
        <w:rPr>
          <w:rFonts w:ascii="Arial" w:hAnsi="Arial" w:cs="Arial"/>
          <w:sz w:val="22"/>
          <w:szCs w:val="22"/>
        </w:rPr>
        <w:t xml:space="preserve"> and hydrological changes—are systematically represented in the regional analytical framework.</w:t>
      </w:r>
    </w:p>
    <w:p w:rsidR="007A20DC" w:rsidRPr="007A20DC" w:rsidRDefault="007A20DC" w:rsidP="007A20DC">
      <w:pPr>
        <w:numPr>
          <w:ilvl w:val="0"/>
          <w:numId w:val="17"/>
        </w:numPr>
        <w:spacing w:before="120" w:after="120"/>
        <w:ind w:left="714" w:hanging="357"/>
        <w:jc w:val="both"/>
        <w:rPr>
          <w:rFonts w:ascii="Arial" w:hAnsi="Arial" w:cs="Arial"/>
          <w:sz w:val="22"/>
          <w:szCs w:val="22"/>
        </w:rPr>
      </w:pPr>
      <w:r w:rsidRPr="007A20DC">
        <w:rPr>
          <w:rFonts w:ascii="Arial" w:hAnsi="Arial" w:cs="Arial"/>
          <w:b/>
          <w:bCs/>
          <w:sz w:val="22"/>
          <w:szCs w:val="22"/>
        </w:rPr>
        <w:t>Strengthen causal-chain assessment</w:t>
      </w:r>
      <w:r w:rsidRPr="007A20DC">
        <w:rPr>
          <w:rFonts w:ascii="Arial" w:hAnsi="Arial" w:cs="Arial"/>
          <w:sz w:val="22"/>
          <w:szCs w:val="22"/>
        </w:rPr>
        <w:t xml:space="preserve"> by applying UNEP/GEF problem-tree methodology, linking immediate causes, underlying drivers, and deeper systemic pressures relevant to transboundary management.</w:t>
      </w:r>
    </w:p>
    <w:p w:rsidR="007A20DC" w:rsidRPr="007A20DC" w:rsidRDefault="007A20DC" w:rsidP="007A20DC">
      <w:pPr>
        <w:numPr>
          <w:ilvl w:val="0"/>
          <w:numId w:val="17"/>
        </w:numPr>
        <w:spacing w:before="120" w:after="120"/>
        <w:ind w:left="714" w:hanging="357"/>
        <w:jc w:val="both"/>
        <w:rPr>
          <w:rFonts w:ascii="Arial" w:hAnsi="Arial" w:cs="Arial"/>
          <w:sz w:val="22"/>
          <w:szCs w:val="22"/>
        </w:rPr>
      </w:pPr>
      <w:r w:rsidRPr="007A20DC">
        <w:rPr>
          <w:rFonts w:ascii="Arial" w:hAnsi="Arial" w:cs="Arial"/>
          <w:b/>
          <w:bCs/>
          <w:sz w:val="22"/>
          <w:szCs w:val="22"/>
        </w:rPr>
        <w:t>Support harmonization of national evidence</w:t>
      </w:r>
      <w:r w:rsidRPr="007A20DC">
        <w:rPr>
          <w:rFonts w:ascii="Arial" w:hAnsi="Arial" w:cs="Arial"/>
          <w:sz w:val="22"/>
          <w:szCs w:val="22"/>
        </w:rPr>
        <w:t xml:space="preserve"> with the regional SCS–GOT TDA structure, including the categorization of environmental problems, vulnerability assessments, and governance performance indicators.</w:t>
      </w:r>
    </w:p>
    <w:p w:rsidR="007A20DC" w:rsidRPr="007A20DC" w:rsidRDefault="007A20DC" w:rsidP="007625D6">
      <w:pPr>
        <w:pStyle w:val="Heading3"/>
        <w:rPr>
          <w:rFonts w:ascii="Arial" w:hAnsi="Arial" w:cs="Arial"/>
          <w:sz w:val="24"/>
          <w:szCs w:val="24"/>
        </w:rPr>
      </w:pPr>
      <w:bookmarkStart w:id="3" w:name="_Toc215333829"/>
      <w:r w:rsidRPr="007A20DC">
        <w:rPr>
          <w:rFonts w:ascii="Arial" w:hAnsi="Arial" w:cs="Arial"/>
          <w:sz w:val="24"/>
          <w:szCs w:val="24"/>
        </w:rPr>
        <w:t>1.1.2 Analysis to support SDG reporting and international commitments</w:t>
      </w:r>
      <w:bookmarkEnd w:id="3"/>
    </w:p>
    <w:p w:rsidR="007A20DC" w:rsidRPr="007A20DC" w:rsidRDefault="007A20DC" w:rsidP="007A20DC">
      <w:pPr>
        <w:numPr>
          <w:ilvl w:val="0"/>
          <w:numId w:val="18"/>
        </w:numPr>
        <w:spacing w:before="120" w:after="120"/>
        <w:ind w:left="714" w:hanging="357"/>
        <w:jc w:val="both"/>
        <w:rPr>
          <w:rFonts w:ascii="Arial" w:hAnsi="Arial" w:cs="Arial"/>
          <w:sz w:val="22"/>
          <w:szCs w:val="22"/>
        </w:rPr>
      </w:pPr>
      <w:r w:rsidRPr="007A20DC">
        <w:rPr>
          <w:rFonts w:ascii="Arial" w:hAnsi="Arial" w:cs="Arial"/>
          <w:b/>
          <w:bCs/>
          <w:sz w:val="22"/>
          <w:szCs w:val="22"/>
        </w:rPr>
        <w:t>Contribute to Cambodia’s reporting on global frameworks</w:t>
      </w:r>
      <w:r w:rsidRPr="007A20DC">
        <w:rPr>
          <w:rFonts w:ascii="Arial" w:hAnsi="Arial" w:cs="Arial"/>
          <w:sz w:val="22"/>
          <w:szCs w:val="22"/>
        </w:rPr>
        <w:t>, particularly SDG 6 (clean water and sanitation), SDG 11 (sustainable cities), SDG 13 (climate action), and SDG 14 (life below water), by providing updated national data and coastal-marine indicators.</w:t>
      </w:r>
    </w:p>
    <w:p w:rsidR="007A20DC" w:rsidRPr="007A20DC" w:rsidRDefault="007A20DC" w:rsidP="007A20DC">
      <w:pPr>
        <w:numPr>
          <w:ilvl w:val="0"/>
          <w:numId w:val="18"/>
        </w:numPr>
        <w:spacing w:before="120" w:after="120"/>
        <w:ind w:left="714" w:hanging="357"/>
        <w:jc w:val="both"/>
        <w:rPr>
          <w:rFonts w:ascii="Arial" w:hAnsi="Arial" w:cs="Arial"/>
          <w:sz w:val="22"/>
          <w:szCs w:val="22"/>
        </w:rPr>
      </w:pPr>
      <w:r w:rsidRPr="007A20DC">
        <w:rPr>
          <w:rFonts w:ascii="Arial" w:hAnsi="Arial" w:cs="Arial"/>
          <w:b/>
          <w:bCs/>
          <w:sz w:val="22"/>
          <w:szCs w:val="22"/>
        </w:rPr>
        <w:t>Support implementation of international and regional commitments</w:t>
      </w:r>
      <w:r w:rsidRPr="007A20DC">
        <w:rPr>
          <w:rFonts w:ascii="Arial" w:hAnsi="Arial" w:cs="Arial"/>
          <w:sz w:val="22"/>
          <w:szCs w:val="22"/>
        </w:rPr>
        <w:t>, including:</w:t>
      </w:r>
    </w:p>
    <w:p w:rsidR="007A20DC" w:rsidRPr="007A20DC" w:rsidRDefault="007A20DC" w:rsidP="007A20DC">
      <w:pPr>
        <w:numPr>
          <w:ilvl w:val="1"/>
          <w:numId w:val="18"/>
        </w:numPr>
        <w:spacing w:before="100" w:beforeAutospacing="1" w:after="100" w:afterAutospacing="1"/>
        <w:jc w:val="both"/>
        <w:rPr>
          <w:rFonts w:ascii="Arial" w:hAnsi="Arial" w:cs="Arial"/>
          <w:sz w:val="22"/>
          <w:szCs w:val="22"/>
        </w:rPr>
      </w:pPr>
      <w:r w:rsidRPr="007A20DC">
        <w:rPr>
          <w:rFonts w:ascii="Arial" w:hAnsi="Arial" w:cs="Arial"/>
          <w:sz w:val="22"/>
          <w:szCs w:val="22"/>
        </w:rPr>
        <w:t>the United Nations Convention on Biological Diversity (UNCBD);</w:t>
      </w:r>
    </w:p>
    <w:p w:rsidR="007A20DC" w:rsidRPr="007A20DC" w:rsidRDefault="007A20DC" w:rsidP="007A20DC">
      <w:pPr>
        <w:numPr>
          <w:ilvl w:val="1"/>
          <w:numId w:val="18"/>
        </w:numPr>
        <w:spacing w:before="100" w:beforeAutospacing="1" w:after="100" w:afterAutospacing="1"/>
        <w:jc w:val="both"/>
        <w:rPr>
          <w:rFonts w:ascii="Arial" w:hAnsi="Arial" w:cs="Arial"/>
          <w:sz w:val="22"/>
          <w:szCs w:val="22"/>
        </w:rPr>
      </w:pPr>
      <w:r w:rsidRPr="007A20DC">
        <w:rPr>
          <w:rFonts w:ascii="Arial" w:hAnsi="Arial" w:cs="Arial"/>
          <w:sz w:val="22"/>
          <w:szCs w:val="22"/>
        </w:rPr>
        <w:t>the UN Framework Convention on Climate Change (UNFCCC) and Cambodia’s NDC 3.0;</w:t>
      </w:r>
    </w:p>
    <w:p w:rsidR="007A20DC" w:rsidRPr="007A20DC" w:rsidRDefault="007A20DC" w:rsidP="007A20DC">
      <w:pPr>
        <w:numPr>
          <w:ilvl w:val="1"/>
          <w:numId w:val="18"/>
        </w:numPr>
        <w:spacing w:before="100" w:beforeAutospacing="1" w:after="100" w:afterAutospacing="1"/>
        <w:jc w:val="both"/>
        <w:rPr>
          <w:rFonts w:ascii="Arial" w:hAnsi="Arial" w:cs="Arial"/>
          <w:sz w:val="22"/>
          <w:szCs w:val="22"/>
        </w:rPr>
      </w:pPr>
      <w:r w:rsidRPr="007A20DC">
        <w:rPr>
          <w:rFonts w:ascii="Arial" w:hAnsi="Arial" w:cs="Arial"/>
          <w:sz w:val="22"/>
          <w:szCs w:val="22"/>
        </w:rPr>
        <w:t>the Kunming–Montreal Global Biodiversity Framework (30x30 target);</w:t>
      </w:r>
    </w:p>
    <w:p w:rsidR="007A20DC" w:rsidRPr="007A20DC" w:rsidRDefault="007A20DC" w:rsidP="007A20DC">
      <w:pPr>
        <w:numPr>
          <w:ilvl w:val="1"/>
          <w:numId w:val="18"/>
        </w:numPr>
        <w:spacing w:before="100" w:beforeAutospacing="1" w:after="100" w:afterAutospacing="1"/>
        <w:jc w:val="both"/>
        <w:rPr>
          <w:rFonts w:ascii="Arial" w:hAnsi="Arial" w:cs="Arial"/>
          <w:sz w:val="22"/>
          <w:szCs w:val="22"/>
        </w:rPr>
      </w:pPr>
      <w:r w:rsidRPr="007A20DC">
        <w:rPr>
          <w:rFonts w:ascii="Arial" w:hAnsi="Arial" w:cs="Arial"/>
          <w:sz w:val="22"/>
          <w:szCs w:val="22"/>
        </w:rPr>
        <w:t>ASEAN environmental cooperation frameworks;</w:t>
      </w:r>
    </w:p>
    <w:p w:rsidR="007A20DC" w:rsidRPr="007A20DC" w:rsidRDefault="007A20DC" w:rsidP="007A20DC">
      <w:pPr>
        <w:numPr>
          <w:ilvl w:val="1"/>
          <w:numId w:val="18"/>
        </w:numPr>
        <w:spacing w:before="100" w:beforeAutospacing="1" w:after="100" w:afterAutospacing="1"/>
        <w:jc w:val="both"/>
        <w:rPr>
          <w:rFonts w:ascii="Arial" w:hAnsi="Arial" w:cs="Arial"/>
          <w:sz w:val="22"/>
          <w:szCs w:val="22"/>
        </w:rPr>
      </w:pPr>
      <w:r w:rsidRPr="007A20DC">
        <w:rPr>
          <w:rFonts w:ascii="Arial" w:hAnsi="Arial" w:cs="Arial"/>
          <w:sz w:val="22"/>
          <w:szCs w:val="22"/>
        </w:rPr>
        <w:t>and PEMSEA’s State of the Coasts (SOC) reporting requirements.</w:t>
      </w:r>
    </w:p>
    <w:p w:rsidR="007A20DC" w:rsidRPr="007A20DC" w:rsidRDefault="007A20DC" w:rsidP="007A20DC">
      <w:pPr>
        <w:numPr>
          <w:ilvl w:val="0"/>
          <w:numId w:val="18"/>
        </w:numPr>
        <w:spacing w:before="120" w:after="120"/>
        <w:ind w:left="714" w:hanging="357"/>
        <w:jc w:val="both"/>
        <w:rPr>
          <w:rFonts w:ascii="Arial" w:hAnsi="Arial" w:cs="Arial"/>
          <w:sz w:val="22"/>
          <w:szCs w:val="22"/>
        </w:rPr>
      </w:pPr>
      <w:r w:rsidRPr="007A20DC">
        <w:rPr>
          <w:rFonts w:ascii="Arial" w:hAnsi="Arial" w:cs="Arial"/>
          <w:b/>
          <w:bCs/>
          <w:sz w:val="22"/>
          <w:szCs w:val="22"/>
        </w:rPr>
        <w:t>Provide an analytical evidence base for national planning instruments</w:t>
      </w:r>
      <w:r w:rsidRPr="007A20DC">
        <w:rPr>
          <w:rFonts w:ascii="Arial" w:hAnsi="Arial" w:cs="Arial"/>
          <w:sz w:val="22"/>
          <w:szCs w:val="22"/>
        </w:rPr>
        <w:t>, including the Circular Strategy for Environment (2023–2028), the Cambodia Climate Change Strategic Plan (CCCSP) 2024–2033, the Code on Environment and Natural Resources (2023), sub-national development plans, and ongoing work toward marine spatial planning (MSP) and integrated coastal zone management (ICZM).</w:t>
      </w:r>
    </w:p>
    <w:p w:rsidR="007A20DC" w:rsidRPr="007A20DC" w:rsidRDefault="007A20DC" w:rsidP="007A20DC">
      <w:pPr>
        <w:numPr>
          <w:ilvl w:val="0"/>
          <w:numId w:val="18"/>
        </w:numPr>
        <w:spacing w:before="100" w:beforeAutospacing="1" w:after="100" w:afterAutospacing="1"/>
        <w:jc w:val="both"/>
        <w:rPr>
          <w:rFonts w:ascii="Arial" w:hAnsi="Arial" w:cs="Arial"/>
          <w:sz w:val="22"/>
          <w:szCs w:val="22"/>
        </w:rPr>
      </w:pPr>
      <w:r w:rsidRPr="007A20DC">
        <w:rPr>
          <w:rFonts w:ascii="Arial" w:hAnsi="Arial" w:cs="Arial"/>
          <w:b/>
          <w:bCs/>
          <w:sz w:val="22"/>
          <w:szCs w:val="22"/>
        </w:rPr>
        <w:t>Strengthen policy coherence and investment planning</w:t>
      </w:r>
      <w:r w:rsidRPr="007A20DC">
        <w:rPr>
          <w:rFonts w:ascii="Arial" w:hAnsi="Arial" w:cs="Arial"/>
          <w:sz w:val="22"/>
          <w:szCs w:val="22"/>
        </w:rPr>
        <w:t xml:space="preserve"> by identifying gaps, priority areas, and opportunities for climate-resilient, biodiversity-</w:t>
      </w:r>
      <w:proofErr w:type="gramStart"/>
      <w:r w:rsidRPr="007A20DC">
        <w:rPr>
          <w:rFonts w:ascii="Arial" w:hAnsi="Arial" w:cs="Arial"/>
          <w:sz w:val="22"/>
          <w:szCs w:val="22"/>
        </w:rPr>
        <w:t>positive</w:t>
      </w:r>
      <w:proofErr w:type="gramEnd"/>
      <w:r w:rsidRPr="007A20DC">
        <w:rPr>
          <w:rFonts w:ascii="Arial" w:hAnsi="Arial" w:cs="Arial"/>
          <w:sz w:val="22"/>
          <w:szCs w:val="22"/>
        </w:rPr>
        <w:t xml:space="preserve"> and blue-economy-aligned coastal development.</w:t>
      </w:r>
    </w:p>
    <w:p w:rsidR="00771666" w:rsidRPr="00356D19" w:rsidRDefault="00D10D6B" w:rsidP="00356D19">
      <w:pPr>
        <w:pStyle w:val="Heading2"/>
        <w:rPr>
          <w:rFonts w:ascii="Arial" w:hAnsi="Arial" w:cs="Arial"/>
          <w:sz w:val="28"/>
          <w:szCs w:val="28"/>
        </w:rPr>
      </w:pPr>
      <w:bookmarkStart w:id="4" w:name="_Toc215333830"/>
      <w:r w:rsidRPr="00D10D6B">
        <w:rPr>
          <w:rFonts w:ascii="Arial" w:hAnsi="Arial" w:cs="Arial"/>
          <w:sz w:val="28"/>
          <w:szCs w:val="28"/>
        </w:rPr>
        <w:t>1.2 Major Water-Related Environmental Problems: Comparative Overview (2000 vs 2025)</w:t>
      </w:r>
      <w:bookmarkEnd w:id="4"/>
    </w:p>
    <w:p w:rsidR="002A7E58" w:rsidRPr="007625D6" w:rsidRDefault="006B046F" w:rsidP="007625D6">
      <w:pPr>
        <w:pStyle w:val="Heading3"/>
        <w:rPr>
          <w:rFonts w:ascii="Arial" w:hAnsi="Arial" w:cs="Arial"/>
          <w:sz w:val="24"/>
          <w:szCs w:val="24"/>
        </w:rPr>
      </w:pPr>
      <w:bookmarkStart w:id="5" w:name="_Toc215333831"/>
      <w:bookmarkStart w:id="6" w:name="_Ref215322193"/>
      <w:r>
        <w:rPr>
          <w:rFonts w:ascii="Arial" w:hAnsi="Arial" w:cs="Arial"/>
          <w:sz w:val="24"/>
          <w:szCs w:val="24"/>
        </w:rPr>
        <w:t xml:space="preserve">2.1.1 </w:t>
      </w:r>
      <w:r w:rsidR="002A7E58" w:rsidRPr="007625D6">
        <w:rPr>
          <w:rFonts w:ascii="Arial" w:hAnsi="Arial" w:cs="Arial"/>
          <w:sz w:val="24"/>
          <w:szCs w:val="24"/>
        </w:rPr>
        <w:t>Comparative assessment &amp; overview</w:t>
      </w:r>
      <w:bookmarkEnd w:id="5"/>
      <w:r w:rsidR="002A7E58" w:rsidRPr="007625D6">
        <w:rPr>
          <w:rFonts w:ascii="Arial" w:hAnsi="Arial" w:cs="Arial"/>
          <w:sz w:val="24"/>
          <w:szCs w:val="24"/>
        </w:rPr>
        <w:t xml:space="preserve"> </w:t>
      </w:r>
    </w:p>
    <w:p w:rsidR="00356D19" w:rsidRPr="002311C9" w:rsidRDefault="00356D19" w:rsidP="00356D19">
      <w:pPr>
        <w:pStyle w:val="NormalWeb"/>
        <w:jc w:val="both"/>
        <w:rPr>
          <w:rFonts w:ascii="Arial" w:hAnsi="Arial" w:cs="Arial"/>
          <w:color w:val="002060"/>
          <w:sz w:val="22"/>
          <w:szCs w:val="22"/>
        </w:rPr>
      </w:pPr>
      <w:r w:rsidRPr="00356D19">
        <w:rPr>
          <w:rFonts w:ascii="Arial" w:hAnsi="Arial" w:cs="Arial"/>
          <w:sz w:val="22"/>
          <w:szCs w:val="22"/>
        </w:rPr>
        <w:t xml:space="preserve">The Cambodia National TDA (2000) identified seven principal water-related environmental problems across freshwater and marine/coastal systems (UNEP/GEF &amp; </w:t>
      </w:r>
      <w:proofErr w:type="spellStart"/>
      <w:r w:rsidRPr="00356D19">
        <w:rPr>
          <w:rFonts w:ascii="Arial" w:hAnsi="Arial" w:cs="Arial"/>
          <w:sz w:val="22"/>
          <w:szCs w:val="22"/>
        </w:rPr>
        <w:t>MoE</w:t>
      </w:r>
      <w:proofErr w:type="spellEnd"/>
      <w:r w:rsidRPr="00356D19">
        <w:rPr>
          <w:rFonts w:ascii="Arial" w:hAnsi="Arial" w:cs="Arial"/>
          <w:sz w:val="22"/>
          <w:szCs w:val="22"/>
        </w:rPr>
        <w:t xml:space="preserve">, 1998). Twenty-five years later, these problem clusters remain but have generally intensified under rapid economic growth, </w:t>
      </w:r>
      <w:r w:rsidR="00172991" w:rsidRPr="00356D19">
        <w:rPr>
          <w:rFonts w:ascii="Arial" w:hAnsi="Arial" w:cs="Arial"/>
          <w:sz w:val="22"/>
          <w:szCs w:val="22"/>
        </w:rPr>
        <w:t>urbanization</w:t>
      </w:r>
      <w:r w:rsidRPr="00356D19">
        <w:rPr>
          <w:rFonts w:ascii="Arial" w:hAnsi="Arial" w:cs="Arial"/>
          <w:sz w:val="22"/>
          <w:szCs w:val="22"/>
        </w:rPr>
        <w:t xml:space="preserve">, coastal </w:t>
      </w:r>
      <w:proofErr w:type="gramStart"/>
      <w:r w:rsidRPr="00356D19">
        <w:rPr>
          <w:rFonts w:ascii="Arial" w:hAnsi="Arial" w:cs="Arial"/>
          <w:sz w:val="22"/>
          <w:szCs w:val="22"/>
        </w:rPr>
        <w:t>development</w:t>
      </w:r>
      <w:proofErr w:type="gramEnd"/>
      <w:r w:rsidRPr="00356D19">
        <w:rPr>
          <w:rFonts w:ascii="Arial" w:hAnsi="Arial" w:cs="Arial"/>
          <w:sz w:val="22"/>
          <w:szCs w:val="22"/>
        </w:rPr>
        <w:t xml:space="preserve"> and climate change.</w:t>
      </w:r>
      <w:r w:rsidR="00172991">
        <w:rPr>
          <w:rFonts w:ascii="Arial" w:hAnsi="Arial" w:cs="Arial"/>
          <w:sz w:val="22"/>
          <w:szCs w:val="22"/>
        </w:rPr>
        <w:t xml:space="preserve"> </w:t>
      </w:r>
      <w:r w:rsidR="00172991" w:rsidRPr="00172991">
        <w:rPr>
          <w:rFonts w:ascii="Arial" w:hAnsi="Arial" w:cs="Arial"/>
          <w:sz w:val="22"/>
          <w:szCs w:val="22"/>
        </w:rPr>
        <w:t>The comparative assessment</w:t>
      </w:r>
      <w:r w:rsidR="00172991">
        <w:rPr>
          <w:rFonts w:ascii="Arial" w:hAnsi="Arial" w:cs="Arial"/>
          <w:sz w:val="22"/>
          <w:szCs w:val="22"/>
        </w:rPr>
        <w:t>,</w:t>
      </w:r>
      <w:r w:rsidRPr="00356D19">
        <w:rPr>
          <w:rFonts w:ascii="Arial" w:hAnsi="Arial" w:cs="Arial"/>
          <w:sz w:val="22"/>
          <w:szCs w:val="22"/>
        </w:rPr>
        <w:t xml:space="preserve"> </w:t>
      </w:r>
      <w:r w:rsidRPr="002A2585">
        <w:rPr>
          <w:rFonts w:ascii="Arial" w:hAnsi="Arial" w:cs="Arial"/>
          <w:color w:val="0070C0"/>
          <w:sz w:val="22"/>
          <w:szCs w:val="22"/>
        </w:rPr>
        <w:fldChar w:fldCharType="begin"/>
      </w:r>
      <w:r w:rsidRPr="002A2585">
        <w:rPr>
          <w:rFonts w:ascii="Arial" w:hAnsi="Arial" w:cs="Arial"/>
          <w:color w:val="0070C0"/>
          <w:sz w:val="22"/>
          <w:szCs w:val="22"/>
        </w:rPr>
        <w:instrText xml:space="preserve"> REF _Ref215323662 \h  \* MERGEFORMAT </w:instrText>
      </w:r>
      <w:r w:rsidRPr="002A2585">
        <w:rPr>
          <w:rFonts w:ascii="Arial" w:hAnsi="Arial" w:cs="Arial"/>
          <w:color w:val="0070C0"/>
          <w:sz w:val="22"/>
          <w:szCs w:val="22"/>
        </w:rPr>
      </w:r>
      <w:r w:rsidRPr="002A2585">
        <w:rPr>
          <w:rFonts w:ascii="Arial" w:hAnsi="Arial" w:cs="Arial"/>
          <w:color w:val="0070C0"/>
          <w:sz w:val="22"/>
          <w:szCs w:val="22"/>
        </w:rPr>
        <w:fldChar w:fldCharType="separate"/>
      </w:r>
      <w:r w:rsidR="002C67A9" w:rsidRPr="002C67A9">
        <w:rPr>
          <w:rFonts w:ascii="Arial" w:hAnsi="Arial" w:cs="Arial"/>
          <w:color w:val="0070C0"/>
          <w:kern w:val="36"/>
          <w:sz w:val="22"/>
          <w:szCs w:val="22"/>
        </w:rPr>
        <w:t>Table 1-1</w:t>
      </w:r>
      <w:r w:rsidRPr="002A2585">
        <w:rPr>
          <w:rFonts w:ascii="Arial" w:hAnsi="Arial" w:cs="Arial"/>
          <w:color w:val="0070C0"/>
          <w:sz w:val="22"/>
          <w:szCs w:val="22"/>
        </w:rPr>
        <w:fldChar w:fldCharType="end"/>
      </w:r>
      <w:r w:rsidRPr="00356D19">
        <w:rPr>
          <w:rFonts w:ascii="Arial" w:hAnsi="Arial" w:cs="Arial"/>
          <w:sz w:val="22"/>
          <w:szCs w:val="22"/>
        </w:rPr>
        <w:t xml:space="preserve"> </w:t>
      </w:r>
      <w:r w:rsidR="002B5388" w:rsidRPr="00356D19">
        <w:rPr>
          <w:rFonts w:ascii="Arial" w:hAnsi="Arial" w:cs="Arial"/>
          <w:sz w:val="22"/>
          <w:szCs w:val="22"/>
        </w:rPr>
        <w:t>synthesizes</w:t>
      </w:r>
      <w:r w:rsidRPr="00356D19">
        <w:rPr>
          <w:rFonts w:ascii="Arial" w:hAnsi="Arial" w:cs="Arial"/>
          <w:sz w:val="22"/>
          <w:szCs w:val="22"/>
        </w:rPr>
        <w:t xml:space="preserve"> updated evidence from recent national and sectoral assessments.</w:t>
      </w:r>
      <w:r w:rsidR="00877E4C">
        <w:rPr>
          <w:rFonts w:ascii="Arial" w:hAnsi="Arial" w:cs="Arial"/>
          <w:sz w:val="22"/>
          <w:szCs w:val="22"/>
        </w:rPr>
        <w:t xml:space="preserve"> See</w:t>
      </w:r>
      <w:r w:rsidR="002311C9" w:rsidRPr="002311C9">
        <w:rPr>
          <w:rFonts w:ascii="Arial" w:hAnsi="Arial" w:cs="Arial"/>
          <w:color w:val="0070C0"/>
          <w:sz w:val="22"/>
          <w:szCs w:val="22"/>
        </w:rPr>
        <w:t xml:space="preserve"> </w:t>
      </w:r>
      <w:r w:rsidR="002311C9" w:rsidRPr="002311C9">
        <w:rPr>
          <w:rFonts w:ascii="Arial" w:hAnsi="Arial" w:cs="Arial"/>
          <w:color w:val="0070C0"/>
          <w:sz w:val="22"/>
          <w:szCs w:val="22"/>
        </w:rPr>
        <w:fldChar w:fldCharType="begin"/>
      </w:r>
      <w:r w:rsidR="002311C9" w:rsidRPr="002311C9">
        <w:rPr>
          <w:rFonts w:ascii="Arial" w:hAnsi="Arial" w:cs="Arial"/>
          <w:color w:val="0070C0"/>
          <w:sz w:val="22"/>
          <w:szCs w:val="22"/>
        </w:rPr>
        <w:instrText xml:space="preserve"> REF _Ref216684336 \h </w:instrText>
      </w:r>
      <w:r w:rsidR="002311C9" w:rsidRPr="002311C9">
        <w:rPr>
          <w:rFonts w:ascii="Arial" w:hAnsi="Arial" w:cs="Arial"/>
          <w:color w:val="0070C0"/>
          <w:sz w:val="22"/>
          <w:szCs w:val="22"/>
        </w:rPr>
      </w:r>
      <w:r w:rsidR="002311C9" w:rsidRPr="002311C9">
        <w:rPr>
          <w:rFonts w:ascii="Arial" w:hAnsi="Arial" w:cs="Arial"/>
          <w:color w:val="0070C0"/>
          <w:sz w:val="22"/>
          <w:szCs w:val="22"/>
        </w:rPr>
        <w:instrText xml:space="preserve"> \* MERGEFORMAT </w:instrText>
      </w:r>
      <w:r w:rsidR="002311C9" w:rsidRPr="002311C9">
        <w:rPr>
          <w:rFonts w:ascii="Arial" w:hAnsi="Arial" w:cs="Arial"/>
          <w:color w:val="0070C0"/>
          <w:sz w:val="22"/>
          <w:szCs w:val="22"/>
        </w:rPr>
        <w:fldChar w:fldCharType="separate"/>
      </w:r>
      <w:r w:rsidR="002C67A9" w:rsidRPr="002C67A9">
        <w:rPr>
          <w:rFonts w:ascii="Arial" w:hAnsi="Arial" w:cs="Arial"/>
          <w:color w:val="0070C0"/>
          <w:kern w:val="36"/>
          <w:sz w:val="22"/>
          <w:szCs w:val="22"/>
        </w:rPr>
        <w:t>Annex 1-1</w:t>
      </w:r>
      <w:r w:rsidR="002311C9" w:rsidRPr="002311C9">
        <w:rPr>
          <w:rFonts w:ascii="Arial" w:hAnsi="Arial" w:cs="Arial"/>
          <w:color w:val="0070C0"/>
          <w:sz w:val="22"/>
          <w:szCs w:val="22"/>
        </w:rPr>
        <w:fldChar w:fldCharType="end"/>
      </w:r>
      <w:r w:rsidR="00877E4C" w:rsidRPr="002311C9">
        <w:rPr>
          <w:rFonts w:ascii="Arial" w:hAnsi="Arial" w:cs="Arial"/>
          <w:color w:val="002060"/>
          <w:sz w:val="22"/>
          <w:szCs w:val="22"/>
        </w:rPr>
        <w:t xml:space="preserve"> </w:t>
      </w:r>
      <w:r w:rsidR="00877E4C">
        <w:rPr>
          <w:rFonts w:ascii="Arial" w:hAnsi="Arial" w:cs="Arial"/>
          <w:sz w:val="22"/>
          <w:szCs w:val="22"/>
        </w:rPr>
        <w:t xml:space="preserve">and </w:t>
      </w:r>
      <w:r w:rsidR="00877E4C" w:rsidRPr="002311C9">
        <w:rPr>
          <w:rFonts w:ascii="Arial" w:hAnsi="Arial" w:cs="Arial"/>
          <w:color w:val="0070C0"/>
          <w:sz w:val="22"/>
          <w:szCs w:val="22"/>
        </w:rPr>
        <w:fldChar w:fldCharType="begin"/>
      </w:r>
      <w:r w:rsidR="00877E4C" w:rsidRPr="002311C9">
        <w:rPr>
          <w:rFonts w:ascii="Arial" w:hAnsi="Arial" w:cs="Arial"/>
          <w:color w:val="0070C0"/>
          <w:sz w:val="22"/>
          <w:szCs w:val="22"/>
        </w:rPr>
        <w:instrText xml:space="preserve"> REF _Ref215332217 \h </w:instrText>
      </w:r>
      <w:r w:rsidR="00877E4C" w:rsidRPr="002311C9">
        <w:rPr>
          <w:rFonts w:ascii="Arial" w:hAnsi="Arial" w:cs="Arial"/>
          <w:color w:val="0070C0"/>
          <w:sz w:val="22"/>
          <w:szCs w:val="22"/>
        </w:rPr>
      </w:r>
      <w:r w:rsidR="00877E4C" w:rsidRPr="002311C9">
        <w:rPr>
          <w:rFonts w:ascii="Arial" w:hAnsi="Arial" w:cs="Arial"/>
          <w:color w:val="0070C0"/>
          <w:sz w:val="22"/>
          <w:szCs w:val="22"/>
        </w:rPr>
        <w:fldChar w:fldCharType="separate"/>
      </w:r>
      <w:r w:rsidR="002C67A9" w:rsidRPr="007C03AA">
        <w:rPr>
          <w:rFonts w:ascii="Arial" w:hAnsi="Arial" w:cs="Arial"/>
          <w:color w:val="002060"/>
          <w:sz w:val="22"/>
          <w:szCs w:val="22"/>
        </w:rPr>
        <w:t>Annex Table 1-</w:t>
      </w:r>
      <w:r w:rsidR="002C67A9">
        <w:rPr>
          <w:rFonts w:ascii="Arial" w:hAnsi="Arial" w:cs="Arial"/>
          <w:noProof/>
          <w:color w:val="002060"/>
          <w:sz w:val="22"/>
          <w:szCs w:val="22"/>
        </w:rPr>
        <w:t>1</w:t>
      </w:r>
      <w:r w:rsidR="00877E4C" w:rsidRPr="002311C9">
        <w:rPr>
          <w:rFonts w:ascii="Arial" w:hAnsi="Arial" w:cs="Arial"/>
          <w:color w:val="0070C0"/>
          <w:sz w:val="22"/>
          <w:szCs w:val="22"/>
        </w:rPr>
        <w:fldChar w:fldCharType="end"/>
      </w:r>
      <w:r w:rsidR="00877E4C" w:rsidRPr="002311C9">
        <w:rPr>
          <w:rFonts w:ascii="Arial" w:hAnsi="Arial" w:cs="Arial"/>
          <w:color w:val="0070C0"/>
          <w:sz w:val="22"/>
          <w:szCs w:val="22"/>
        </w:rPr>
        <w:t xml:space="preserve"> </w:t>
      </w:r>
      <w:r w:rsidR="00877E4C">
        <w:rPr>
          <w:rFonts w:ascii="Arial" w:hAnsi="Arial" w:cs="Arial"/>
          <w:sz w:val="22"/>
          <w:szCs w:val="22"/>
        </w:rPr>
        <w:t>for more detail and supplementary material and note.</w:t>
      </w:r>
    </w:p>
    <w:p w:rsidR="002A7E58" w:rsidRDefault="00172991" w:rsidP="00356D19">
      <w:pPr>
        <w:pStyle w:val="NormalWeb"/>
        <w:jc w:val="both"/>
        <w:rPr>
          <w:rFonts w:ascii="Arial" w:hAnsi="Arial" w:cs="Arial"/>
          <w:sz w:val="22"/>
          <w:szCs w:val="22"/>
        </w:rPr>
      </w:pPr>
      <w:r w:rsidRPr="00172991">
        <w:rPr>
          <w:rFonts w:ascii="Arial" w:hAnsi="Arial" w:cs="Arial"/>
          <w:sz w:val="22"/>
          <w:szCs w:val="22"/>
        </w:rPr>
        <w:t>The comparative assessment</w:t>
      </w:r>
      <w:r>
        <w:rPr>
          <w:rFonts w:ascii="Arial" w:hAnsi="Arial" w:cs="Arial"/>
          <w:sz w:val="22"/>
          <w:szCs w:val="22"/>
        </w:rPr>
        <w:t>,</w:t>
      </w:r>
      <w:r w:rsidRPr="00356D19">
        <w:rPr>
          <w:rFonts w:ascii="Arial" w:hAnsi="Arial" w:cs="Arial"/>
          <w:sz w:val="22"/>
          <w:szCs w:val="22"/>
        </w:rPr>
        <w:t xml:space="preserve"> </w:t>
      </w:r>
      <w:r w:rsidRPr="002A2585">
        <w:rPr>
          <w:rFonts w:ascii="Arial" w:hAnsi="Arial" w:cs="Arial"/>
          <w:color w:val="0070C0"/>
          <w:sz w:val="22"/>
          <w:szCs w:val="22"/>
        </w:rPr>
        <w:fldChar w:fldCharType="begin"/>
      </w:r>
      <w:r w:rsidRPr="002A2585">
        <w:rPr>
          <w:rFonts w:ascii="Arial" w:hAnsi="Arial" w:cs="Arial"/>
          <w:color w:val="0070C0"/>
          <w:sz w:val="22"/>
          <w:szCs w:val="22"/>
        </w:rPr>
        <w:instrText xml:space="preserve"> REF _Ref215323662 \h  \* MERGEFORMAT </w:instrText>
      </w:r>
      <w:r w:rsidRPr="002A2585">
        <w:rPr>
          <w:rFonts w:ascii="Arial" w:hAnsi="Arial" w:cs="Arial"/>
          <w:color w:val="0070C0"/>
          <w:sz w:val="22"/>
          <w:szCs w:val="22"/>
        </w:rPr>
      </w:r>
      <w:r w:rsidRPr="002A2585">
        <w:rPr>
          <w:rFonts w:ascii="Arial" w:hAnsi="Arial" w:cs="Arial"/>
          <w:color w:val="0070C0"/>
          <w:sz w:val="22"/>
          <w:szCs w:val="22"/>
        </w:rPr>
        <w:fldChar w:fldCharType="separate"/>
      </w:r>
      <w:r w:rsidR="002C67A9" w:rsidRPr="002C67A9">
        <w:rPr>
          <w:rFonts w:ascii="Arial" w:hAnsi="Arial" w:cs="Arial"/>
          <w:color w:val="0070C0"/>
          <w:kern w:val="36"/>
          <w:sz w:val="22"/>
          <w:szCs w:val="22"/>
        </w:rPr>
        <w:t>Table 1-1</w:t>
      </w:r>
      <w:r w:rsidRPr="002A2585">
        <w:rPr>
          <w:rFonts w:ascii="Arial" w:hAnsi="Arial" w:cs="Arial"/>
          <w:color w:val="0070C0"/>
          <w:sz w:val="22"/>
          <w:szCs w:val="22"/>
        </w:rPr>
        <w:fldChar w:fldCharType="end"/>
      </w:r>
      <w:r w:rsidRPr="002A2585">
        <w:rPr>
          <w:rFonts w:ascii="Arial" w:hAnsi="Arial" w:cs="Arial"/>
          <w:color w:val="0070C0"/>
          <w:sz w:val="22"/>
          <w:szCs w:val="22"/>
        </w:rPr>
        <w:t xml:space="preserve"> </w:t>
      </w:r>
      <w:r>
        <w:rPr>
          <w:rFonts w:ascii="Arial" w:hAnsi="Arial" w:cs="Arial"/>
          <w:sz w:val="22"/>
          <w:szCs w:val="22"/>
        </w:rPr>
        <w:t xml:space="preserve">shows that </w:t>
      </w:r>
      <w:r w:rsidR="00356D19" w:rsidRPr="00356D19">
        <w:rPr>
          <w:rFonts w:ascii="Arial" w:hAnsi="Arial" w:cs="Arial"/>
          <w:sz w:val="22"/>
          <w:szCs w:val="22"/>
        </w:rPr>
        <w:t xml:space="preserve">Cambodia’s core challenges have not improved; most have deepened. Coastal cities and SEZs have expanded faster than wastewater and solid-waste infrastructure, so </w:t>
      </w:r>
      <w:r w:rsidR="002B5388" w:rsidRPr="00356D19">
        <w:rPr>
          <w:rFonts w:ascii="Arial" w:hAnsi="Arial" w:cs="Arial"/>
          <w:sz w:val="22"/>
          <w:szCs w:val="22"/>
        </w:rPr>
        <w:t>centralized</w:t>
      </w:r>
      <w:r w:rsidR="00356D19" w:rsidRPr="00356D19">
        <w:rPr>
          <w:rFonts w:ascii="Arial" w:hAnsi="Arial" w:cs="Arial"/>
          <w:sz w:val="22"/>
          <w:szCs w:val="22"/>
        </w:rPr>
        <w:t xml:space="preserve"> plants still treat only a small share of sewage—less than 20% in Preah Sihanouk, under 10% in </w:t>
      </w:r>
      <w:proofErr w:type="spellStart"/>
      <w:r w:rsidR="00356D19" w:rsidRPr="00356D19">
        <w:rPr>
          <w:rFonts w:ascii="Arial" w:hAnsi="Arial" w:cs="Arial"/>
          <w:sz w:val="22"/>
          <w:szCs w:val="22"/>
        </w:rPr>
        <w:t>Kampot</w:t>
      </w:r>
      <w:proofErr w:type="spellEnd"/>
      <w:r w:rsidR="00356D19" w:rsidRPr="00356D19">
        <w:rPr>
          <w:rFonts w:ascii="Arial" w:hAnsi="Arial" w:cs="Arial"/>
          <w:sz w:val="22"/>
          <w:szCs w:val="22"/>
        </w:rPr>
        <w:t xml:space="preserve"> and almost none in Koh Kong and </w:t>
      </w:r>
      <w:proofErr w:type="spellStart"/>
      <w:r w:rsidR="00356D19" w:rsidRPr="00356D19">
        <w:rPr>
          <w:rFonts w:ascii="Arial" w:hAnsi="Arial" w:cs="Arial"/>
          <w:sz w:val="22"/>
          <w:szCs w:val="22"/>
        </w:rPr>
        <w:t>Kep</w:t>
      </w:r>
      <w:proofErr w:type="spellEnd"/>
      <w:r w:rsidR="00356D19" w:rsidRPr="00356D19">
        <w:rPr>
          <w:rFonts w:ascii="Arial" w:hAnsi="Arial" w:cs="Arial"/>
          <w:sz w:val="22"/>
          <w:szCs w:val="22"/>
        </w:rPr>
        <w:t xml:space="preserve"> (</w:t>
      </w:r>
      <w:proofErr w:type="spellStart"/>
      <w:r w:rsidR="00356D19" w:rsidRPr="00356D19">
        <w:rPr>
          <w:rFonts w:ascii="Arial" w:hAnsi="Arial" w:cs="Arial"/>
          <w:sz w:val="22"/>
          <w:szCs w:val="22"/>
        </w:rPr>
        <w:t>MoE</w:t>
      </w:r>
      <w:proofErr w:type="spellEnd"/>
      <w:r w:rsidR="00356D19" w:rsidRPr="00356D19">
        <w:rPr>
          <w:rFonts w:ascii="Arial" w:hAnsi="Arial" w:cs="Arial"/>
          <w:sz w:val="22"/>
          <w:szCs w:val="22"/>
        </w:rPr>
        <w:t xml:space="preserve">, 2023; ADB, 2023). Monitoring shows persistent exceedance of </w:t>
      </w:r>
      <w:proofErr w:type="spellStart"/>
      <w:r w:rsidR="00356D19" w:rsidRPr="00356D19">
        <w:rPr>
          <w:rFonts w:ascii="Arial" w:hAnsi="Arial" w:cs="Arial"/>
          <w:sz w:val="22"/>
          <w:szCs w:val="22"/>
        </w:rPr>
        <w:t>faecal</w:t>
      </w:r>
      <w:proofErr w:type="spellEnd"/>
      <w:r w:rsidR="00356D19" w:rsidRPr="00356D19">
        <w:rPr>
          <w:rFonts w:ascii="Arial" w:hAnsi="Arial" w:cs="Arial"/>
          <w:sz w:val="22"/>
          <w:szCs w:val="22"/>
        </w:rPr>
        <w:t>-coliform standards (10⁴–10⁵ CFU/100 mL), elevated nitrate and phosphate, and industrial effluents near ports and SEZs that frequently exceed limits for oil and grease, TPH, lead and zinc (</w:t>
      </w:r>
      <w:proofErr w:type="spellStart"/>
      <w:r w:rsidR="00356D19" w:rsidRPr="00356D19">
        <w:rPr>
          <w:rFonts w:ascii="Arial" w:hAnsi="Arial" w:cs="Arial"/>
          <w:sz w:val="22"/>
          <w:szCs w:val="22"/>
        </w:rPr>
        <w:t>MoE</w:t>
      </w:r>
      <w:proofErr w:type="spellEnd"/>
      <w:r w:rsidR="00356D19" w:rsidRPr="00356D19">
        <w:rPr>
          <w:rFonts w:ascii="Arial" w:hAnsi="Arial" w:cs="Arial"/>
          <w:sz w:val="22"/>
          <w:szCs w:val="22"/>
        </w:rPr>
        <w:t xml:space="preserve">, 2023; ADB, 2023). </w:t>
      </w:r>
    </w:p>
    <w:p w:rsidR="00356D19" w:rsidRPr="00356D19" w:rsidRDefault="00356D19" w:rsidP="00356D19">
      <w:pPr>
        <w:pStyle w:val="NormalWeb"/>
        <w:jc w:val="both"/>
        <w:rPr>
          <w:rFonts w:ascii="Arial" w:hAnsi="Arial" w:cs="Arial"/>
          <w:sz w:val="22"/>
          <w:szCs w:val="22"/>
        </w:rPr>
      </w:pPr>
      <w:r w:rsidRPr="00356D19">
        <w:rPr>
          <w:rFonts w:ascii="Arial" w:hAnsi="Arial" w:cs="Arial"/>
          <w:sz w:val="22"/>
          <w:szCs w:val="22"/>
        </w:rPr>
        <w:t>Fisheries indicators point to long-term depletion: demersal trawl CPUE has declined from 173 kg/</w:t>
      </w:r>
      <w:proofErr w:type="spellStart"/>
      <w:r w:rsidRPr="00356D19">
        <w:rPr>
          <w:rFonts w:ascii="Arial" w:hAnsi="Arial" w:cs="Arial"/>
          <w:sz w:val="22"/>
          <w:szCs w:val="22"/>
        </w:rPr>
        <w:t>hr</w:t>
      </w:r>
      <w:proofErr w:type="spellEnd"/>
      <w:r w:rsidRPr="00356D19">
        <w:rPr>
          <w:rFonts w:ascii="Arial" w:hAnsi="Arial" w:cs="Arial"/>
          <w:sz w:val="22"/>
          <w:szCs w:val="22"/>
        </w:rPr>
        <w:t xml:space="preserve"> in the 1960s to about 26 kg/</w:t>
      </w:r>
      <w:proofErr w:type="spellStart"/>
      <w:r w:rsidRPr="00356D19">
        <w:rPr>
          <w:rFonts w:ascii="Arial" w:hAnsi="Arial" w:cs="Arial"/>
          <w:sz w:val="22"/>
          <w:szCs w:val="22"/>
        </w:rPr>
        <w:t>hr</w:t>
      </w:r>
      <w:proofErr w:type="spellEnd"/>
      <w:r w:rsidRPr="00356D19">
        <w:rPr>
          <w:rFonts w:ascii="Arial" w:hAnsi="Arial" w:cs="Arial"/>
          <w:sz w:val="22"/>
          <w:szCs w:val="22"/>
        </w:rPr>
        <w:t xml:space="preserve"> today, with ecosystem indices confirming a shift toward smaller, lower-trophic species and sharp reductions in sharks, </w:t>
      </w:r>
      <w:proofErr w:type="gramStart"/>
      <w:r w:rsidRPr="00356D19">
        <w:rPr>
          <w:rFonts w:ascii="Arial" w:hAnsi="Arial" w:cs="Arial"/>
          <w:sz w:val="22"/>
          <w:szCs w:val="22"/>
        </w:rPr>
        <w:t>rays</w:t>
      </w:r>
      <w:proofErr w:type="gramEnd"/>
      <w:r w:rsidRPr="00356D19">
        <w:rPr>
          <w:rFonts w:ascii="Arial" w:hAnsi="Arial" w:cs="Arial"/>
          <w:sz w:val="22"/>
          <w:szCs w:val="22"/>
        </w:rPr>
        <w:t xml:space="preserve"> and other high-value stocks (</w:t>
      </w:r>
      <w:proofErr w:type="spellStart"/>
      <w:r w:rsidRPr="00356D19">
        <w:rPr>
          <w:rFonts w:ascii="Arial" w:hAnsi="Arial" w:cs="Arial"/>
          <w:sz w:val="22"/>
          <w:szCs w:val="22"/>
        </w:rPr>
        <w:t>FiA</w:t>
      </w:r>
      <w:proofErr w:type="spellEnd"/>
      <w:r w:rsidRPr="00356D19">
        <w:rPr>
          <w:rFonts w:ascii="Arial" w:hAnsi="Arial" w:cs="Arial"/>
          <w:sz w:val="22"/>
          <w:szCs w:val="22"/>
        </w:rPr>
        <w:t>, 2025; SAU, 2024).</w:t>
      </w:r>
    </w:p>
    <w:p w:rsidR="00356D19" w:rsidRDefault="00356D19" w:rsidP="00356D19">
      <w:pPr>
        <w:pStyle w:val="NormalWeb"/>
        <w:jc w:val="both"/>
        <w:rPr>
          <w:rFonts w:ascii="Arial" w:hAnsi="Arial" w:cs="Arial"/>
          <w:sz w:val="22"/>
          <w:szCs w:val="22"/>
        </w:rPr>
      </w:pPr>
      <w:r w:rsidRPr="00356D19">
        <w:rPr>
          <w:rFonts w:ascii="Arial" w:hAnsi="Arial" w:cs="Arial"/>
          <w:sz w:val="22"/>
          <w:szCs w:val="22"/>
        </w:rPr>
        <w:t xml:space="preserve">Wetlands and coastal habitats remain vital for livelihoods but are increasingly degraded. In Koh </w:t>
      </w:r>
      <w:proofErr w:type="spellStart"/>
      <w:r w:rsidRPr="00356D19">
        <w:rPr>
          <w:rFonts w:ascii="Arial" w:hAnsi="Arial" w:cs="Arial"/>
          <w:sz w:val="22"/>
          <w:szCs w:val="22"/>
        </w:rPr>
        <w:t>Kapik</w:t>
      </w:r>
      <w:proofErr w:type="spellEnd"/>
      <w:r w:rsidRPr="00356D19">
        <w:rPr>
          <w:rFonts w:ascii="Arial" w:hAnsi="Arial" w:cs="Arial"/>
          <w:sz w:val="22"/>
          <w:szCs w:val="22"/>
        </w:rPr>
        <w:t>–</w:t>
      </w:r>
      <w:proofErr w:type="spellStart"/>
      <w:r w:rsidRPr="00356D19">
        <w:rPr>
          <w:rFonts w:ascii="Arial" w:hAnsi="Arial" w:cs="Arial"/>
          <w:sz w:val="22"/>
          <w:szCs w:val="22"/>
        </w:rPr>
        <w:t>Peam</w:t>
      </w:r>
      <w:proofErr w:type="spellEnd"/>
      <w:r w:rsidRPr="00356D19">
        <w:rPr>
          <w:rFonts w:ascii="Arial" w:hAnsi="Arial" w:cs="Arial"/>
          <w:sz w:val="22"/>
          <w:szCs w:val="22"/>
        </w:rPr>
        <w:t xml:space="preserve"> </w:t>
      </w:r>
      <w:proofErr w:type="spellStart"/>
      <w:r w:rsidRPr="00356D19">
        <w:rPr>
          <w:rFonts w:ascii="Arial" w:hAnsi="Arial" w:cs="Arial"/>
          <w:sz w:val="22"/>
          <w:szCs w:val="22"/>
        </w:rPr>
        <w:t>Krasop</w:t>
      </w:r>
      <w:proofErr w:type="spellEnd"/>
      <w:r w:rsidRPr="00356D19">
        <w:rPr>
          <w:rFonts w:ascii="Arial" w:hAnsi="Arial" w:cs="Arial"/>
          <w:sz w:val="22"/>
          <w:szCs w:val="22"/>
        </w:rPr>
        <w:t xml:space="preserve">, 65–90% of household income depends on wetland-based fisheries and resources, yet these systems are highly sensitive to drainage, </w:t>
      </w:r>
      <w:proofErr w:type="gramStart"/>
      <w:r w:rsidRPr="00356D19">
        <w:rPr>
          <w:rFonts w:ascii="Arial" w:hAnsi="Arial" w:cs="Arial"/>
          <w:sz w:val="22"/>
          <w:szCs w:val="22"/>
        </w:rPr>
        <w:t>roads</w:t>
      </w:r>
      <w:proofErr w:type="gramEnd"/>
      <w:r w:rsidRPr="00356D19">
        <w:rPr>
          <w:rFonts w:ascii="Arial" w:hAnsi="Arial" w:cs="Arial"/>
          <w:sz w:val="22"/>
          <w:szCs w:val="22"/>
        </w:rPr>
        <w:t xml:space="preserve"> and salinity intrusion (Ramsar Secretariat, 2012; Fauna &amp; Flora, 2024; Ly et al., 2023). Mangrove mapping shows a net loss of around 3,500–4,000 ha since 2014, while coral cover at many nearshore sites has fallen to 6–10% and seagrass in </w:t>
      </w:r>
      <w:proofErr w:type="spellStart"/>
      <w:r w:rsidRPr="00356D19">
        <w:rPr>
          <w:rFonts w:ascii="Arial" w:hAnsi="Arial" w:cs="Arial"/>
          <w:sz w:val="22"/>
          <w:szCs w:val="22"/>
        </w:rPr>
        <w:t>Kampot</w:t>
      </w:r>
      <w:proofErr w:type="spellEnd"/>
      <w:r w:rsidRPr="00356D19">
        <w:rPr>
          <w:rFonts w:ascii="Arial" w:hAnsi="Arial" w:cs="Arial"/>
          <w:sz w:val="22"/>
          <w:szCs w:val="22"/>
        </w:rPr>
        <w:t>–</w:t>
      </w:r>
      <w:proofErr w:type="spellStart"/>
      <w:r w:rsidRPr="00356D19">
        <w:rPr>
          <w:rFonts w:ascii="Arial" w:hAnsi="Arial" w:cs="Arial"/>
          <w:sz w:val="22"/>
          <w:szCs w:val="22"/>
        </w:rPr>
        <w:t>Kep</w:t>
      </w:r>
      <w:proofErr w:type="spellEnd"/>
      <w:r w:rsidRPr="00356D19">
        <w:rPr>
          <w:rFonts w:ascii="Arial" w:hAnsi="Arial" w:cs="Arial"/>
          <w:sz w:val="22"/>
          <w:szCs w:val="22"/>
        </w:rPr>
        <w:t xml:space="preserve"> has shrunk by about 20%, largely due to trawling, dredging, </w:t>
      </w:r>
      <w:proofErr w:type="gramStart"/>
      <w:r w:rsidRPr="00356D19">
        <w:rPr>
          <w:rFonts w:ascii="Arial" w:hAnsi="Arial" w:cs="Arial"/>
          <w:sz w:val="22"/>
          <w:szCs w:val="22"/>
        </w:rPr>
        <w:t>reclamation</w:t>
      </w:r>
      <w:proofErr w:type="gramEnd"/>
      <w:r w:rsidRPr="00356D19">
        <w:rPr>
          <w:rFonts w:ascii="Arial" w:hAnsi="Arial" w:cs="Arial"/>
          <w:sz w:val="22"/>
          <w:szCs w:val="22"/>
        </w:rPr>
        <w:t xml:space="preserve"> and turbidity (</w:t>
      </w:r>
      <w:proofErr w:type="spellStart"/>
      <w:r w:rsidRPr="00356D19">
        <w:rPr>
          <w:rFonts w:ascii="Arial" w:hAnsi="Arial" w:cs="Arial"/>
          <w:sz w:val="22"/>
          <w:szCs w:val="22"/>
        </w:rPr>
        <w:t>MoE</w:t>
      </w:r>
      <w:proofErr w:type="spellEnd"/>
      <w:r w:rsidRPr="00356D19">
        <w:rPr>
          <w:rFonts w:ascii="Arial" w:hAnsi="Arial" w:cs="Arial"/>
          <w:sz w:val="22"/>
          <w:szCs w:val="22"/>
        </w:rPr>
        <w:t xml:space="preserve">, 2023, 2024; ADB, 2023). </w:t>
      </w:r>
    </w:p>
    <w:p w:rsidR="00356D19" w:rsidRDefault="00356D19" w:rsidP="00356D19">
      <w:pPr>
        <w:pStyle w:val="NormalWeb"/>
        <w:jc w:val="both"/>
        <w:rPr>
          <w:rFonts w:ascii="Arial" w:hAnsi="Arial" w:cs="Arial"/>
          <w:sz w:val="22"/>
          <w:szCs w:val="22"/>
        </w:rPr>
      </w:pPr>
      <w:r w:rsidRPr="00356D19">
        <w:rPr>
          <w:rFonts w:ascii="Arial" w:hAnsi="Arial" w:cs="Arial"/>
          <w:sz w:val="22"/>
          <w:szCs w:val="22"/>
        </w:rPr>
        <w:t xml:space="preserve">Hydrological extremes are intensifying: floods remain Cambodia’s most damaging hazard, droughts linked to ENSO and warming temperatures now affect millions of people, and salinity intrusion is advancing 5–7 km inland in some estuaries (NCDM &amp; UNDP, 2021; </w:t>
      </w:r>
      <w:r w:rsidR="00877E4C">
        <w:rPr>
          <w:rFonts w:ascii="Arial" w:hAnsi="Arial" w:cs="Arial"/>
          <w:sz w:val="22"/>
          <w:szCs w:val="22"/>
        </w:rPr>
        <w:t>World Bank, 2023</w:t>
      </w:r>
      <w:r w:rsidRPr="00356D19">
        <w:rPr>
          <w:rFonts w:ascii="Arial" w:hAnsi="Arial" w:cs="Arial"/>
          <w:sz w:val="22"/>
          <w:szCs w:val="22"/>
        </w:rPr>
        <w:t xml:space="preserve">; </w:t>
      </w:r>
      <w:proofErr w:type="spellStart"/>
      <w:r w:rsidRPr="00356D19">
        <w:rPr>
          <w:rFonts w:ascii="Arial" w:hAnsi="Arial" w:cs="Arial"/>
          <w:sz w:val="22"/>
          <w:szCs w:val="22"/>
        </w:rPr>
        <w:t>FiA</w:t>
      </w:r>
      <w:proofErr w:type="spellEnd"/>
      <w:r w:rsidRPr="00356D19">
        <w:rPr>
          <w:rFonts w:ascii="Arial" w:hAnsi="Arial" w:cs="Arial"/>
          <w:sz w:val="22"/>
          <w:szCs w:val="22"/>
        </w:rPr>
        <w:t xml:space="preserve">, 2025). </w:t>
      </w:r>
    </w:p>
    <w:p w:rsidR="00356D19" w:rsidRPr="00356D19" w:rsidRDefault="00356D19" w:rsidP="00356D19">
      <w:pPr>
        <w:pStyle w:val="NormalWeb"/>
        <w:jc w:val="both"/>
        <w:rPr>
          <w:rFonts w:ascii="Arial" w:hAnsi="Arial" w:cs="Arial"/>
          <w:sz w:val="22"/>
          <w:szCs w:val="22"/>
        </w:rPr>
      </w:pPr>
      <w:r w:rsidRPr="00356D19">
        <w:rPr>
          <w:rFonts w:ascii="Arial" w:hAnsi="Arial" w:cs="Arial"/>
          <w:sz w:val="22"/>
          <w:szCs w:val="22"/>
        </w:rPr>
        <w:t>At the same time, transboundary pollution from the Mekong–Tonle Sap–</w:t>
      </w:r>
      <w:proofErr w:type="spellStart"/>
      <w:r w:rsidRPr="00356D19">
        <w:rPr>
          <w:rFonts w:ascii="Arial" w:hAnsi="Arial" w:cs="Arial"/>
          <w:sz w:val="22"/>
          <w:szCs w:val="22"/>
        </w:rPr>
        <w:t>Bassac</w:t>
      </w:r>
      <w:proofErr w:type="spellEnd"/>
      <w:r w:rsidRPr="00356D19">
        <w:rPr>
          <w:rFonts w:ascii="Arial" w:hAnsi="Arial" w:cs="Arial"/>
          <w:sz w:val="22"/>
          <w:szCs w:val="22"/>
        </w:rPr>
        <w:t xml:space="preserve"> system continues to drive high nutrient and sediment loads to coastal waters, with TSS in the </w:t>
      </w:r>
      <w:proofErr w:type="spellStart"/>
      <w:r w:rsidRPr="00356D19">
        <w:rPr>
          <w:rFonts w:ascii="Arial" w:hAnsi="Arial" w:cs="Arial"/>
          <w:sz w:val="22"/>
          <w:szCs w:val="22"/>
        </w:rPr>
        <w:t>Bassac</w:t>
      </w:r>
      <w:proofErr w:type="spellEnd"/>
      <w:r w:rsidRPr="00356D19">
        <w:rPr>
          <w:rFonts w:ascii="Arial" w:hAnsi="Arial" w:cs="Arial"/>
          <w:sz w:val="22"/>
          <w:szCs w:val="22"/>
        </w:rPr>
        <w:t xml:space="preserve"> reaching about 2,030 mg/L during peak flows (</w:t>
      </w:r>
      <w:proofErr w:type="spellStart"/>
      <w:r w:rsidRPr="00356D19">
        <w:rPr>
          <w:rFonts w:ascii="Arial" w:hAnsi="Arial" w:cs="Arial"/>
          <w:sz w:val="22"/>
          <w:szCs w:val="22"/>
        </w:rPr>
        <w:t>MoE</w:t>
      </w:r>
      <w:proofErr w:type="spellEnd"/>
      <w:r w:rsidRPr="00356D19">
        <w:rPr>
          <w:rFonts w:ascii="Arial" w:hAnsi="Arial" w:cs="Arial"/>
          <w:sz w:val="22"/>
          <w:szCs w:val="22"/>
        </w:rPr>
        <w:t xml:space="preserve">, 2023; ADB, 2023; </w:t>
      </w:r>
      <w:r w:rsidR="00877E4C">
        <w:rPr>
          <w:rFonts w:ascii="Arial" w:hAnsi="Arial" w:cs="Arial"/>
          <w:sz w:val="22"/>
          <w:szCs w:val="22"/>
        </w:rPr>
        <w:t>World Bank, 2023</w:t>
      </w:r>
      <w:r w:rsidRPr="00356D19">
        <w:rPr>
          <w:rFonts w:ascii="Arial" w:hAnsi="Arial" w:cs="Arial"/>
          <w:sz w:val="22"/>
          <w:szCs w:val="22"/>
        </w:rPr>
        <w:t>).</w:t>
      </w:r>
    </w:p>
    <w:p w:rsidR="00D10D6B" w:rsidRPr="00D10D6B" w:rsidRDefault="00AF7F11" w:rsidP="009D5D25">
      <w:pPr>
        <w:pStyle w:val="Caption"/>
        <w:keepNext/>
        <w:adjustRightInd w:val="0"/>
        <w:snapToGrid w:val="0"/>
        <w:spacing w:before="240" w:after="120"/>
        <w:rPr>
          <w:rFonts w:ascii="Arial" w:hAnsi="Arial" w:cs="Arial"/>
          <w:i w:val="0"/>
          <w:iCs w:val="0"/>
          <w:color w:val="002060"/>
          <w:kern w:val="36"/>
          <w:sz w:val="22"/>
          <w:szCs w:val="22"/>
        </w:rPr>
      </w:pPr>
      <w:bookmarkStart w:id="7" w:name="_Ref215323662"/>
      <w:bookmarkStart w:id="8" w:name="_Toc215332333"/>
      <w:r w:rsidRPr="009D5D25">
        <w:rPr>
          <w:rFonts w:ascii="Arial" w:hAnsi="Arial" w:cs="Arial"/>
          <w:i w:val="0"/>
          <w:iCs w:val="0"/>
          <w:color w:val="002060"/>
          <w:kern w:val="36"/>
          <w:sz w:val="22"/>
          <w:szCs w:val="22"/>
        </w:rPr>
        <w:t>Table 1-</w:t>
      </w:r>
      <w:r w:rsidRPr="009D5D25">
        <w:rPr>
          <w:rFonts w:ascii="Arial" w:hAnsi="Arial" w:cs="Arial"/>
          <w:i w:val="0"/>
          <w:iCs w:val="0"/>
          <w:color w:val="002060"/>
          <w:kern w:val="36"/>
          <w:sz w:val="22"/>
          <w:szCs w:val="22"/>
        </w:rPr>
        <w:fldChar w:fldCharType="begin"/>
      </w:r>
      <w:r w:rsidRPr="009D5D25">
        <w:rPr>
          <w:rFonts w:ascii="Arial" w:hAnsi="Arial" w:cs="Arial"/>
          <w:i w:val="0"/>
          <w:iCs w:val="0"/>
          <w:color w:val="002060"/>
          <w:kern w:val="36"/>
          <w:sz w:val="22"/>
          <w:szCs w:val="22"/>
        </w:rPr>
        <w:instrText xml:space="preserve"> SEQ Table_1- \* ARABIC </w:instrText>
      </w:r>
      <w:r w:rsidRPr="009D5D25">
        <w:rPr>
          <w:rFonts w:ascii="Arial" w:hAnsi="Arial" w:cs="Arial"/>
          <w:i w:val="0"/>
          <w:iCs w:val="0"/>
          <w:color w:val="002060"/>
          <w:kern w:val="36"/>
          <w:sz w:val="22"/>
          <w:szCs w:val="22"/>
        </w:rPr>
        <w:fldChar w:fldCharType="separate"/>
      </w:r>
      <w:r w:rsidR="002C67A9">
        <w:rPr>
          <w:rFonts w:ascii="Arial" w:hAnsi="Arial" w:cs="Arial"/>
          <w:i w:val="0"/>
          <w:iCs w:val="0"/>
          <w:noProof/>
          <w:color w:val="002060"/>
          <w:kern w:val="36"/>
          <w:sz w:val="22"/>
          <w:szCs w:val="22"/>
        </w:rPr>
        <w:t>1</w:t>
      </w:r>
      <w:r w:rsidRPr="009D5D25">
        <w:rPr>
          <w:rFonts w:ascii="Arial" w:hAnsi="Arial" w:cs="Arial"/>
          <w:i w:val="0"/>
          <w:iCs w:val="0"/>
          <w:color w:val="002060"/>
          <w:kern w:val="36"/>
          <w:sz w:val="22"/>
          <w:szCs w:val="22"/>
        </w:rPr>
        <w:fldChar w:fldCharType="end"/>
      </w:r>
      <w:bookmarkEnd w:id="6"/>
      <w:bookmarkEnd w:id="7"/>
      <w:r w:rsidRPr="009D5D25">
        <w:rPr>
          <w:rFonts w:ascii="Arial" w:hAnsi="Arial" w:cs="Arial"/>
          <w:i w:val="0"/>
          <w:iCs w:val="0"/>
          <w:color w:val="002060"/>
          <w:kern w:val="36"/>
          <w:sz w:val="22"/>
          <w:szCs w:val="22"/>
        </w:rPr>
        <w:t xml:space="preserve"> Comparative analysis of major water-related environmental problems (2000 vs 2025)</w:t>
      </w:r>
      <w:bookmarkEnd w:id="8"/>
    </w:p>
    <w:tbl>
      <w:tblPr>
        <w:tblStyle w:val="GridTable4-Accent5"/>
        <w:tblW w:w="8500" w:type="dxa"/>
        <w:tblLook w:val="04A0" w:firstRow="1" w:lastRow="0" w:firstColumn="1" w:lastColumn="0" w:noHBand="0" w:noVBand="1"/>
      </w:tblPr>
      <w:tblGrid>
        <w:gridCol w:w="1980"/>
        <w:gridCol w:w="2977"/>
        <w:gridCol w:w="3543"/>
      </w:tblGrid>
      <w:tr w:rsidR="00172991" w:rsidRPr="00771666" w:rsidTr="002A7E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jc w:val="center"/>
              <w:rPr>
                <w:rFonts w:ascii="Arial" w:hAnsi="Arial" w:cs="Arial"/>
                <w:sz w:val="20"/>
                <w:szCs w:val="20"/>
              </w:rPr>
            </w:pPr>
            <w:r w:rsidRPr="00D10D6B">
              <w:rPr>
                <w:rFonts w:ascii="Arial" w:hAnsi="Arial" w:cs="Arial"/>
                <w:sz w:val="20"/>
                <w:szCs w:val="20"/>
              </w:rPr>
              <w:t>Problem Category (2000)</w:t>
            </w:r>
          </w:p>
        </w:tc>
        <w:tc>
          <w:tcPr>
            <w:tcW w:w="2977" w:type="dxa"/>
            <w:hideMark/>
          </w:tcPr>
          <w:p w:rsidR="00172991" w:rsidRPr="00D10D6B" w:rsidRDefault="00172991" w:rsidP="0077166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Status / Evidence in 2000 </w:t>
            </w:r>
            <w:r w:rsidRPr="00D10D6B">
              <w:rPr>
                <w:rFonts w:ascii="Arial" w:hAnsi="Arial" w:cs="Arial"/>
                <w:i/>
                <w:iCs/>
                <w:sz w:val="20"/>
                <w:szCs w:val="20"/>
              </w:rPr>
              <w:t>(Baseline)</w:t>
            </w:r>
          </w:p>
        </w:tc>
        <w:tc>
          <w:tcPr>
            <w:tcW w:w="3543" w:type="dxa"/>
            <w:hideMark/>
          </w:tcPr>
          <w:p w:rsidR="00172991" w:rsidRPr="00D10D6B" w:rsidRDefault="00172991" w:rsidP="00771666">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Status / Evidence in 2025 </w:t>
            </w:r>
            <w:r w:rsidRPr="00D10D6B">
              <w:rPr>
                <w:rFonts w:ascii="Arial" w:hAnsi="Arial" w:cs="Arial"/>
                <w:i/>
                <w:iCs/>
                <w:sz w:val="20"/>
                <w:szCs w:val="20"/>
              </w:rPr>
              <w:t>(Updated from Ch.2–6)</w:t>
            </w:r>
          </w:p>
        </w:tc>
      </w:tr>
      <w:tr w:rsidR="00172991" w:rsidRPr="00771666" w:rsidTr="002A7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Contamination of water quality – domestic &amp; non-point pollution</w:t>
            </w:r>
          </w:p>
        </w:tc>
        <w:tc>
          <w:tcPr>
            <w:tcW w:w="2977"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Widespread organic pollution and domestic sewage from urban centers; no wastewater treatment systems in coastal provinces; elevated BOD/TSS; fertilizers and pesticides entering rivers and coast. </w:t>
            </w:r>
          </w:p>
        </w:tc>
        <w:tc>
          <w:tcPr>
            <w:tcW w:w="3543"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&lt;20% wastewater treated in Preah Sihanouk; &lt;10% in </w:t>
            </w:r>
            <w:proofErr w:type="spellStart"/>
            <w:r w:rsidRPr="00D10D6B">
              <w:rPr>
                <w:rFonts w:ascii="Arial" w:hAnsi="Arial" w:cs="Arial"/>
                <w:sz w:val="20"/>
                <w:szCs w:val="20"/>
              </w:rPr>
              <w:t>Kampot</w:t>
            </w:r>
            <w:proofErr w:type="spellEnd"/>
            <w:r w:rsidRPr="00D10D6B">
              <w:rPr>
                <w:rFonts w:ascii="Arial" w:hAnsi="Arial" w:cs="Arial"/>
                <w:sz w:val="20"/>
                <w:szCs w:val="20"/>
              </w:rPr>
              <w:t>; almost none in Koh Kong/</w:t>
            </w:r>
            <w:proofErr w:type="spellStart"/>
            <w:r w:rsidRPr="00D10D6B">
              <w:rPr>
                <w:rFonts w:ascii="Arial" w:hAnsi="Arial" w:cs="Arial"/>
                <w:sz w:val="20"/>
                <w:szCs w:val="20"/>
              </w:rPr>
              <w:t>Kep</w:t>
            </w:r>
            <w:proofErr w:type="spellEnd"/>
            <w:r w:rsidRPr="00D10D6B">
              <w:rPr>
                <w:rFonts w:ascii="Arial" w:hAnsi="Arial" w:cs="Arial"/>
                <w:sz w:val="20"/>
                <w:szCs w:val="20"/>
              </w:rPr>
              <w:t>. FC often 10⁴–10⁵ CFU/100 mL; NO</w:t>
            </w:r>
            <w:r w:rsidRPr="00D10D6B">
              <w:rPr>
                <w:rFonts w:ascii="Cambria Math" w:hAnsi="Cambria Math" w:cs="Cambria Math"/>
                <w:sz w:val="20"/>
                <w:szCs w:val="20"/>
              </w:rPr>
              <w:t>₃⁻</w:t>
            </w:r>
            <w:r w:rsidRPr="00D10D6B">
              <w:rPr>
                <w:rFonts w:ascii="Arial" w:hAnsi="Arial" w:cs="Arial"/>
                <w:sz w:val="20"/>
                <w:szCs w:val="20"/>
              </w:rPr>
              <w:t xml:space="preserve"> 2.0–2.6 mg/L; PO</w:t>
            </w:r>
            <w:r w:rsidRPr="00D10D6B">
              <w:rPr>
                <w:rFonts w:ascii="Cambria Math" w:hAnsi="Cambria Math" w:cs="Cambria Math"/>
                <w:sz w:val="20"/>
                <w:szCs w:val="20"/>
              </w:rPr>
              <w:t>₄</w:t>
            </w:r>
            <w:r w:rsidRPr="00D10D6B">
              <w:rPr>
                <w:rFonts w:ascii="Arial" w:hAnsi="Arial" w:cs="Arial"/>
                <w:sz w:val="20"/>
                <w:szCs w:val="20"/>
              </w:rPr>
              <w:t>³</w:t>
            </w:r>
            <w:r w:rsidRPr="00D10D6B">
              <w:rPr>
                <w:rFonts w:ascii="Cambria Math" w:hAnsi="Cambria Math" w:cs="Cambria Math"/>
                <w:sz w:val="20"/>
                <w:szCs w:val="20"/>
              </w:rPr>
              <w:t>⁻</w:t>
            </w:r>
            <w:r w:rsidRPr="00D10D6B">
              <w:rPr>
                <w:rFonts w:ascii="Arial" w:hAnsi="Arial" w:cs="Arial"/>
                <w:sz w:val="20"/>
                <w:szCs w:val="20"/>
              </w:rPr>
              <w:t xml:space="preserve"> 0.7–0.8 mg/L. Industrial effluents exceed limits for oil &amp; grease, TPH, Pb, Zn.</w:t>
            </w:r>
          </w:p>
        </w:tc>
      </w:tr>
      <w:tr w:rsidR="00172991" w:rsidRPr="00771666" w:rsidTr="002A7E58">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Overfishing and declining fish stocks (freshwater &amp; marine)</w:t>
            </w:r>
          </w:p>
        </w:tc>
        <w:tc>
          <w:tcPr>
            <w:tcW w:w="2977"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Declining catches in Tonle Sap and coastal zones; destructive gears; over-exploitation documented but limited monitoring.</w:t>
            </w:r>
          </w:p>
        </w:tc>
        <w:tc>
          <w:tcPr>
            <w:tcW w:w="3543"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CPUE collapse: 173 kg/</w:t>
            </w:r>
            <w:proofErr w:type="spellStart"/>
            <w:r w:rsidRPr="00D10D6B">
              <w:rPr>
                <w:rFonts w:ascii="Arial" w:hAnsi="Arial" w:cs="Arial"/>
                <w:sz w:val="20"/>
                <w:szCs w:val="20"/>
              </w:rPr>
              <w:t>hr</w:t>
            </w:r>
            <w:proofErr w:type="spellEnd"/>
            <w:r w:rsidRPr="00D10D6B">
              <w:rPr>
                <w:rFonts w:ascii="Arial" w:hAnsi="Arial" w:cs="Arial"/>
                <w:sz w:val="20"/>
                <w:szCs w:val="20"/>
              </w:rPr>
              <w:t xml:space="preserve"> (1960s) </w:t>
            </w:r>
            <w:r>
              <w:rPr>
                <w:rFonts w:ascii="Arial" w:hAnsi="Arial" w:cs="Arial"/>
                <w:sz w:val="20"/>
                <w:szCs w:val="20"/>
              </w:rPr>
              <w:t>to</w:t>
            </w:r>
            <w:r w:rsidRPr="00D10D6B">
              <w:rPr>
                <w:rFonts w:ascii="Arial" w:hAnsi="Arial" w:cs="Arial"/>
                <w:sz w:val="20"/>
                <w:szCs w:val="20"/>
              </w:rPr>
              <w:t xml:space="preserve"> ~26 kg/</w:t>
            </w:r>
            <w:proofErr w:type="spellStart"/>
            <w:r w:rsidRPr="00D10D6B">
              <w:rPr>
                <w:rFonts w:ascii="Arial" w:hAnsi="Arial" w:cs="Arial"/>
                <w:sz w:val="20"/>
                <w:szCs w:val="20"/>
              </w:rPr>
              <w:t>hr</w:t>
            </w:r>
            <w:proofErr w:type="spellEnd"/>
            <w:r w:rsidRPr="00D10D6B">
              <w:rPr>
                <w:rFonts w:ascii="Arial" w:hAnsi="Arial" w:cs="Arial"/>
                <w:sz w:val="20"/>
                <w:szCs w:val="20"/>
              </w:rPr>
              <w:t xml:space="preserve"> (present). MTI decline; sharks/rays reduced to single-digit </w:t>
            </w:r>
            <w:proofErr w:type="spellStart"/>
            <w:r w:rsidRPr="00D10D6B">
              <w:rPr>
                <w:rFonts w:ascii="Arial" w:hAnsi="Arial" w:cs="Arial"/>
                <w:sz w:val="20"/>
                <w:szCs w:val="20"/>
              </w:rPr>
              <w:t>tonnes</w:t>
            </w:r>
            <w:proofErr w:type="spellEnd"/>
            <w:r w:rsidRPr="00D10D6B">
              <w:rPr>
                <w:rFonts w:ascii="Arial" w:hAnsi="Arial" w:cs="Arial"/>
                <w:sz w:val="20"/>
                <w:szCs w:val="20"/>
              </w:rPr>
              <w:t xml:space="preserve">; small </w:t>
            </w:r>
            <w:proofErr w:type="spellStart"/>
            <w:r w:rsidRPr="00D10D6B">
              <w:rPr>
                <w:rFonts w:ascii="Arial" w:hAnsi="Arial" w:cs="Arial"/>
                <w:sz w:val="20"/>
                <w:szCs w:val="20"/>
              </w:rPr>
              <w:t>pelagics</w:t>
            </w:r>
            <w:proofErr w:type="spellEnd"/>
            <w:r w:rsidRPr="00D10D6B">
              <w:rPr>
                <w:rFonts w:ascii="Arial" w:hAnsi="Arial" w:cs="Arial"/>
                <w:sz w:val="20"/>
                <w:szCs w:val="20"/>
              </w:rPr>
              <w:t xml:space="preserve"> dominate &gt;70% of catch. Chronic trawl pressure.</w:t>
            </w:r>
          </w:p>
        </w:tc>
      </w:tr>
      <w:tr w:rsidR="00172991" w:rsidRPr="00771666" w:rsidTr="002A7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Habitat degradation – freshwater wetlands</w:t>
            </w:r>
          </w:p>
        </w:tc>
        <w:tc>
          <w:tcPr>
            <w:tcW w:w="2977"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Loss of wetlands due to agriculture, drainage, and conversion; key nurseries affected.</w:t>
            </w:r>
          </w:p>
        </w:tc>
        <w:tc>
          <w:tcPr>
            <w:tcW w:w="3543"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Wetland dependence remains high; peat-mangroves, floodplains under pressure; salinity intrusion shifting freshwater–brackish gradients; Koh Kong wetlands provide 65–90% of household income but highly sensitive.</w:t>
            </w:r>
          </w:p>
        </w:tc>
      </w:tr>
      <w:tr w:rsidR="00172991" w:rsidRPr="00771666" w:rsidTr="002A7E58">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Habitat degradation – mangroves, coral reefs, seagrasses</w:t>
            </w:r>
          </w:p>
        </w:tc>
        <w:tc>
          <w:tcPr>
            <w:tcW w:w="2977"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Coastal habitats mapped but poorly protected; early signs of mangrove loss and fishing impacts on reefs.</w:t>
            </w:r>
          </w:p>
        </w:tc>
        <w:tc>
          <w:tcPr>
            <w:tcW w:w="3543"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Mangroves declined 3,510–4,000 ha (2014–2025); coral cover 6–10% nearshore; seagrass decline ~20% in </w:t>
            </w:r>
            <w:proofErr w:type="spellStart"/>
            <w:r w:rsidRPr="00D10D6B">
              <w:rPr>
                <w:rFonts w:ascii="Arial" w:hAnsi="Arial" w:cs="Arial"/>
                <w:sz w:val="20"/>
                <w:szCs w:val="20"/>
              </w:rPr>
              <w:t>Kampot</w:t>
            </w:r>
            <w:proofErr w:type="spellEnd"/>
            <w:r w:rsidRPr="00D10D6B">
              <w:rPr>
                <w:rFonts w:ascii="Arial" w:hAnsi="Arial" w:cs="Arial"/>
                <w:sz w:val="20"/>
                <w:szCs w:val="20"/>
              </w:rPr>
              <w:t>–</w:t>
            </w:r>
            <w:proofErr w:type="spellStart"/>
            <w:r w:rsidRPr="00D10D6B">
              <w:rPr>
                <w:rFonts w:ascii="Arial" w:hAnsi="Arial" w:cs="Arial"/>
                <w:sz w:val="20"/>
                <w:szCs w:val="20"/>
              </w:rPr>
              <w:t>Kep</w:t>
            </w:r>
            <w:proofErr w:type="spellEnd"/>
            <w:r w:rsidRPr="00D10D6B">
              <w:rPr>
                <w:rFonts w:ascii="Arial" w:hAnsi="Arial" w:cs="Arial"/>
                <w:sz w:val="20"/>
                <w:szCs w:val="20"/>
              </w:rPr>
              <w:t>; habitat fragmentation affects productivity and resilience.</w:t>
            </w:r>
          </w:p>
        </w:tc>
      </w:tr>
      <w:tr w:rsidR="00172991" w:rsidRPr="00771666" w:rsidTr="002A7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Flooding (freshwater) and hydrological variability</w:t>
            </w:r>
          </w:p>
        </w:tc>
        <w:tc>
          <w:tcPr>
            <w:tcW w:w="2977"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Floods and droughts significant; Tonle Sap reversals influence seasonal flows; low adaptive capacity.</w:t>
            </w:r>
          </w:p>
        </w:tc>
        <w:tc>
          <w:tcPr>
            <w:tcW w:w="3543"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Floods remain top disaster risk; droughts affect 2.5 million people; salinity intrusion advancing 5–7 km inland; climate extremes interact with land-use change.</w:t>
            </w:r>
          </w:p>
        </w:tc>
      </w:tr>
      <w:tr w:rsidR="00172991" w:rsidRPr="00771666" w:rsidTr="002A7E58">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Drought-related impacts (freshwater + agriculture)</w:t>
            </w:r>
          </w:p>
        </w:tc>
        <w:tc>
          <w:tcPr>
            <w:tcW w:w="2977"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Seasonal droughts impact rice production and domestic water supply; limited storage/infrastructure.</w:t>
            </w:r>
          </w:p>
        </w:tc>
        <w:tc>
          <w:tcPr>
            <w:tcW w:w="3543" w:type="dxa"/>
            <w:hideMark/>
          </w:tcPr>
          <w:p w:rsidR="00172991" w:rsidRPr="00D10D6B" w:rsidRDefault="00172991" w:rsidP="00771666">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Drought intensifying under ENSO and warming oceans; rural and peri-urban households experience water shortages; aquaculture exposed to temperature and disease stress.</w:t>
            </w:r>
          </w:p>
        </w:tc>
      </w:tr>
      <w:tr w:rsidR="00172991" w:rsidRPr="00771666" w:rsidTr="002A7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172991" w:rsidRPr="00D10D6B" w:rsidRDefault="00172991" w:rsidP="00771666">
            <w:pPr>
              <w:rPr>
                <w:rFonts w:ascii="Arial" w:hAnsi="Arial" w:cs="Arial"/>
                <w:sz w:val="20"/>
                <w:szCs w:val="20"/>
              </w:rPr>
            </w:pPr>
            <w:r w:rsidRPr="00D10D6B">
              <w:rPr>
                <w:rFonts w:ascii="Arial" w:hAnsi="Arial" w:cs="Arial"/>
                <w:sz w:val="20"/>
                <w:szCs w:val="20"/>
              </w:rPr>
              <w:t>Transboundary pollution &amp; river-coast linkages</w:t>
            </w:r>
          </w:p>
        </w:tc>
        <w:tc>
          <w:tcPr>
            <w:tcW w:w="2977"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Pollution carried by Mekong–Tonle Sap–</w:t>
            </w:r>
            <w:proofErr w:type="spellStart"/>
            <w:r w:rsidRPr="00D10D6B">
              <w:rPr>
                <w:rFonts w:ascii="Arial" w:hAnsi="Arial" w:cs="Arial"/>
                <w:sz w:val="20"/>
                <w:szCs w:val="20"/>
              </w:rPr>
              <w:t>Bassac</w:t>
            </w:r>
            <w:proofErr w:type="spellEnd"/>
            <w:r w:rsidRPr="00D10D6B">
              <w:rPr>
                <w:rFonts w:ascii="Arial" w:hAnsi="Arial" w:cs="Arial"/>
                <w:sz w:val="20"/>
                <w:szCs w:val="20"/>
              </w:rPr>
              <w:t xml:space="preserve"> system; high FC in Phnom Penh discharge zones.</w:t>
            </w:r>
          </w:p>
        </w:tc>
        <w:tc>
          <w:tcPr>
            <w:tcW w:w="3543" w:type="dxa"/>
            <w:hideMark/>
          </w:tcPr>
          <w:p w:rsidR="00172991" w:rsidRPr="00D10D6B" w:rsidRDefault="00172991" w:rsidP="0077166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Persistent nutrient/microbial hotspots at Phnom Penh confluence; TN/TP loads rising; sediment plumes reaching coastal estuaries; cross-border nutrient flows into Viet Nam delta remain significant.</w:t>
            </w:r>
          </w:p>
        </w:tc>
      </w:tr>
    </w:tbl>
    <w:p w:rsidR="00AF7F11" w:rsidRPr="00172991" w:rsidRDefault="00172991" w:rsidP="00AF7F11">
      <w:pPr>
        <w:rPr>
          <w:i/>
          <w:iCs/>
          <w:sz w:val="21"/>
          <w:szCs w:val="21"/>
          <w:highlight w:val="yellow"/>
        </w:rPr>
      </w:pPr>
      <w:r w:rsidRPr="00172991">
        <w:rPr>
          <w:rFonts w:ascii="Arial" w:hAnsi="Arial" w:cs="Arial"/>
          <w:b/>
          <w:bCs/>
          <w:i/>
          <w:iCs/>
          <w:sz w:val="20"/>
          <w:szCs w:val="20"/>
        </w:rPr>
        <w:t>Source:</w:t>
      </w:r>
      <w:r w:rsidRPr="00172991">
        <w:rPr>
          <w:rFonts w:ascii="Arial" w:hAnsi="Arial" w:cs="Arial"/>
          <w:i/>
          <w:iCs/>
          <w:sz w:val="20"/>
          <w:szCs w:val="20"/>
        </w:rPr>
        <w:t xml:space="preserve"> Cambodia National TDA, 2000; ADB, 2023; </w:t>
      </w:r>
      <w:proofErr w:type="spellStart"/>
      <w:r w:rsidRPr="00172991">
        <w:rPr>
          <w:rFonts w:ascii="Arial" w:hAnsi="Arial" w:cs="Arial"/>
          <w:i/>
          <w:iCs/>
          <w:sz w:val="20"/>
          <w:szCs w:val="20"/>
        </w:rPr>
        <w:t>MoE</w:t>
      </w:r>
      <w:proofErr w:type="spellEnd"/>
      <w:r w:rsidRPr="00172991">
        <w:rPr>
          <w:rFonts w:ascii="Arial" w:hAnsi="Arial" w:cs="Arial"/>
          <w:i/>
          <w:iCs/>
          <w:sz w:val="20"/>
          <w:szCs w:val="20"/>
        </w:rPr>
        <w:t xml:space="preserve">, 2023; </w:t>
      </w:r>
      <w:proofErr w:type="spellStart"/>
      <w:r w:rsidRPr="00172991">
        <w:rPr>
          <w:rFonts w:ascii="Arial" w:hAnsi="Arial" w:cs="Arial"/>
          <w:i/>
          <w:iCs/>
          <w:sz w:val="20"/>
          <w:szCs w:val="20"/>
        </w:rPr>
        <w:t>FiA</w:t>
      </w:r>
      <w:proofErr w:type="spellEnd"/>
      <w:r w:rsidRPr="00172991">
        <w:rPr>
          <w:rFonts w:ascii="Arial" w:hAnsi="Arial" w:cs="Arial"/>
          <w:i/>
          <w:iCs/>
          <w:sz w:val="20"/>
          <w:szCs w:val="20"/>
        </w:rPr>
        <w:t>, 2025; SAU, 2024; NCDM &amp; UNDP, 2021</w:t>
      </w:r>
    </w:p>
    <w:p w:rsidR="002A7E58" w:rsidRPr="007625D6" w:rsidRDefault="006B046F" w:rsidP="00877E4C">
      <w:pPr>
        <w:pStyle w:val="Heading3"/>
        <w:keepNext/>
        <w:rPr>
          <w:rFonts w:ascii="Arial" w:hAnsi="Arial" w:cs="Arial"/>
          <w:sz w:val="24"/>
          <w:szCs w:val="24"/>
        </w:rPr>
      </w:pPr>
      <w:bookmarkStart w:id="9" w:name="_Toc215333832"/>
      <w:r>
        <w:rPr>
          <w:rFonts w:ascii="Arial" w:hAnsi="Arial" w:cs="Arial"/>
          <w:sz w:val="24"/>
          <w:szCs w:val="24"/>
        </w:rPr>
        <w:t>2.1.2 N</w:t>
      </w:r>
      <w:r w:rsidR="007625D6" w:rsidRPr="007625D6">
        <w:rPr>
          <w:rFonts w:ascii="Arial" w:hAnsi="Arial" w:cs="Arial"/>
          <w:sz w:val="24"/>
          <w:szCs w:val="24"/>
        </w:rPr>
        <w:t>ew</w:t>
      </w:r>
      <w:r w:rsidR="002A7E58" w:rsidRPr="007625D6">
        <w:rPr>
          <w:rFonts w:ascii="Arial" w:hAnsi="Arial" w:cs="Arial"/>
          <w:sz w:val="24"/>
          <w:szCs w:val="24"/>
        </w:rPr>
        <w:t xml:space="preserve"> threats</w:t>
      </w:r>
      <w:r w:rsidR="007625D6" w:rsidRPr="007625D6">
        <w:rPr>
          <w:rFonts w:ascii="Arial" w:hAnsi="Arial" w:cs="Arial"/>
          <w:sz w:val="24"/>
          <w:szCs w:val="24"/>
        </w:rPr>
        <w:t xml:space="preserve"> emerging</w:t>
      </w:r>
      <w:r w:rsidR="002A7E58" w:rsidRPr="007625D6">
        <w:rPr>
          <w:rFonts w:ascii="Arial" w:hAnsi="Arial" w:cs="Arial"/>
          <w:sz w:val="24"/>
          <w:szCs w:val="24"/>
        </w:rPr>
        <w:t xml:space="preserve"> (</w:t>
      </w:r>
      <w:r w:rsidR="007625D6" w:rsidRPr="007625D6">
        <w:rPr>
          <w:rFonts w:ascii="Arial" w:hAnsi="Arial" w:cs="Arial"/>
          <w:sz w:val="24"/>
          <w:szCs w:val="24"/>
        </w:rPr>
        <w:t>p</w:t>
      </w:r>
      <w:r w:rsidR="002A7E58" w:rsidRPr="007625D6">
        <w:rPr>
          <w:rFonts w:ascii="Arial" w:hAnsi="Arial" w:cs="Arial"/>
          <w:sz w:val="24"/>
          <w:szCs w:val="24"/>
        </w:rPr>
        <w:t>ost-2000)</w:t>
      </w:r>
      <w:bookmarkEnd w:id="9"/>
    </w:p>
    <w:p w:rsidR="00172991" w:rsidRDefault="00172991" w:rsidP="00172991">
      <w:pPr>
        <w:pStyle w:val="NormalWeb"/>
        <w:jc w:val="both"/>
        <w:rPr>
          <w:rFonts w:ascii="Arial" w:hAnsi="Arial" w:cs="Arial"/>
          <w:sz w:val="22"/>
          <w:szCs w:val="22"/>
        </w:rPr>
      </w:pPr>
      <w:r w:rsidRPr="00172991">
        <w:rPr>
          <w:rFonts w:ascii="Arial" w:hAnsi="Arial" w:cs="Arial"/>
          <w:sz w:val="22"/>
          <w:szCs w:val="22"/>
        </w:rPr>
        <w:t>New threats not assessed in the 2000 TDA have become major national priorities and now compound the legacy problems</w:t>
      </w:r>
      <w:r>
        <w:rPr>
          <w:rFonts w:ascii="Arial" w:hAnsi="Arial" w:cs="Arial"/>
          <w:sz w:val="22"/>
          <w:szCs w:val="22"/>
        </w:rPr>
        <w:t xml:space="preserve">, as shown </w:t>
      </w:r>
      <w:r w:rsidRPr="002A7E58">
        <w:rPr>
          <w:rFonts w:ascii="Arial" w:hAnsi="Arial" w:cs="Arial"/>
          <w:sz w:val="22"/>
          <w:szCs w:val="22"/>
        </w:rPr>
        <w:t xml:space="preserve">in </w:t>
      </w:r>
      <w:r w:rsidRPr="002A7E58">
        <w:rPr>
          <w:rFonts w:ascii="Arial" w:hAnsi="Arial" w:cs="Arial"/>
          <w:sz w:val="22"/>
          <w:szCs w:val="22"/>
        </w:rPr>
        <w:fldChar w:fldCharType="begin"/>
      </w:r>
      <w:r w:rsidRPr="002A7E58">
        <w:rPr>
          <w:rFonts w:ascii="Arial" w:hAnsi="Arial" w:cs="Arial"/>
          <w:sz w:val="22"/>
          <w:szCs w:val="22"/>
        </w:rPr>
        <w:instrText xml:space="preserve"> REF _Ref215324046 \h  \* MERGEFORMAT </w:instrText>
      </w:r>
      <w:r w:rsidRPr="002A7E58">
        <w:rPr>
          <w:rFonts w:ascii="Arial" w:hAnsi="Arial" w:cs="Arial"/>
          <w:sz w:val="22"/>
          <w:szCs w:val="22"/>
        </w:rPr>
      </w:r>
      <w:r w:rsidRPr="002A7E58">
        <w:rPr>
          <w:rFonts w:ascii="Arial" w:hAnsi="Arial" w:cs="Arial"/>
          <w:sz w:val="22"/>
          <w:szCs w:val="22"/>
        </w:rPr>
        <w:fldChar w:fldCharType="separate"/>
      </w:r>
      <w:r w:rsidR="002C67A9" w:rsidRPr="009D5D25">
        <w:rPr>
          <w:rFonts w:ascii="Arial" w:hAnsi="Arial" w:cs="Arial"/>
          <w:color w:val="002060"/>
          <w:kern w:val="36"/>
          <w:sz w:val="22"/>
          <w:szCs w:val="22"/>
        </w:rPr>
        <w:t>Table 1-</w:t>
      </w:r>
      <w:r w:rsidR="002C67A9" w:rsidRPr="002C67A9">
        <w:rPr>
          <w:rFonts w:ascii="Arial" w:hAnsi="Arial" w:cs="Arial"/>
          <w:color w:val="002060"/>
          <w:kern w:val="36"/>
          <w:sz w:val="22"/>
          <w:szCs w:val="22"/>
        </w:rPr>
        <w:t>2</w:t>
      </w:r>
      <w:r w:rsidRPr="002A7E58">
        <w:rPr>
          <w:rFonts w:ascii="Arial" w:hAnsi="Arial" w:cs="Arial"/>
          <w:sz w:val="22"/>
          <w:szCs w:val="22"/>
        </w:rPr>
        <w:fldChar w:fldCharType="end"/>
      </w:r>
      <w:r w:rsidRPr="002A7E58">
        <w:rPr>
          <w:rFonts w:ascii="Arial" w:hAnsi="Arial" w:cs="Arial"/>
          <w:sz w:val="22"/>
          <w:szCs w:val="22"/>
        </w:rPr>
        <w:t>.</w:t>
      </w:r>
      <w:r w:rsidRPr="00172991">
        <w:rPr>
          <w:rFonts w:ascii="Arial" w:hAnsi="Arial" w:cs="Arial"/>
          <w:sz w:val="22"/>
          <w:szCs w:val="22"/>
        </w:rPr>
        <w:t xml:space="preserve"> Climate change acts as a risk multiplier, with sea-level rise of about 11–20 cm projected by 2050, more intense rainfall and salinity intrusion 5–7 km inland in some estuaries (</w:t>
      </w:r>
      <w:r w:rsidR="00877E4C">
        <w:rPr>
          <w:rFonts w:ascii="Arial" w:hAnsi="Arial" w:cs="Arial"/>
          <w:sz w:val="22"/>
          <w:szCs w:val="22"/>
        </w:rPr>
        <w:t>World Bank, 2023</w:t>
      </w:r>
      <w:r w:rsidRPr="00172991">
        <w:rPr>
          <w:rFonts w:ascii="Arial" w:hAnsi="Arial" w:cs="Arial"/>
          <w:sz w:val="22"/>
          <w:szCs w:val="22"/>
        </w:rPr>
        <w:t xml:space="preserve">; UNDP &amp; NCDM, 2023). </w:t>
      </w:r>
    </w:p>
    <w:p w:rsidR="00172991" w:rsidRDefault="00172991" w:rsidP="00172991">
      <w:pPr>
        <w:pStyle w:val="NormalWeb"/>
        <w:jc w:val="both"/>
        <w:rPr>
          <w:rFonts w:ascii="Arial" w:hAnsi="Arial" w:cs="Arial"/>
          <w:sz w:val="22"/>
          <w:szCs w:val="22"/>
        </w:rPr>
      </w:pPr>
      <w:r w:rsidRPr="00172991">
        <w:rPr>
          <w:rFonts w:ascii="Arial" w:hAnsi="Arial" w:cs="Arial"/>
          <w:sz w:val="22"/>
          <w:szCs w:val="22"/>
        </w:rPr>
        <w:t xml:space="preserve">Plastic waste exceeds 730,000 t/year, with at least 14,000 t/year leaking to the coast and 120–350 microplastic particles/kg recorded in sediments at hotspot sites (ADB, 2023). Around 60% of inspected facilities near ports and SEZs are non-compliant with effluent standards, and hazardous and medical wastes still outstrip treatment capacity (ADB, 2023; </w:t>
      </w:r>
      <w:proofErr w:type="spellStart"/>
      <w:r w:rsidRPr="00172991">
        <w:rPr>
          <w:rFonts w:ascii="Arial" w:hAnsi="Arial" w:cs="Arial"/>
          <w:sz w:val="22"/>
          <w:szCs w:val="22"/>
        </w:rPr>
        <w:t>MoE</w:t>
      </w:r>
      <w:proofErr w:type="spellEnd"/>
      <w:r w:rsidRPr="00172991">
        <w:rPr>
          <w:rFonts w:ascii="Arial" w:hAnsi="Arial" w:cs="Arial"/>
          <w:sz w:val="22"/>
          <w:szCs w:val="22"/>
        </w:rPr>
        <w:t xml:space="preserve">, 2013). Rapid </w:t>
      </w:r>
      <w:proofErr w:type="spellStart"/>
      <w:r w:rsidRPr="00172991">
        <w:rPr>
          <w:rFonts w:ascii="Arial" w:hAnsi="Arial" w:cs="Arial"/>
          <w:sz w:val="22"/>
          <w:szCs w:val="22"/>
        </w:rPr>
        <w:t>urbanisation</w:t>
      </w:r>
      <w:proofErr w:type="spellEnd"/>
      <w:r w:rsidRPr="00172991">
        <w:rPr>
          <w:rFonts w:ascii="Arial" w:hAnsi="Arial" w:cs="Arial"/>
          <w:sz w:val="22"/>
          <w:szCs w:val="22"/>
        </w:rPr>
        <w:t>—urban population 39% in 2019—and reclamation in Sihanoukville have outpaced drainage and wastewater systems (</w:t>
      </w:r>
      <w:r>
        <w:rPr>
          <w:rFonts w:ascii="Arial" w:hAnsi="Arial" w:cs="Arial"/>
          <w:sz w:val="22"/>
          <w:szCs w:val="22"/>
        </w:rPr>
        <w:t xml:space="preserve">PEAMSEA &amp; </w:t>
      </w:r>
      <w:proofErr w:type="spellStart"/>
      <w:r w:rsidRPr="00172991">
        <w:rPr>
          <w:rFonts w:ascii="Arial" w:hAnsi="Arial" w:cs="Arial"/>
          <w:sz w:val="22"/>
          <w:szCs w:val="22"/>
        </w:rPr>
        <w:t>MoE</w:t>
      </w:r>
      <w:proofErr w:type="spellEnd"/>
      <w:r w:rsidRPr="00172991">
        <w:rPr>
          <w:rFonts w:ascii="Arial" w:hAnsi="Arial" w:cs="Arial"/>
          <w:sz w:val="22"/>
          <w:szCs w:val="22"/>
        </w:rPr>
        <w:t>, 201</w:t>
      </w:r>
      <w:r>
        <w:rPr>
          <w:rFonts w:ascii="Arial" w:hAnsi="Arial" w:cs="Arial"/>
          <w:sz w:val="22"/>
          <w:szCs w:val="22"/>
        </w:rPr>
        <w:t>9</w:t>
      </w:r>
      <w:r w:rsidRPr="00172991">
        <w:rPr>
          <w:rFonts w:ascii="Arial" w:hAnsi="Arial" w:cs="Arial"/>
          <w:sz w:val="22"/>
          <w:szCs w:val="22"/>
        </w:rPr>
        <w:t xml:space="preserve">). </w:t>
      </w:r>
    </w:p>
    <w:p w:rsidR="00172991" w:rsidRDefault="00172991" w:rsidP="00172991">
      <w:pPr>
        <w:pStyle w:val="NormalWeb"/>
        <w:jc w:val="both"/>
        <w:rPr>
          <w:rFonts w:ascii="Arial" w:hAnsi="Arial" w:cs="Arial"/>
          <w:sz w:val="22"/>
          <w:szCs w:val="22"/>
        </w:rPr>
      </w:pPr>
      <w:r w:rsidRPr="00172991">
        <w:rPr>
          <w:rFonts w:ascii="Arial" w:hAnsi="Arial" w:cs="Arial"/>
          <w:sz w:val="22"/>
          <w:szCs w:val="22"/>
        </w:rPr>
        <w:t>Aquaculture expansion to more than 330,000 t/year, with 25–30% of feed lost as waste, adds local nutrient and microbial loads and emerging AMR risks (</w:t>
      </w:r>
      <w:proofErr w:type="spellStart"/>
      <w:r w:rsidRPr="00172991">
        <w:rPr>
          <w:rFonts w:ascii="Arial" w:hAnsi="Arial" w:cs="Arial"/>
          <w:sz w:val="22"/>
          <w:szCs w:val="22"/>
        </w:rPr>
        <w:t>FiA</w:t>
      </w:r>
      <w:proofErr w:type="spellEnd"/>
      <w:r w:rsidRPr="00172991">
        <w:rPr>
          <w:rFonts w:ascii="Arial" w:hAnsi="Arial" w:cs="Arial"/>
          <w:sz w:val="22"/>
          <w:szCs w:val="22"/>
        </w:rPr>
        <w:t xml:space="preserve">, 2025). At sea, MSP remains incomplete, fewer than 30% of MPAs </w:t>
      </w:r>
      <w:proofErr w:type="gramStart"/>
      <w:r w:rsidRPr="00172991">
        <w:rPr>
          <w:rFonts w:ascii="Arial" w:hAnsi="Arial" w:cs="Arial"/>
          <w:sz w:val="22"/>
          <w:szCs w:val="22"/>
        </w:rPr>
        <w:t>are effectively patrolled</w:t>
      </w:r>
      <w:proofErr w:type="gramEnd"/>
      <w:r w:rsidRPr="00172991">
        <w:rPr>
          <w:rFonts w:ascii="Arial" w:hAnsi="Arial" w:cs="Arial"/>
          <w:sz w:val="22"/>
          <w:szCs w:val="22"/>
        </w:rPr>
        <w:t xml:space="preserve"> and enforcement budgets are thin (ADB, 2023; </w:t>
      </w:r>
      <w:r>
        <w:rPr>
          <w:rFonts w:ascii="Arial" w:hAnsi="Arial" w:cs="Arial"/>
          <w:sz w:val="22"/>
          <w:szCs w:val="22"/>
        </w:rPr>
        <w:t xml:space="preserve">PEAMSEA &amp; </w:t>
      </w:r>
      <w:proofErr w:type="spellStart"/>
      <w:r w:rsidRPr="00172991">
        <w:rPr>
          <w:rFonts w:ascii="Arial" w:hAnsi="Arial" w:cs="Arial"/>
          <w:sz w:val="22"/>
          <w:szCs w:val="22"/>
        </w:rPr>
        <w:t>MoE</w:t>
      </w:r>
      <w:proofErr w:type="spellEnd"/>
      <w:r w:rsidRPr="00172991">
        <w:rPr>
          <w:rFonts w:ascii="Arial" w:hAnsi="Arial" w:cs="Arial"/>
          <w:sz w:val="22"/>
          <w:szCs w:val="22"/>
        </w:rPr>
        <w:t>, 201</w:t>
      </w:r>
      <w:r>
        <w:rPr>
          <w:rFonts w:ascii="Arial" w:hAnsi="Arial" w:cs="Arial"/>
          <w:sz w:val="22"/>
          <w:szCs w:val="22"/>
        </w:rPr>
        <w:t>9</w:t>
      </w:r>
      <w:r w:rsidRPr="00172991">
        <w:rPr>
          <w:rFonts w:ascii="Arial" w:hAnsi="Arial" w:cs="Arial"/>
          <w:sz w:val="22"/>
          <w:szCs w:val="22"/>
        </w:rPr>
        <w:t xml:space="preserve">). </w:t>
      </w:r>
    </w:p>
    <w:p w:rsidR="00172991" w:rsidRDefault="00172991" w:rsidP="00172991">
      <w:pPr>
        <w:pStyle w:val="NormalWeb"/>
        <w:jc w:val="both"/>
        <w:rPr>
          <w:rFonts w:ascii="Arial" w:hAnsi="Arial" w:cs="Arial"/>
          <w:sz w:val="22"/>
          <w:szCs w:val="22"/>
        </w:rPr>
      </w:pPr>
      <w:r w:rsidRPr="00172991">
        <w:rPr>
          <w:rFonts w:ascii="Arial" w:hAnsi="Arial" w:cs="Arial"/>
          <w:sz w:val="22"/>
          <w:szCs w:val="22"/>
        </w:rPr>
        <w:t xml:space="preserve">Land clearing, roads and coastal works have raised sediment inflows by &gt;35% in parts of Koh Kong, with TSS in </w:t>
      </w:r>
      <w:proofErr w:type="spellStart"/>
      <w:r w:rsidRPr="00172991">
        <w:rPr>
          <w:rFonts w:ascii="Arial" w:hAnsi="Arial" w:cs="Arial"/>
          <w:sz w:val="22"/>
          <w:szCs w:val="22"/>
        </w:rPr>
        <w:t>Kampot</w:t>
      </w:r>
      <w:proofErr w:type="spellEnd"/>
      <w:r w:rsidRPr="00172991">
        <w:rPr>
          <w:rFonts w:ascii="Arial" w:hAnsi="Arial" w:cs="Arial"/>
          <w:sz w:val="22"/>
          <w:szCs w:val="22"/>
        </w:rPr>
        <w:t xml:space="preserve"> Bay often 250–320 mg/L during the monsoon (</w:t>
      </w:r>
      <w:proofErr w:type="spellStart"/>
      <w:r w:rsidRPr="00172991">
        <w:rPr>
          <w:rFonts w:ascii="Arial" w:hAnsi="Arial" w:cs="Arial"/>
          <w:sz w:val="22"/>
          <w:szCs w:val="22"/>
        </w:rPr>
        <w:t>MoE</w:t>
      </w:r>
      <w:proofErr w:type="spellEnd"/>
      <w:r w:rsidRPr="00172991">
        <w:rPr>
          <w:rFonts w:ascii="Arial" w:hAnsi="Arial" w:cs="Arial"/>
          <w:sz w:val="22"/>
          <w:szCs w:val="22"/>
        </w:rPr>
        <w:t xml:space="preserve">, 2013; SCSSAP, 2020). </w:t>
      </w:r>
    </w:p>
    <w:p w:rsidR="00172991" w:rsidRPr="00172991" w:rsidRDefault="00172991" w:rsidP="00172991">
      <w:pPr>
        <w:pStyle w:val="NormalWeb"/>
        <w:jc w:val="both"/>
        <w:rPr>
          <w:rFonts w:ascii="Arial" w:hAnsi="Arial" w:cs="Arial"/>
          <w:sz w:val="22"/>
          <w:szCs w:val="22"/>
        </w:rPr>
      </w:pPr>
      <w:r w:rsidRPr="00172991">
        <w:rPr>
          <w:rFonts w:ascii="Arial" w:hAnsi="Arial" w:cs="Arial"/>
          <w:sz w:val="22"/>
          <w:szCs w:val="22"/>
        </w:rPr>
        <w:t xml:space="preserve">Together, these emerging issues make Cambodia’s coastal risks more complex and interconnected, underscoring the need for modern pollution control, climate-resilient planning, stronger </w:t>
      </w:r>
      <w:proofErr w:type="gramStart"/>
      <w:r w:rsidRPr="00172991">
        <w:rPr>
          <w:rFonts w:ascii="Arial" w:hAnsi="Arial" w:cs="Arial"/>
          <w:sz w:val="22"/>
          <w:szCs w:val="22"/>
        </w:rPr>
        <w:t>compliance</w:t>
      </w:r>
      <w:proofErr w:type="gramEnd"/>
      <w:r w:rsidRPr="00172991">
        <w:rPr>
          <w:rFonts w:ascii="Arial" w:hAnsi="Arial" w:cs="Arial"/>
          <w:sz w:val="22"/>
          <w:szCs w:val="22"/>
        </w:rPr>
        <w:t xml:space="preserve"> and an operational MSP framework.</w:t>
      </w:r>
    </w:p>
    <w:p w:rsidR="00D10D6B" w:rsidRPr="00D10D6B" w:rsidRDefault="009D5D25" w:rsidP="009D5D25">
      <w:pPr>
        <w:pStyle w:val="Caption"/>
        <w:keepNext/>
        <w:adjustRightInd w:val="0"/>
        <w:snapToGrid w:val="0"/>
        <w:spacing w:before="240" w:after="120"/>
        <w:rPr>
          <w:rFonts w:ascii="Arial" w:hAnsi="Arial" w:cs="Arial"/>
          <w:i w:val="0"/>
          <w:iCs w:val="0"/>
          <w:color w:val="002060"/>
          <w:kern w:val="36"/>
          <w:sz w:val="22"/>
          <w:szCs w:val="22"/>
        </w:rPr>
      </w:pPr>
      <w:bookmarkStart w:id="10" w:name="_Ref215324046"/>
      <w:bookmarkStart w:id="11" w:name="_Toc215332334"/>
      <w:r w:rsidRPr="009D5D25">
        <w:rPr>
          <w:rFonts w:ascii="Arial" w:hAnsi="Arial" w:cs="Arial"/>
          <w:i w:val="0"/>
          <w:iCs w:val="0"/>
          <w:color w:val="002060"/>
          <w:kern w:val="36"/>
          <w:sz w:val="22"/>
          <w:szCs w:val="22"/>
        </w:rPr>
        <w:t>Table 1-</w:t>
      </w:r>
      <w:r w:rsidRPr="009D5D25">
        <w:rPr>
          <w:rFonts w:ascii="Arial" w:hAnsi="Arial" w:cs="Arial"/>
          <w:i w:val="0"/>
          <w:iCs w:val="0"/>
          <w:color w:val="002060"/>
          <w:kern w:val="36"/>
          <w:sz w:val="22"/>
          <w:szCs w:val="22"/>
        </w:rPr>
        <w:fldChar w:fldCharType="begin"/>
      </w:r>
      <w:r w:rsidRPr="009D5D25">
        <w:rPr>
          <w:rFonts w:ascii="Arial" w:hAnsi="Arial" w:cs="Arial"/>
          <w:i w:val="0"/>
          <w:iCs w:val="0"/>
          <w:color w:val="002060"/>
          <w:kern w:val="36"/>
          <w:sz w:val="22"/>
          <w:szCs w:val="22"/>
        </w:rPr>
        <w:instrText xml:space="preserve"> SEQ Table_1- \* ARABIC </w:instrText>
      </w:r>
      <w:r w:rsidRPr="009D5D25">
        <w:rPr>
          <w:rFonts w:ascii="Arial" w:hAnsi="Arial" w:cs="Arial"/>
          <w:i w:val="0"/>
          <w:iCs w:val="0"/>
          <w:color w:val="002060"/>
          <w:kern w:val="36"/>
          <w:sz w:val="22"/>
          <w:szCs w:val="22"/>
        </w:rPr>
        <w:fldChar w:fldCharType="separate"/>
      </w:r>
      <w:r w:rsidR="002C67A9">
        <w:rPr>
          <w:rFonts w:ascii="Arial" w:hAnsi="Arial" w:cs="Arial"/>
          <w:i w:val="0"/>
          <w:iCs w:val="0"/>
          <w:noProof/>
          <w:color w:val="002060"/>
          <w:kern w:val="36"/>
          <w:sz w:val="22"/>
          <w:szCs w:val="22"/>
        </w:rPr>
        <w:t>2</w:t>
      </w:r>
      <w:r w:rsidRPr="009D5D25">
        <w:rPr>
          <w:rFonts w:ascii="Arial" w:hAnsi="Arial" w:cs="Arial"/>
          <w:i w:val="0"/>
          <w:iCs w:val="0"/>
          <w:color w:val="002060"/>
          <w:kern w:val="36"/>
          <w:sz w:val="22"/>
          <w:szCs w:val="22"/>
        </w:rPr>
        <w:fldChar w:fldCharType="end"/>
      </w:r>
      <w:bookmarkEnd w:id="10"/>
      <w:r w:rsidRPr="009D5D25">
        <w:rPr>
          <w:rFonts w:ascii="Arial" w:hAnsi="Arial" w:cs="Arial"/>
          <w:i w:val="0"/>
          <w:iCs w:val="0"/>
          <w:color w:val="002060"/>
          <w:kern w:val="36"/>
          <w:sz w:val="22"/>
          <w:szCs w:val="22"/>
        </w:rPr>
        <w:t xml:space="preserve"> </w:t>
      </w:r>
      <w:r w:rsidR="00D10D6B" w:rsidRPr="00D10D6B">
        <w:rPr>
          <w:rFonts w:ascii="Arial" w:hAnsi="Arial" w:cs="Arial"/>
          <w:i w:val="0"/>
          <w:iCs w:val="0"/>
          <w:color w:val="002060"/>
          <w:kern w:val="36"/>
          <w:sz w:val="22"/>
          <w:szCs w:val="22"/>
        </w:rPr>
        <w:t>New or Intensified Issues Not Explicitly Assessed in the 2000 TDA</w:t>
      </w:r>
      <w:bookmarkEnd w:id="11"/>
    </w:p>
    <w:tbl>
      <w:tblPr>
        <w:tblStyle w:val="GridTable4-Accent5"/>
        <w:tblW w:w="8500" w:type="dxa"/>
        <w:tblLook w:val="04A0" w:firstRow="1" w:lastRow="0" w:firstColumn="1" w:lastColumn="0" w:noHBand="0" w:noVBand="1"/>
      </w:tblPr>
      <w:tblGrid>
        <w:gridCol w:w="2972"/>
        <w:gridCol w:w="1418"/>
        <w:gridCol w:w="4110"/>
      </w:tblGrid>
      <w:tr w:rsidR="00172991" w:rsidRPr="00D10D6B" w:rsidTr="001729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New or Emerging Issue (Post-2000)</w:t>
            </w:r>
          </w:p>
        </w:tc>
        <w:tc>
          <w:tcPr>
            <w:tcW w:w="1418" w:type="dxa"/>
            <w:hideMark/>
          </w:tcPr>
          <w:p w:rsidR="00172991" w:rsidRPr="00D10D6B" w:rsidRDefault="00172991" w:rsidP="00172991">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2000 Status</w:t>
            </w:r>
          </w:p>
        </w:tc>
        <w:tc>
          <w:tcPr>
            <w:tcW w:w="4110" w:type="dxa"/>
            <w:hideMark/>
          </w:tcPr>
          <w:p w:rsidR="00172991" w:rsidRPr="00D10D6B" w:rsidRDefault="00172991" w:rsidP="00D10D6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2025 Status</w:t>
            </w:r>
          </w:p>
        </w:tc>
      </w:tr>
      <w:tr w:rsidR="00172991" w:rsidRPr="00D10D6B" w:rsidTr="0017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Climate change impacts (SLR, salinity intrusion, marine heatwaves)</w:t>
            </w:r>
          </w:p>
        </w:tc>
        <w:tc>
          <w:tcPr>
            <w:tcW w:w="1418" w:type="dxa"/>
            <w:hideMark/>
          </w:tcPr>
          <w:p w:rsidR="00172991" w:rsidRPr="00D10D6B" w:rsidRDefault="00172991" w:rsidP="0017299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Not assessed.</w:t>
            </w:r>
          </w:p>
        </w:tc>
        <w:tc>
          <w:tcPr>
            <w:tcW w:w="4110" w:type="dxa"/>
            <w:hideMark/>
          </w:tcPr>
          <w:p w:rsidR="00172991" w:rsidRPr="00D10D6B" w:rsidRDefault="00172991" w:rsidP="00D10D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SLR +11–20 cm by 2050; salinity intrusion 5–7 km inland; coral bleaching events; urban flooding intensifying.</w:t>
            </w:r>
          </w:p>
        </w:tc>
      </w:tr>
      <w:tr w:rsidR="00172991" w:rsidRPr="00D10D6B" w:rsidTr="00172991">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Marine plastics &amp; microplastics</w:t>
            </w:r>
          </w:p>
        </w:tc>
        <w:tc>
          <w:tcPr>
            <w:tcW w:w="1418" w:type="dxa"/>
            <w:hideMark/>
          </w:tcPr>
          <w:p w:rsidR="00172991" w:rsidRPr="00D10D6B" w:rsidRDefault="00172991" w:rsidP="0017299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Not assessed.</w:t>
            </w:r>
          </w:p>
        </w:tc>
        <w:tc>
          <w:tcPr>
            <w:tcW w:w="4110" w:type="dxa"/>
            <w:hideMark/>
          </w:tcPr>
          <w:p w:rsidR="00172991" w:rsidRPr="00D10D6B" w:rsidRDefault="00172991" w:rsidP="00D10D6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&gt;730,000 t/year plastic waste; &gt;14,000 t/year coastal leakage; sediments 120–350 microplastic particles/kg.</w:t>
            </w:r>
          </w:p>
        </w:tc>
      </w:tr>
      <w:tr w:rsidR="00172991" w:rsidRPr="00D10D6B" w:rsidTr="0017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Industrial &amp; port-related pollution</w:t>
            </w:r>
          </w:p>
        </w:tc>
        <w:tc>
          <w:tcPr>
            <w:tcW w:w="1418" w:type="dxa"/>
            <w:hideMark/>
          </w:tcPr>
          <w:p w:rsidR="00172991" w:rsidRPr="00D10D6B" w:rsidRDefault="00172991" w:rsidP="0017299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Mentioned only briefly.</w:t>
            </w:r>
          </w:p>
        </w:tc>
        <w:tc>
          <w:tcPr>
            <w:tcW w:w="4110" w:type="dxa"/>
            <w:hideMark/>
          </w:tcPr>
          <w:p w:rsidR="00172991" w:rsidRPr="00D10D6B" w:rsidRDefault="00172991" w:rsidP="00D10D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60% non-compliance near ports/SEZs; hydrocarbons, Pb, Zn exceed standards; hazardous/medical waste poorly controlled.</w:t>
            </w:r>
          </w:p>
        </w:tc>
      </w:tr>
      <w:tr w:rsidR="00172991" w:rsidRPr="00D10D6B" w:rsidTr="00172991">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Urbanization pressure &amp; land reclamation</w:t>
            </w:r>
          </w:p>
        </w:tc>
        <w:tc>
          <w:tcPr>
            <w:tcW w:w="1418" w:type="dxa"/>
            <w:hideMark/>
          </w:tcPr>
          <w:p w:rsidR="00172991" w:rsidRPr="00D10D6B" w:rsidRDefault="00172991" w:rsidP="0017299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Urbanization low (~16% in 1998).</w:t>
            </w:r>
          </w:p>
        </w:tc>
        <w:tc>
          <w:tcPr>
            <w:tcW w:w="4110" w:type="dxa"/>
            <w:hideMark/>
          </w:tcPr>
          <w:p w:rsidR="00172991" w:rsidRPr="00D10D6B" w:rsidRDefault="00172991" w:rsidP="00D10D6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Urbanization 39% (2019 Census); rapid reclamation in Preah Sihanouk; drainage systems inadequate.</w:t>
            </w:r>
          </w:p>
        </w:tc>
      </w:tr>
      <w:tr w:rsidR="00172991" w:rsidRPr="00D10D6B" w:rsidTr="0017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Aquaculture nutrient/microbial loading</w:t>
            </w:r>
          </w:p>
        </w:tc>
        <w:tc>
          <w:tcPr>
            <w:tcW w:w="1418" w:type="dxa"/>
            <w:hideMark/>
          </w:tcPr>
          <w:p w:rsidR="00172991" w:rsidRPr="00D10D6B" w:rsidRDefault="00172991" w:rsidP="0017299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Small-scale aquaculture.</w:t>
            </w:r>
          </w:p>
        </w:tc>
        <w:tc>
          <w:tcPr>
            <w:tcW w:w="4110" w:type="dxa"/>
            <w:hideMark/>
          </w:tcPr>
          <w:p w:rsidR="00172991" w:rsidRPr="00D10D6B" w:rsidRDefault="00172991" w:rsidP="00D10D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25–30% feed loss to water; disease outbreaks; antibiotics and AMR detected; high BOD in dense farming zones.</w:t>
            </w:r>
          </w:p>
        </w:tc>
      </w:tr>
      <w:tr w:rsidR="00172991" w:rsidRPr="00D10D6B" w:rsidTr="00172991">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Governance gaps in enforcement &amp; MSP</w:t>
            </w:r>
          </w:p>
        </w:tc>
        <w:tc>
          <w:tcPr>
            <w:tcW w:w="1418" w:type="dxa"/>
            <w:hideMark/>
          </w:tcPr>
          <w:p w:rsidR="00172991" w:rsidRPr="00D10D6B" w:rsidRDefault="00172991" w:rsidP="0017299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Fragmented mandates.</w:t>
            </w:r>
          </w:p>
        </w:tc>
        <w:tc>
          <w:tcPr>
            <w:tcW w:w="4110" w:type="dxa"/>
            <w:hideMark/>
          </w:tcPr>
          <w:p w:rsidR="00172991" w:rsidRPr="00D10D6B" w:rsidRDefault="00172991" w:rsidP="00D10D6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D10D6B">
              <w:rPr>
                <w:rFonts w:ascii="Arial" w:hAnsi="Arial" w:cs="Arial"/>
                <w:sz w:val="20"/>
                <w:szCs w:val="20"/>
              </w:rPr>
              <w:t>NCCMD sub-decree pending; limited patrol budgets; &lt;30% of MPAs effectively managed; MSP not yet formalized.</w:t>
            </w:r>
          </w:p>
        </w:tc>
      </w:tr>
      <w:tr w:rsidR="00172991" w:rsidRPr="00D10D6B" w:rsidTr="0017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172991" w:rsidRPr="00D10D6B" w:rsidRDefault="00172991" w:rsidP="00AF7F11">
            <w:pPr>
              <w:rPr>
                <w:rFonts w:ascii="Arial" w:hAnsi="Arial" w:cs="Arial"/>
                <w:sz w:val="20"/>
                <w:szCs w:val="20"/>
              </w:rPr>
            </w:pPr>
            <w:r w:rsidRPr="00D10D6B">
              <w:rPr>
                <w:rFonts w:ascii="Arial" w:hAnsi="Arial" w:cs="Arial"/>
                <w:sz w:val="20"/>
                <w:szCs w:val="20"/>
              </w:rPr>
              <w:t>Sedimentation/</w:t>
            </w:r>
            <w:r>
              <w:rPr>
                <w:rFonts w:ascii="Arial" w:hAnsi="Arial" w:cs="Arial"/>
                <w:sz w:val="20"/>
                <w:szCs w:val="20"/>
              </w:rPr>
              <w:t xml:space="preserve"> </w:t>
            </w:r>
            <w:r w:rsidRPr="00D10D6B">
              <w:rPr>
                <w:rFonts w:ascii="Arial" w:hAnsi="Arial" w:cs="Arial"/>
                <w:sz w:val="20"/>
                <w:szCs w:val="20"/>
              </w:rPr>
              <w:t>turbidity from land-use change</w:t>
            </w:r>
          </w:p>
        </w:tc>
        <w:tc>
          <w:tcPr>
            <w:tcW w:w="1418" w:type="dxa"/>
            <w:hideMark/>
          </w:tcPr>
          <w:p w:rsidR="00172991" w:rsidRPr="00D10D6B" w:rsidRDefault="00172991" w:rsidP="0017299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Limited monitoring.</w:t>
            </w:r>
          </w:p>
        </w:tc>
        <w:tc>
          <w:tcPr>
            <w:tcW w:w="4110" w:type="dxa"/>
            <w:hideMark/>
          </w:tcPr>
          <w:p w:rsidR="00172991" w:rsidRPr="00D10D6B" w:rsidRDefault="00172991" w:rsidP="00D10D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10D6B">
              <w:rPr>
                <w:rFonts w:ascii="Arial" w:hAnsi="Arial" w:cs="Arial"/>
                <w:sz w:val="20"/>
                <w:szCs w:val="20"/>
              </w:rPr>
              <w:t xml:space="preserve">Sediment loads increased &gt;35% in Koh Kong; high TSS in </w:t>
            </w:r>
            <w:proofErr w:type="spellStart"/>
            <w:r w:rsidRPr="00D10D6B">
              <w:rPr>
                <w:rFonts w:ascii="Arial" w:hAnsi="Arial" w:cs="Arial"/>
                <w:sz w:val="20"/>
                <w:szCs w:val="20"/>
              </w:rPr>
              <w:t>Kampot</w:t>
            </w:r>
            <w:proofErr w:type="spellEnd"/>
            <w:r w:rsidRPr="00D10D6B">
              <w:rPr>
                <w:rFonts w:ascii="Arial" w:hAnsi="Arial" w:cs="Arial"/>
                <w:sz w:val="20"/>
                <w:szCs w:val="20"/>
              </w:rPr>
              <w:t xml:space="preserve"> Bay (250–320 mg/L in monsoon).</w:t>
            </w:r>
          </w:p>
        </w:tc>
      </w:tr>
    </w:tbl>
    <w:p w:rsidR="00D10D6B" w:rsidRPr="00D10D6B" w:rsidRDefault="00172991" w:rsidP="00D10D6B">
      <w:pPr>
        <w:jc w:val="both"/>
        <w:rPr>
          <w:rFonts w:ascii="Arial" w:hAnsi="Arial" w:cs="Arial"/>
          <w:sz w:val="22"/>
          <w:szCs w:val="22"/>
        </w:rPr>
      </w:pPr>
      <w:r w:rsidRPr="00172991">
        <w:rPr>
          <w:rFonts w:ascii="Arial" w:hAnsi="Arial" w:cs="Arial"/>
          <w:b/>
          <w:bCs/>
          <w:i/>
          <w:iCs/>
          <w:sz w:val="20"/>
          <w:szCs w:val="20"/>
        </w:rPr>
        <w:t>Source:</w:t>
      </w:r>
      <w:r>
        <w:rPr>
          <w:rFonts w:ascii="Arial" w:hAnsi="Arial" w:cs="Arial"/>
          <w:b/>
          <w:bCs/>
          <w:i/>
          <w:iCs/>
          <w:sz w:val="20"/>
          <w:szCs w:val="20"/>
        </w:rPr>
        <w:t xml:space="preserve"> </w:t>
      </w:r>
      <w:proofErr w:type="spellStart"/>
      <w:r w:rsidR="002A7E58" w:rsidRPr="002A7E58">
        <w:rPr>
          <w:rFonts w:ascii="Arial" w:hAnsi="Arial" w:cs="Arial"/>
          <w:i/>
          <w:iCs/>
          <w:sz w:val="20"/>
          <w:szCs w:val="20"/>
        </w:rPr>
        <w:t>MoE</w:t>
      </w:r>
      <w:proofErr w:type="spellEnd"/>
      <w:r w:rsidR="002A7E58" w:rsidRPr="002A7E58">
        <w:rPr>
          <w:rFonts w:ascii="Arial" w:hAnsi="Arial" w:cs="Arial"/>
          <w:i/>
          <w:iCs/>
          <w:sz w:val="20"/>
          <w:szCs w:val="20"/>
        </w:rPr>
        <w:t>, 2013;</w:t>
      </w:r>
      <w:r w:rsidR="002A7E58">
        <w:rPr>
          <w:rFonts w:ascii="Arial" w:hAnsi="Arial" w:cs="Arial"/>
          <w:b/>
          <w:bCs/>
          <w:i/>
          <w:iCs/>
          <w:sz w:val="20"/>
          <w:szCs w:val="20"/>
        </w:rPr>
        <w:t xml:space="preserve"> </w:t>
      </w:r>
      <w:r w:rsidR="002A7E58" w:rsidRPr="002A7E58">
        <w:rPr>
          <w:rFonts w:ascii="Arial" w:hAnsi="Arial" w:cs="Arial"/>
          <w:i/>
          <w:iCs/>
          <w:sz w:val="20"/>
          <w:szCs w:val="20"/>
        </w:rPr>
        <w:t>PEAMSEA</w:t>
      </w:r>
      <w:r w:rsidR="002A7E58">
        <w:rPr>
          <w:rFonts w:ascii="Arial" w:hAnsi="Arial" w:cs="Arial"/>
          <w:i/>
          <w:iCs/>
          <w:sz w:val="20"/>
          <w:szCs w:val="20"/>
        </w:rPr>
        <w:t xml:space="preserve"> &amp; </w:t>
      </w:r>
      <w:proofErr w:type="spellStart"/>
      <w:r w:rsidR="002A7E58" w:rsidRPr="002A7E58">
        <w:rPr>
          <w:rFonts w:ascii="Arial" w:hAnsi="Arial" w:cs="Arial"/>
          <w:i/>
          <w:iCs/>
          <w:sz w:val="20"/>
          <w:szCs w:val="20"/>
        </w:rPr>
        <w:t>MoE</w:t>
      </w:r>
      <w:proofErr w:type="spellEnd"/>
      <w:r w:rsidR="002A7E58" w:rsidRPr="002A7E58">
        <w:rPr>
          <w:rFonts w:ascii="Arial" w:hAnsi="Arial" w:cs="Arial"/>
          <w:i/>
          <w:iCs/>
          <w:sz w:val="20"/>
          <w:szCs w:val="20"/>
        </w:rPr>
        <w:t>, 2019</w:t>
      </w:r>
      <w:r w:rsidR="002A7E58">
        <w:rPr>
          <w:rFonts w:ascii="Arial" w:hAnsi="Arial" w:cs="Arial"/>
          <w:i/>
          <w:iCs/>
          <w:sz w:val="20"/>
          <w:szCs w:val="20"/>
        </w:rPr>
        <w:t xml:space="preserve">; </w:t>
      </w:r>
      <w:r w:rsidR="002A7E58" w:rsidRPr="002A7E58">
        <w:rPr>
          <w:rFonts w:ascii="Arial" w:hAnsi="Arial" w:cs="Arial"/>
          <w:i/>
          <w:iCs/>
          <w:sz w:val="20"/>
          <w:szCs w:val="20"/>
        </w:rPr>
        <w:t>SCSSAP, 2020</w:t>
      </w:r>
      <w:r w:rsidR="002A7E58">
        <w:rPr>
          <w:rFonts w:ascii="Arial" w:hAnsi="Arial" w:cs="Arial"/>
          <w:i/>
          <w:iCs/>
          <w:sz w:val="20"/>
          <w:szCs w:val="20"/>
        </w:rPr>
        <w:t xml:space="preserve">; </w:t>
      </w:r>
      <w:r w:rsidR="00877E4C">
        <w:rPr>
          <w:rFonts w:ascii="Arial" w:hAnsi="Arial" w:cs="Arial"/>
          <w:i/>
          <w:iCs/>
          <w:sz w:val="20"/>
          <w:szCs w:val="20"/>
        </w:rPr>
        <w:t>World Bank, 2023</w:t>
      </w:r>
      <w:r w:rsidRPr="002A7E58">
        <w:rPr>
          <w:rFonts w:ascii="Arial" w:hAnsi="Arial" w:cs="Arial"/>
          <w:i/>
          <w:iCs/>
          <w:sz w:val="20"/>
          <w:szCs w:val="20"/>
        </w:rPr>
        <w:t>; UNDP &amp; NCDM, 2023, ADB, 2023</w:t>
      </w:r>
      <w:r w:rsidR="007625D6">
        <w:rPr>
          <w:rFonts w:ascii="Arial" w:hAnsi="Arial" w:cs="Arial"/>
          <w:i/>
          <w:iCs/>
          <w:sz w:val="20"/>
          <w:szCs w:val="20"/>
        </w:rPr>
        <w:t xml:space="preserve">; </w:t>
      </w:r>
      <w:proofErr w:type="spellStart"/>
      <w:r w:rsidR="007625D6" w:rsidRPr="007625D6">
        <w:rPr>
          <w:rFonts w:ascii="Arial" w:hAnsi="Arial" w:cs="Arial"/>
          <w:i/>
          <w:iCs/>
          <w:sz w:val="20"/>
          <w:szCs w:val="20"/>
        </w:rPr>
        <w:t>FiA</w:t>
      </w:r>
      <w:proofErr w:type="spellEnd"/>
      <w:r w:rsidR="007625D6" w:rsidRPr="007625D6">
        <w:rPr>
          <w:rFonts w:ascii="Arial" w:hAnsi="Arial" w:cs="Arial"/>
          <w:i/>
          <w:iCs/>
          <w:sz w:val="20"/>
          <w:szCs w:val="20"/>
        </w:rPr>
        <w:t>, 2025</w:t>
      </w:r>
      <w:r w:rsidR="002A7E58">
        <w:rPr>
          <w:rFonts w:ascii="Arial" w:hAnsi="Arial" w:cs="Arial"/>
          <w:i/>
          <w:iCs/>
          <w:sz w:val="20"/>
          <w:szCs w:val="20"/>
        </w:rPr>
        <w:t>)</w:t>
      </w:r>
    </w:p>
    <w:p w:rsidR="007625D6" w:rsidRPr="007625D6" w:rsidRDefault="007625D6" w:rsidP="007625D6">
      <w:pPr>
        <w:pStyle w:val="Heading2"/>
        <w:keepNext/>
        <w:rPr>
          <w:rFonts w:ascii="Arial" w:hAnsi="Arial" w:cs="Arial"/>
          <w:sz w:val="28"/>
          <w:szCs w:val="28"/>
        </w:rPr>
      </w:pPr>
      <w:bookmarkStart w:id="12" w:name="_Toc215333833"/>
      <w:r w:rsidRPr="007625D6">
        <w:rPr>
          <w:rFonts w:ascii="Arial" w:hAnsi="Arial" w:cs="Arial"/>
          <w:sz w:val="28"/>
          <w:szCs w:val="28"/>
        </w:rPr>
        <w:t xml:space="preserve">1.3 </w:t>
      </w:r>
      <w:proofErr w:type="spellStart"/>
      <w:r w:rsidRPr="007625D6">
        <w:rPr>
          <w:rFonts w:ascii="Arial" w:hAnsi="Arial" w:cs="Arial"/>
          <w:sz w:val="28"/>
          <w:szCs w:val="28"/>
        </w:rPr>
        <w:t>Biogeophysical</w:t>
      </w:r>
      <w:proofErr w:type="spellEnd"/>
      <w:r w:rsidRPr="007625D6">
        <w:rPr>
          <w:rFonts w:ascii="Arial" w:hAnsi="Arial" w:cs="Arial"/>
          <w:sz w:val="28"/>
          <w:szCs w:val="28"/>
        </w:rPr>
        <w:t xml:space="preserve"> Setting</w:t>
      </w:r>
      <w:bookmarkEnd w:id="12"/>
    </w:p>
    <w:p w:rsidR="007625D6" w:rsidRPr="007625D6" w:rsidRDefault="007625D6" w:rsidP="007625D6">
      <w:pPr>
        <w:pStyle w:val="Heading3"/>
        <w:keepNext/>
        <w:rPr>
          <w:rFonts w:ascii="Arial" w:hAnsi="Arial" w:cs="Arial"/>
          <w:sz w:val="24"/>
          <w:szCs w:val="24"/>
        </w:rPr>
      </w:pPr>
      <w:bookmarkStart w:id="13" w:name="_Toc215333834"/>
      <w:r w:rsidRPr="007625D6">
        <w:rPr>
          <w:rFonts w:ascii="Arial" w:hAnsi="Arial" w:cs="Arial"/>
          <w:sz w:val="24"/>
          <w:szCs w:val="24"/>
        </w:rPr>
        <w:t>1.3.1 Geomorphology and Geological History</w:t>
      </w:r>
      <w:bookmarkEnd w:id="13"/>
    </w:p>
    <w:p w:rsidR="007625D6" w:rsidRPr="007625D6" w:rsidRDefault="007625D6" w:rsidP="007625D6">
      <w:pPr>
        <w:pStyle w:val="NormalWeb"/>
        <w:jc w:val="both"/>
        <w:rPr>
          <w:rFonts w:ascii="Arial" w:hAnsi="Arial" w:cs="Arial"/>
          <w:sz w:val="22"/>
          <w:szCs w:val="22"/>
        </w:rPr>
      </w:pPr>
      <w:r w:rsidRPr="007625D6">
        <w:rPr>
          <w:rFonts w:ascii="Arial" w:hAnsi="Arial" w:cs="Arial"/>
          <w:sz w:val="22"/>
          <w:szCs w:val="22"/>
        </w:rPr>
        <w:t xml:space="preserve">Cambodia’s approximately 435 km coastline spans four provinces—Koh Kong, Preah Sihanouk, </w:t>
      </w:r>
      <w:proofErr w:type="spellStart"/>
      <w:r w:rsidRPr="007625D6">
        <w:rPr>
          <w:rFonts w:ascii="Arial" w:hAnsi="Arial" w:cs="Arial"/>
          <w:sz w:val="22"/>
          <w:szCs w:val="22"/>
        </w:rPr>
        <w:t>Kampot</w:t>
      </w:r>
      <w:proofErr w:type="spellEnd"/>
      <w:r w:rsidRPr="007625D6">
        <w:rPr>
          <w:rFonts w:ascii="Arial" w:hAnsi="Arial" w:cs="Arial"/>
          <w:sz w:val="22"/>
          <w:szCs w:val="22"/>
        </w:rPr>
        <w:t xml:space="preserve"> and </w:t>
      </w:r>
      <w:proofErr w:type="spellStart"/>
      <w:r w:rsidRPr="007625D6">
        <w:rPr>
          <w:rFonts w:ascii="Arial" w:hAnsi="Arial" w:cs="Arial"/>
          <w:sz w:val="22"/>
          <w:szCs w:val="22"/>
        </w:rPr>
        <w:t>Kep</w:t>
      </w:r>
      <w:proofErr w:type="spellEnd"/>
      <w:r w:rsidRPr="007625D6">
        <w:rPr>
          <w:rFonts w:ascii="Arial" w:hAnsi="Arial" w:cs="Arial"/>
          <w:sz w:val="22"/>
          <w:szCs w:val="22"/>
        </w:rPr>
        <w:t>—and lies along the eastern margin of the Gulf of Thailand continental shelf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 xml:space="preserve">). The coastal zone is shaped by Holocene sea-level fluctuations, deltaic and estuarine processes, and long-term tectonic stability, which together have produced a mosaic of low-lying plains, insular </w:t>
      </w:r>
      <w:proofErr w:type="gramStart"/>
      <w:r w:rsidRPr="007625D6">
        <w:rPr>
          <w:rFonts w:ascii="Arial" w:hAnsi="Arial" w:cs="Arial"/>
          <w:sz w:val="22"/>
          <w:szCs w:val="22"/>
        </w:rPr>
        <w:t>archipelagos</w:t>
      </w:r>
      <w:proofErr w:type="gramEnd"/>
      <w:r w:rsidRPr="007625D6">
        <w:rPr>
          <w:rFonts w:ascii="Arial" w:hAnsi="Arial" w:cs="Arial"/>
          <w:sz w:val="22"/>
          <w:szCs w:val="22"/>
        </w:rPr>
        <w:t xml:space="preserve"> and rocky headlands (SCSSAP, 2020).</w:t>
      </w:r>
    </w:p>
    <w:p w:rsidR="007625D6" w:rsidRPr="007625D6" w:rsidRDefault="007625D6" w:rsidP="007625D6">
      <w:pPr>
        <w:pStyle w:val="NormalWeb"/>
        <w:jc w:val="both"/>
        <w:rPr>
          <w:rFonts w:ascii="Arial" w:hAnsi="Arial" w:cs="Arial"/>
          <w:sz w:val="22"/>
          <w:szCs w:val="22"/>
        </w:rPr>
      </w:pPr>
      <w:r w:rsidRPr="007625D6">
        <w:rPr>
          <w:rFonts w:ascii="Arial" w:hAnsi="Arial" w:cs="Arial"/>
          <w:sz w:val="22"/>
          <w:szCs w:val="22"/>
        </w:rPr>
        <w:t>Key geomorphic features include:</w:t>
      </w:r>
    </w:p>
    <w:p w:rsidR="007625D6" w:rsidRPr="007625D6" w:rsidRDefault="007625D6" w:rsidP="007625D6">
      <w:pPr>
        <w:pStyle w:val="NormalWeb"/>
        <w:numPr>
          <w:ilvl w:val="0"/>
          <w:numId w:val="19"/>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Extensive estuarine–mangrove complexes in Koh Kong</w:t>
      </w:r>
      <w:r w:rsidRPr="007625D6">
        <w:rPr>
          <w:rFonts w:ascii="Arial" w:hAnsi="Arial" w:cs="Arial"/>
          <w:sz w:val="22"/>
          <w:szCs w:val="22"/>
        </w:rPr>
        <w:t xml:space="preserve">, notably </w:t>
      </w:r>
      <w:proofErr w:type="spellStart"/>
      <w:r w:rsidRPr="007625D6">
        <w:rPr>
          <w:rFonts w:ascii="Arial" w:hAnsi="Arial" w:cs="Arial"/>
          <w:sz w:val="22"/>
          <w:szCs w:val="22"/>
        </w:rPr>
        <w:t>Peam</w:t>
      </w:r>
      <w:proofErr w:type="spellEnd"/>
      <w:r w:rsidRPr="007625D6">
        <w:rPr>
          <w:rFonts w:ascii="Arial" w:hAnsi="Arial" w:cs="Arial"/>
          <w:sz w:val="22"/>
          <w:szCs w:val="22"/>
        </w:rPr>
        <w:t xml:space="preserve"> </w:t>
      </w:r>
      <w:proofErr w:type="spellStart"/>
      <w:r w:rsidRPr="007625D6">
        <w:rPr>
          <w:rFonts w:ascii="Arial" w:hAnsi="Arial" w:cs="Arial"/>
          <w:sz w:val="22"/>
          <w:szCs w:val="22"/>
        </w:rPr>
        <w:t>Krasop</w:t>
      </w:r>
      <w:proofErr w:type="spellEnd"/>
      <w:r w:rsidRPr="007625D6">
        <w:rPr>
          <w:rFonts w:ascii="Arial" w:hAnsi="Arial" w:cs="Arial"/>
          <w:sz w:val="22"/>
          <w:szCs w:val="22"/>
        </w:rPr>
        <w:t xml:space="preserve"> and </w:t>
      </w:r>
      <w:proofErr w:type="spellStart"/>
      <w:r w:rsidRPr="007625D6">
        <w:rPr>
          <w:rFonts w:ascii="Arial" w:hAnsi="Arial" w:cs="Arial"/>
          <w:sz w:val="22"/>
          <w:szCs w:val="22"/>
        </w:rPr>
        <w:t>Botum</w:t>
      </w:r>
      <w:proofErr w:type="spellEnd"/>
      <w:r w:rsidRPr="007625D6">
        <w:rPr>
          <w:rFonts w:ascii="Arial" w:hAnsi="Arial" w:cs="Arial"/>
          <w:sz w:val="22"/>
          <w:szCs w:val="22"/>
        </w:rPr>
        <w:t xml:space="preserve"> </w:t>
      </w:r>
      <w:proofErr w:type="spellStart"/>
      <w:r w:rsidRPr="007625D6">
        <w:rPr>
          <w:rFonts w:ascii="Arial" w:hAnsi="Arial" w:cs="Arial"/>
          <w:sz w:val="22"/>
          <w:szCs w:val="22"/>
        </w:rPr>
        <w:t>Sakor</w:t>
      </w:r>
      <w:proofErr w:type="spellEnd"/>
      <w:r w:rsidRPr="007625D6">
        <w:rPr>
          <w:rFonts w:ascii="Arial" w:hAnsi="Arial" w:cs="Arial"/>
          <w:sz w:val="22"/>
          <w:szCs w:val="22"/>
        </w:rPr>
        <w:t xml:space="preserve">, formed on alluvial and marine clays delivered by the </w:t>
      </w:r>
      <w:proofErr w:type="spellStart"/>
      <w:r w:rsidRPr="007625D6">
        <w:rPr>
          <w:rFonts w:ascii="Arial" w:hAnsi="Arial" w:cs="Arial"/>
          <w:sz w:val="22"/>
          <w:szCs w:val="22"/>
        </w:rPr>
        <w:t>Tatai</w:t>
      </w:r>
      <w:proofErr w:type="spellEnd"/>
      <w:r w:rsidRPr="007625D6">
        <w:rPr>
          <w:rFonts w:ascii="Arial" w:hAnsi="Arial" w:cs="Arial"/>
          <w:sz w:val="22"/>
          <w:szCs w:val="22"/>
        </w:rPr>
        <w:t xml:space="preserve">, </w:t>
      </w:r>
      <w:proofErr w:type="spellStart"/>
      <w:r w:rsidRPr="007625D6">
        <w:rPr>
          <w:rFonts w:ascii="Arial" w:hAnsi="Arial" w:cs="Arial"/>
          <w:sz w:val="22"/>
          <w:szCs w:val="22"/>
        </w:rPr>
        <w:t>Kah</w:t>
      </w:r>
      <w:proofErr w:type="spellEnd"/>
      <w:r w:rsidRPr="007625D6">
        <w:rPr>
          <w:rFonts w:ascii="Arial" w:hAnsi="Arial" w:cs="Arial"/>
          <w:sz w:val="22"/>
          <w:szCs w:val="22"/>
        </w:rPr>
        <w:t xml:space="preserve"> </w:t>
      </w:r>
      <w:proofErr w:type="spellStart"/>
      <w:r w:rsidRPr="007625D6">
        <w:rPr>
          <w:rFonts w:ascii="Arial" w:hAnsi="Arial" w:cs="Arial"/>
          <w:sz w:val="22"/>
          <w:szCs w:val="22"/>
        </w:rPr>
        <w:t>Bpow</w:t>
      </w:r>
      <w:proofErr w:type="spellEnd"/>
      <w:r w:rsidRPr="007625D6">
        <w:rPr>
          <w:rFonts w:ascii="Arial" w:hAnsi="Arial" w:cs="Arial"/>
          <w:sz w:val="22"/>
          <w:szCs w:val="22"/>
        </w:rPr>
        <w:t xml:space="preserve"> and other rivers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 Ramsar Secretariat, 2012).</w:t>
      </w:r>
    </w:p>
    <w:p w:rsidR="007625D6" w:rsidRPr="007625D6" w:rsidRDefault="007625D6" w:rsidP="007625D6">
      <w:pPr>
        <w:pStyle w:val="NormalWeb"/>
        <w:numPr>
          <w:ilvl w:val="0"/>
          <w:numId w:val="19"/>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Fringing and patch reefs around the Koh Rong archipelago</w:t>
      </w:r>
      <w:r w:rsidRPr="007625D6">
        <w:rPr>
          <w:rFonts w:ascii="Arial" w:hAnsi="Arial" w:cs="Arial"/>
          <w:sz w:val="22"/>
          <w:szCs w:val="22"/>
        </w:rPr>
        <w:t>, developed on granitic and metamorphic basement structures and influenced by strong tidal currents and seasonally high turbidity (SCSSAP, 2020).</w:t>
      </w:r>
    </w:p>
    <w:p w:rsidR="007625D6" w:rsidRPr="007625D6" w:rsidRDefault="007625D6" w:rsidP="007625D6">
      <w:pPr>
        <w:pStyle w:val="NormalWeb"/>
        <w:numPr>
          <w:ilvl w:val="0"/>
          <w:numId w:val="19"/>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 xml:space="preserve">Karstic limestone systems in </w:t>
      </w:r>
      <w:proofErr w:type="spellStart"/>
      <w:r w:rsidRPr="007625D6">
        <w:rPr>
          <w:rStyle w:val="Strong"/>
          <w:rFonts w:ascii="Arial" w:hAnsi="Arial" w:cs="Arial"/>
          <w:sz w:val="22"/>
          <w:szCs w:val="22"/>
        </w:rPr>
        <w:t>Kampot</w:t>
      </w:r>
      <w:proofErr w:type="spellEnd"/>
      <w:r w:rsidRPr="007625D6">
        <w:rPr>
          <w:rFonts w:ascii="Arial" w:hAnsi="Arial" w:cs="Arial"/>
          <w:sz w:val="22"/>
          <w:szCs w:val="22"/>
        </w:rPr>
        <w:t>, which host aquifers, caves and rare groundwater-fed coastal wetlands and springs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w:t>
      </w:r>
    </w:p>
    <w:p w:rsidR="007625D6" w:rsidRPr="007625D6" w:rsidRDefault="007625D6" w:rsidP="007625D6">
      <w:pPr>
        <w:pStyle w:val="NormalWeb"/>
        <w:numPr>
          <w:ilvl w:val="0"/>
          <w:numId w:val="19"/>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 xml:space="preserve">Barrier beaches, </w:t>
      </w:r>
      <w:proofErr w:type="gramStart"/>
      <w:r w:rsidRPr="007625D6">
        <w:rPr>
          <w:rStyle w:val="Strong"/>
          <w:rFonts w:ascii="Arial" w:hAnsi="Arial" w:cs="Arial"/>
          <w:sz w:val="22"/>
          <w:szCs w:val="22"/>
        </w:rPr>
        <w:t>dunes</w:t>
      </w:r>
      <w:proofErr w:type="gramEnd"/>
      <w:r w:rsidRPr="007625D6">
        <w:rPr>
          <w:rStyle w:val="Strong"/>
          <w:rFonts w:ascii="Arial" w:hAnsi="Arial" w:cs="Arial"/>
          <w:sz w:val="22"/>
          <w:szCs w:val="22"/>
        </w:rPr>
        <w:t xml:space="preserve"> and muddy tidal flats</w:t>
      </w:r>
      <w:r w:rsidRPr="007625D6">
        <w:rPr>
          <w:rFonts w:ascii="Arial" w:hAnsi="Arial" w:cs="Arial"/>
          <w:sz w:val="22"/>
          <w:szCs w:val="22"/>
        </w:rPr>
        <w:t xml:space="preserve"> along Preah Sihanouk, </w:t>
      </w:r>
      <w:proofErr w:type="spellStart"/>
      <w:r w:rsidRPr="007625D6">
        <w:rPr>
          <w:rFonts w:ascii="Arial" w:hAnsi="Arial" w:cs="Arial"/>
          <w:sz w:val="22"/>
          <w:szCs w:val="22"/>
        </w:rPr>
        <w:t>Kampot</w:t>
      </w:r>
      <w:proofErr w:type="spellEnd"/>
      <w:r w:rsidRPr="007625D6">
        <w:rPr>
          <w:rFonts w:ascii="Arial" w:hAnsi="Arial" w:cs="Arial"/>
          <w:sz w:val="22"/>
          <w:szCs w:val="22"/>
        </w:rPr>
        <w:t xml:space="preserve"> and </w:t>
      </w:r>
      <w:proofErr w:type="spellStart"/>
      <w:r w:rsidRPr="007625D6">
        <w:rPr>
          <w:rFonts w:ascii="Arial" w:hAnsi="Arial" w:cs="Arial"/>
          <w:sz w:val="22"/>
          <w:szCs w:val="22"/>
        </w:rPr>
        <w:t>Kep</w:t>
      </w:r>
      <w:proofErr w:type="spellEnd"/>
      <w:r w:rsidRPr="007625D6">
        <w:rPr>
          <w:rFonts w:ascii="Arial" w:hAnsi="Arial" w:cs="Arial"/>
          <w:sz w:val="22"/>
          <w:szCs w:val="22"/>
        </w:rPr>
        <w:t>, shaped by monsoon-driven currents, wave action and longshore sediment transport within the Gulf of Thailand (</w:t>
      </w:r>
      <w:proofErr w:type="spellStart"/>
      <w:r w:rsidRPr="007625D6">
        <w:rPr>
          <w:rFonts w:ascii="Arial" w:hAnsi="Arial" w:cs="Arial"/>
          <w:sz w:val="22"/>
          <w:szCs w:val="22"/>
        </w:rPr>
        <w:t>MoE</w:t>
      </w:r>
      <w:proofErr w:type="spellEnd"/>
      <w:r w:rsidRPr="007625D6">
        <w:rPr>
          <w:rFonts w:ascii="Arial" w:hAnsi="Arial" w:cs="Arial"/>
          <w:sz w:val="22"/>
          <w:szCs w:val="22"/>
        </w:rPr>
        <w:t>, 2013).</w:t>
      </w:r>
    </w:p>
    <w:p w:rsidR="007625D6" w:rsidRPr="007625D6" w:rsidRDefault="007625D6" w:rsidP="007625D6">
      <w:pPr>
        <w:pStyle w:val="NormalWeb"/>
        <w:jc w:val="both"/>
        <w:rPr>
          <w:rFonts w:ascii="Arial" w:hAnsi="Arial" w:cs="Arial"/>
          <w:sz w:val="22"/>
          <w:szCs w:val="22"/>
        </w:rPr>
      </w:pPr>
      <w:r w:rsidRPr="007625D6">
        <w:rPr>
          <w:rFonts w:ascii="Arial" w:hAnsi="Arial" w:cs="Arial"/>
          <w:sz w:val="22"/>
          <w:szCs w:val="22"/>
        </w:rPr>
        <w:t xml:space="preserve">These geological foundations underpin the spatial distribution of habitats, fisheries </w:t>
      </w:r>
      <w:proofErr w:type="gramStart"/>
      <w:r w:rsidRPr="007625D6">
        <w:rPr>
          <w:rFonts w:ascii="Arial" w:hAnsi="Arial" w:cs="Arial"/>
          <w:sz w:val="22"/>
          <w:szCs w:val="22"/>
        </w:rPr>
        <w:t>productivity</w:t>
      </w:r>
      <w:proofErr w:type="gramEnd"/>
      <w:r w:rsidRPr="007625D6">
        <w:rPr>
          <w:rFonts w:ascii="Arial" w:hAnsi="Arial" w:cs="Arial"/>
          <w:sz w:val="22"/>
          <w:szCs w:val="22"/>
        </w:rPr>
        <w:t xml:space="preserve"> and sediment dynamics, and they strongly influence the coastline’s differential vulnerability to erosion, storm surges and sea-level rise (</w:t>
      </w:r>
      <w:r w:rsidR="00877E4C">
        <w:rPr>
          <w:rFonts w:ascii="Arial" w:hAnsi="Arial" w:cs="Arial"/>
          <w:sz w:val="22"/>
          <w:szCs w:val="22"/>
        </w:rPr>
        <w:t>World Bank, 2023</w:t>
      </w:r>
      <w:r w:rsidRPr="007625D6">
        <w:rPr>
          <w:rFonts w:ascii="Arial" w:hAnsi="Arial" w:cs="Arial"/>
          <w:sz w:val="22"/>
          <w:szCs w:val="22"/>
        </w:rPr>
        <w:t>).</w:t>
      </w:r>
    </w:p>
    <w:p w:rsidR="007625D6" w:rsidRPr="007625D6" w:rsidRDefault="007625D6" w:rsidP="007625D6">
      <w:pPr>
        <w:pStyle w:val="Heading3"/>
        <w:rPr>
          <w:rFonts w:ascii="Arial" w:hAnsi="Arial" w:cs="Arial"/>
          <w:sz w:val="22"/>
          <w:szCs w:val="22"/>
        </w:rPr>
      </w:pPr>
      <w:bookmarkStart w:id="14" w:name="_Toc215333835"/>
      <w:r w:rsidRPr="007625D6">
        <w:rPr>
          <w:rFonts w:ascii="Arial" w:hAnsi="Arial" w:cs="Arial"/>
          <w:sz w:val="22"/>
          <w:szCs w:val="22"/>
        </w:rPr>
        <w:t>1.3.2 Climatology, Present and Projected</w:t>
      </w:r>
      <w:bookmarkEnd w:id="14"/>
    </w:p>
    <w:p w:rsidR="007625D6" w:rsidRPr="007625D6" w:rsidRDefault="007625D6" w:rsidP="00691808">
      <w:pPr>
        <w:pStyle w:val="NormalWeb"/>
        <w:jc w:val="both"/>
        <w:rPr>
          <w:rFonts w:ascii="Arial" w:hAnsi="Arial" w:cs="Arial"/>
          <w:sz w:val="22"/>
          <w:szCs w:val="22"/>
        </w:rPr>
      </w:pPr>
      <w:r w:rsidRPr="007625D6">
        <w:rPr>
          <w:rFonts w:ascii="Arial" w:hAnsi="Arial" w:cs="Arial"/>
          <w:sz w:val="22"/>
          <w:szCs w:val="22"/>
        </w:rPr>
        <w:t xml:space="preserve">Cambodia’s coastal climate </w:t>
      </w:r>
      <w:proofErr w:type="gramStart"/>
      <w:r w:rsidRPr="007625D6">
        <w:rPr>
          <w:rFonts w:ascii="Arial" w:hAnsi="Arial" w:cs="Arial"/>
          <w:sz w:val="22"/>
          <w:szCs w:val="22"/>
        </w:rPr>
        <w:t>is governed</w:t>
      </w:r>
      <w:proofErr w:type="gramEnd"/>
      <w:r w:rsidRPr="007625D6">
        <w:rPr>
          <w:rFonts w:ascii="Arial" w:hAnsi="Arial" w:cs="Arial"/>
          <w:sz w:val="22"/>
          <w:szCs w:val="22"/>
        </w:rPr>
        <w:t xml:space="preserve"> by the Southwest (May–October) and Northeast (November–April) monsoons, which create distinct wet and dry seasons (</w:t>
      </w:r>
      <w:r w:rsidR="00877E4C">
        <w:rPr>
          <w:rFonts w:ascii="Arial" w:hAnsi="Arial" w:cs="Arial"/>
          <w:sz w:val="22"/>
          <w:szCs w:val="22"/>
        </w:rPr>
        <w:t>World Bank, 2023</w:t>
      </w:r>
      <w:r w:rsidRPr="007625D6">
        <w:rPr>
          <w:rFonts w:ascii="Arial" w:hAnsi="Arial" w:cs="Arial"/>
          <w:sz w:val="22"/>
          <w:szCs w:val="22"/>
        </w:rPr>
        <w:t xml:space="preserve">). Orographic effects along the Cardamom Mountains enhance rainfall in Koh Kong and parts of Preah Sihanouk, while the relatively low-lying </w:t>
      </w:r>
      <w:proofErr w:type="spellStart"/>
      <w:r w:rsidRPr="007625D6">
        <w:rPr>
          <w:rFonts w:ascii="Arial" w:hAnsi="Arial" w:cs="Arial"/>
          <w:sz w:val="22"/>
          <w:szCs w:val="22"/>
        </w:rPr>
        <w:t>Kampot</w:t>
      </w:r>
      <w:proofErr w:type="spellEnd"/>
      <w:r w:rsidRPr="007625D6">
        <w:rPr>
          <w:rFonts w:ascii="Arial" w:hAnsi="Arial" w:cs="Arial"/>
          <w:sz w:val="22"/>
          <w:szCs w:val="22"/>
        </w:rPr>
        <w:t>–</w:t>
      </w:r>
      <w:proofErr w:type="spellStart"/>
      <w:r w:rsidRPr="007625D6">
        <w:rPr>
          <w:rFonts w:ascii="Arial" w:hAnsi="Arial" w:cs="Arial"/>
          <w:sz w:val="22"/>
          <w:szCs w:val="22"/>
        </w:rPr>
        <w:t>Kep</w:t>
      </w:r>
      <w:proofErr w:type="spellEnd"/>
      <w:r w:rsidRPr="007625D6">
        <w:rPr>
          <w:rFonts w:ascii="Arial" w:hAnsi="Arial" w:cs="Arial"/>
          <w:sz w:val="22"/>
          <w:szCs w:val="22"/>
        </w:rPr>
        <w:t xml:space="preserve"> corridor is </w:t>
      </w:r>
      <w:proofErr w:type="spellStart"/>
      <w:r w:rsidRPr="007625D6">
        <w:rPr>
          <w:rFonts w:ascii="Arial" w:hAnsi="Arial" w:cs="Arial"/>
          <w:sz w:val="22"/>
          <w:szCs w:val="22"/>
        </w:rPr>
        <w:t>characterised</w:t>
      </w:r>
      <w:proofErr w:type="spellEnd"/>
      <w:r w:rsidRPr="007625D6">
        <w:rPr>
          <w:rFonts w:ascii="Arial" w:hAnsi="Arial" w:cs="Arial"/>
          <w:sz w:val="22"/>
          <w:szCs w:val="22"/>
        </w:rPr>
        <w:t xml:space="preserve"> by strong onshore winds and coastal squalls.</w:t>
      </w:r>
    </w:p>
    <w:p w:rsidR="007625D6" w:rsidRPr="007625D6" w:rsidRDefault="007625D6" w:rsidP="007625D6">
      <w:pPr>
        <w:pStyle w:val="NormalWeb"/>
        <w:rPr>
          <w:rFonts w:ascii="Arial" w:hAnsi="Arial" w:cs="Arial"/>
          <w:sz w:val="22"/>
          <w:szCs w:val="22"/>
        </w:rPr>
      </w:pPr>
      <w:r w:rsidRPr="007625D6">
        <w:rPr>
          <w:rFonts w:ascii="Arial" w:hAnsi="Arial" w:cs="Arial"/>
          <w:sz w:val="22"/>
          <w:szCs w:val="22"/>
        </w:rPr>
        <w:t xml:space="preserve">Key features of the </w:t>
      </w:r>
      <w:r w:rsidRPr="007625D6">
        <w:rPr>
          <w:rStyle w:val="Strong"/>
          <w:rFonts w:ascii="Arial" w:hAnsi="Arial" w:cs="Arial"/>
          <w:sz w:val="22"/>
          <w:szCs w:val="22"/>
        </w:rPr>
        <w:t>present climate</w:t>
      </w:r>
      <w:r w:rsidRPr="007625D6">
        <w:rPr>
          <w:rFonts w:ascii="Arial" w:hAnsi="Arial" w:cs="Arial"/>
          <w:sz w:val="22"/>
          <w:szCs w:val="22"/>
        </w:rPr>
        <w:t xml:space="preserve"> include:</w:t>
      </w:r>
    </w:p>
    <w:p w:rsidR="00691808" w:rsidRDefault="007625D6" w:rsidP="00691808">
      <w:pPr>
        <w:pStyle w:val="NormalWeb"/>
        <w:numPr>
          <w:ilvl w:val="0"/>
          <w:numId w:val="19"/>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Mean annual rainfall of about 2,000–4,000 mm</w:t>
      </w:r>
      <w:r w:rsidRPr="007625D6">
        <w:rPr>
          <w:rFonts w:ascii="Arial" w:hAnsi="Arial" w:cs="Arial"/>
          <w:sz w:val="22"/>
          <w:szCs w:val="22"/>
        </w:rPr>
        <w:t xml:space="preserve"> across the coastal provinces, with the highest totals in Koh Kong and the Cardamom foothills (</w:t>
      </w:r>
      <w:proofErr w:type="spellStart"/>
      <w:r w:rsidRPr="007625D6">
        <w:rPr>
          <w:rFonts w:ascii="Arial" w:hAnsi="Arial" w:cs="Arial"/>
          <w:sz w:val="22"/>
          <w:szCs w:val="22"/>
        </w:rPr>
        <w:t>MoE</w:t>
      </w:r>
      <w:proofErr w:type="spellEnd"/>
      <w:r w:rsidRPr="007625D6">
        <w:rPr>
          <w:rFonts w:ascii="Arial" w:hAnsi="Arial" w:cs="Arial"/>
          <w:sz w:val="22"/>
          <w:szCs w:val="22"/>
        </w:rPr>
        <w:t>, 201</w:t>
      </w:r>
      <w:r w:rsidR="00691808">
        <w:rPr>
          <w:rFonts w:ascii="Arial" w:hAnsi="Arial" w:cs="Arial"/>
          <w:sz w:val="22"/>
          <w:szCs w:val="22"/>
        </w:rPr>
        <w:t>9</w:t>
      </w:r>
      <w:r w:rsidRPr="007625D6">
        <w:rPr>
          <w:rFonts w:ascii="Arial" w:hAnsi="Arial" w:cs="Arial"/>
          <w:sz w:val="22"/>
          <w:szCs w:val="22"/>
        </w:rPr>
        <w:t>).</w:t>
      </w:r>
    </w:p>
    <w:p w:rsidR="00691808" w:rsidRDefault="007625D6" w:rsidP="00691808">
      <w:pPr>
        <w:pStyle w:val="NormalWeb"/>
        <w:numPr>
          <w:ilvl w:val="0"/>
          <w:numId w:val="19"/>
        </w:numPr>
        <w:spacing w:before="120" w:beforeAutospacing="0" w:after="120" w:afterAutospacing="0"/>
        <w:ind w:left="714" w:hanging="357"/>
        <w:jc w:val="both"/>
        <w:rPr>
          <w:rFonts w:ascii="Arial" w:hAnsi="Arial" w:cs="Arial"/>
          <w:sz w:val="22"/>
          <w:szCs w:val="22"/>
        </w:rPr>
      </w:pPr>
      <w:r w:rsidRPr="00691808">
        <w:rPr>
          <w:rStyle w:val="Strong"/>
          <w:rFonts w:ascii="Arial" w:hAnsi="Arial" w:cs="Arial"/>
          <w:sz w:val="22"/>
          <w:szCs w:val="22"/>
        </w:rPr>
        <w:t>Mean sea-surface temperatures of 28–29°C</w:t>
      </w:r>
      <w:r w:rsidRPr="00691808">
        <w:rPr>
          <w:rFonts w:ascii="Arial" w:hAnsi="Arial" w:cs="Arial"/>
          <w:sz w:val="22"/>
          <w:szCs w:val="22"/>
        </w:rPr>
        <w:t>, with an increasing frequency of short-lived “heat spikes” during strong El Niño events (</w:t>
      </w:r>
      <w:r w:rsidR="00877E4C">
        <w:rPr>
          <w:rFonts w:ascii="Arial" w:hAnsi="Arial" w:cs="Arial"/>
          <w:sz w:val="22"/>
          <w:szCs w:val="22"/>
        </w:rPr>
        <w:t>World Bank, 2023</w:t>
      </w:r>
      <w:r w:rsidRPr="00691808">
        <w:rPr>
          <w:rFonts w:ascii="Arial" w:hAnsi="Arial" w:cs="Arial"/>
          <w:sz w:val="22"/>
          <w:szCs w:val="22"/>
        </w:rPr>
        <w:t>).</w:t>
      </w:r>
    </w:p>
    <w:p w:rsidR="007625D6" w:rsidRPr="00691808" w:rsidRDefault="007625D6" w:rsidP="00691808">
      <w:pPr>
        <w:pStyle w:val="NormalWeb"/>
        <w:numPr>
          <w:ilvl w:val="0"/>
          <w:numId w:val="19"/>
        </w:numPr>
        <w:spacing w:before="120" w:beforeAutospacing="0" w:after="120" w:afterAutospacing="0"/>
        <w:ind w:left="714" w:hanging="357"/>
        <w:jc w:val="both"/>
        <w:rPr>
          <w:rFonts w:ascii="Arial" w:hAnsi="Arial" w:cs="Arial"/>
          <w:sz w:val="22"/>
          <w:szCs w:val="22"/>
        </w:rPr>
      </w:pPr>
      <w:r w:rsidRPr="00691808">
        <w:rPr>
          <w:rStyle w:val="Strong"/>
          <w:rFonts w:ascii="Arial" w:hAnsi="Arial" w:cs="Arial"/>
          <w:sz w:val="22"/>
          <w:szCs w:val="22"/>
        </w:rPr>
        <w:t>A rising incidence of extreme rainfall, flash floods and strong storm surges</w:t>
      </w:r>
      <w:r w:rsidRPr="00691808">
        <w:rPr>
          <w:rFonts w:ascii="Arial" w:hAnsi="Arial" w:cs="Arial"/>
          <w:sz w:val="22"/>
          <w:szCs w:val="22"/>
        </w:rPr>
        <w:t xml:space="preserve">, particularly during late monsoon months, affecting urban </w:t>
      </w:r>
      <w:proofErr w:type="spellStart"/>
      <w:r w:rsidRPr="00691808">
        <w:rPr>
          <w:rFonts w:ascii="Arial" w:hAnsi="Arial" w:cs="Arial"/>
          <w:sz w:val="22"/>
          <w:szCs w:val="22"/>
        </w:rPr>
        <w:t>centres</w:t>
      </w:r>
      <w:proofErr w:type="spellEnd"/>
      <w:r w:rsidRPr="00691808">
        <w:rPr>
          <w:rFonts w:ascii="Arial" w:hAnsi="Arial" w:cs="Arial"/>
          <w:sz w:val="22"/>
          <w:szCs w:val="22"/>
        </w:rPr>
        <w:t xml:space="preserve"> and low-lying estuaries (UNDP &amp; NCDM, 2023).</w:t>
      </w:r>
    </w:p>
    <w:p w:rsidR="007625D6" w:rsidRPr="007625D6" w:rsidRDefault="007625D6" w:rsidP="007625D6">
      <w:pPr>
        <w:pStyle w:val="NormalWeb"/>
        <w:rPr>
          <w:rFonts w:ascii="Arial" w:hAnsi="Arial" w:cs="Arial"/>
          <w:sz w:val="22"/>
          <w:szCs w:val="22"/>
        </w:rPr>
      </w:pPr>
      <w:r w:rsidRPr="007625D6">
        <w:rPr>
          <w:rFonts w:ascii="Arial" w:hAnsi="Arial" w:cs="Arial"/>
          <w:sz w:val="22"/>
          <w:szCs w:val="22"/>
        </w:rPr>
        <w:t>Climate projections for mid-century, based on SSP2-4.5 and SSP5-8.5 scenarios, indicate that:</w:t>
      </w:r>
    </w:p>
    <w:p w:rsidR="007625D6" w:rsidRPr="007625D6" w:rsidRDefault="007625D6" w:rsidP="00691808">
      <w:pPr>
        <w:pStyle w:val="NormalWeb"/>
        <w:numPr>
          <w:ilvl w:val="0"/>
          <w:numId w:val="21"/>
        </w:numPr>
        <w:spacing w:before="120" w:beforeAutospacing="0" w:after="120" w:afterAutospacing="0"/>
        <w:ind w:left="714" w:hanging="357"/>
        <w:rPr>
          <w:rFonts w:ascii="Arial" w:hAnsi="Arial" w:cs="Arial"/>
          <w:sz w:val="22"/>
          <w:szCs w:val="22"/>
        </w:rPr>
      </w:pPr>
      <w:r w:rsidRPr="007625D6">
        <w:rPr>
          <w:rStyle w:val="Strong"/>
          <w:rFonts w:ascii="Arial" w:hAnsi="Arial" w:cs="Arial"/>
          <w:sz w:val="22"/>
          <w:szCs w:val="22"/>
        </w:rPr>
        <w:t xml:space="preserve">Air temperatures </w:t>
      </w:r>
      <w:proofErr w:type="gramStart"/>
      <w:r w:rsidRPr="007625D6">
        <w:rPr>
          <w:rStyle w:val="Strong"/>
          <w:rFonts w:ascii="Arial" w:hAnsi="Arial" w:cs="Arial"/>
          <w:sz w:val="22"/>
          <w:szCs w:val="22"/>
        </w:rPr>
        <w:t>are expected</w:t>
      </w:r>
      <w:proofErr w:type="gramEnd"/>
      <w:r w:rsidRPr="007625D6">
        <w:rPr>
          <w:rStyle w:val="Strong"/>
          <w:rFonts w:ascii="Arial" w:hAnsi="Arial" w:cs="Arial"/>
          <w:sz w:val="22"/>
          <w:szCs w:val="22"/>
        </w:rPr>
        <w:t xml:space="preserve"> to increase by approximately 1.3–1.8°C by 2050</w:t>
      </w:r>
      <w:r w:rsidRPr="007625D6">
        <w:rPr>
          <w:rFonts w:ascii="Arial" w:hAnsi="Arial" w:cs="Arial"/>
          <w:sz w:val="22"/>
          <w:szCs w:val="22"/>
        </w:rPr>
        <w:t>, with more hot days and warm nights (</w:t>
      </w:r>
      <w:r w:rsidR="00877E4C">
        <w:rPr>
          <w:rFonts w:ascii="Arial" w:hAnsi="Arial" w:cs="Arial"/>
          <w:sz w:val="22"/>
          <w:szCs w:val="22"/>
        </w:rPr>
        <w:t>World Bank, 2023</w:t>
      </w:r>
      <w:r w:rsidRPr="007625D6">
        <w:rPr>
          <w:rFonts w:ascii="Arial" w:hAnsi="Arial" w:cs="Arial"/>
          <w:sz w:val="22"/>
          <w:szCs w:val="22"/>
        </w:rPr>
        <w:t>).</w:t>
      </w:r>
    </w:p>
    <w:p w:rsidR="007625D6" w:rsidRPr="007625D6" w:rsidRDefault="007625D6" w:rsidP="00691808">
      <w:pPr>
        <w:pStyle w:val="NormalWeb"/>
        <w:numPr>
          <w:ilvl w:val="0"/>
          <w:numId w:val="21"/>
        </w:numPr>
        <w:spacing w:before="120" w:beforeAutospacing="0" w:after="120" w:afterAutospacing="0"/>
        <w:ind w:left="714" w:hanging="357"/>
        <w:rPr>
          <w:rFonts w:ascii="Arial" w:hAnsi="Arial" w:cs="Arial"/>
          <w:sz w:val="22"/>
          <w:szCs w:val="22"/>
        </w:rPr>
      </w:pPr>
      <w:r w:rsidRPr="007625D6">
        <w:rPr>
          <w:rStyle w:val="Strong"/>
          <w:rFonts w:ascii="Arial" w:hAnsi="Arial" w:cs="Arial"/>
          <w:sz w:val="22"/>
          <w:szCs w:val="22"/>
        </w:rPr>
        <w:t xml:space="preserve">Sea level in the Gulf of Thailand </w:t>
      </w:r>
      <w:proofErr w:type="gramStart"/>
      <w:r w:rsidRPr="007625D6">
        <w:rPr>
          <w:rStyle w:val="Strong"/>
          <w:rFonts w:ascii="Arial" w:hAnsi="Arial" w:cs="Arial"/>
          <w:sz w:val="22"/>
          <w:szCs w:val="22"/>
        </w:rPr>
        <w:t>is projected</w:t>
      </w:r>
      <w:proofErr w:type="gramEnd"/>
      <w:r w:rsidRPr="007625D6">
        <w:rPr>
          <w:rStyle w:val="Strong"/>
          <w:rFonts w:ascii="Arial" w:hAnsi="Arial" w:cs="Arial"/>
          <w:sz w:val="22"/>
          <w:szCs w:val="22"/>
        </w:rPr>
        <w:t xml:space="preserve"> to rise by about 11–20 cm by 2050</w:t>
      </w:r>
      <w:r w:rsidRPr="007625D6">
        <w:rPr>
          <w:rFonts w:ascii="Arial" w:hAnsi="Arial" w:cs="Arial"/>
          <w:sz w:val="22"/>
          <w:szCs w:val="22"/>
        </w:rPr>
        <w:t>, depending on emissions pathways (</w:t>
      </w:r>
      <w:r w:rsidR="00877E4C">
        <w:rPr>
          <w:rFonts w:ascii="Arial" w:hAnsi="Arial" w:cs="Arial"/>
          <w:sz w:val="22"/>
          <w:szCs w:val="22"/>
        </w:rPr>
        <w:t>World Bank, 2023</w:t>
      </w:r>
      <w:r w:rsidRPr="007625D6">
        <w:rPr>
          <w:rFonts w:ascii="Arial" w:hAnsi="Arial" w:cs="Arial"/>
          <w:sz w:val="22"/>
          <w:szCs w:val="22"/>
        </w:rPr>
        <w:t>).</w:t>
      </w:r>
    </w:p>
    <w:p w:rsidR="007625D6" w:rsidRPr="007625D6" w:rsidRDefault="007625D6" w:rsidP="00691808">
      <w:pPr>
        <w:pStyle w:val="NormalWeb"/>
        <w:numPr>
          <w:ilvl w:val="0"/>
          <w:numId w:val="21"/>
        </w:numPr>
        <w:spacing w:before="120" w:beforeAutospacing="0" w:after="120" w:afterAutospacing="0"/>
        <w:ind w:left="714" w:hanging="357"/>
        <w:rPr>
          <w:rFonts w:ascii="Arial" w:hAnsi="Arial" w:cs="Arial"/>
          <w:sz w:val="22"/>
          <w:szCs w:val="22"/>
        </w:rPr>
      </w:pPr>
      <w:r w:rsidRPr="007625D6">
        <w:rPr>
          <w:rStyle w:val="Strong"/>
          <w:rFonts w:ascii="Arial" w:hAnsi="Arial" w:cs="Arial"/>
          <w:sz w:val="22"/>
          <w:szCs w:val="22"/>
        </w:rPr>
        <w:t>Monsoon rainfall intensity is likely to increase</w:t>
      </w:r>
      <w:r w:rsidRPr="007625D6">
        <w:rPr>
          <w:rFonts w:ascii="Arial" w:hAnsi="Arial" w:cs="Arial"/>
          <w:sz w:val="22"/>
          <w:szCs w:val="22"/>
        </w:rPr>
        <w:t xml:space="preserve">, raising the risk of urban flooding, </w:t>
      </w:r>
      <w:proofErr w:type="gramStart"/>
      <w:r w:rsidRPr="007625D6">
        <w:rPr>
          <w:rFonts w:ascii="Arial" w:hAnsi="Arial" w:cs="Arial"/>
          <w:sz w:val="22"/>
          <w:szCs w:val="22"/>
        </w:rPr>
        <w:t>landslides</w:t>
      </w:r>
      <w:proofErr w:type="gramEnd"/>
      <w:r w:rsidRPr="007625D6">
        <w:rPr>
          <w:rFonts w:ascii="Arial" w:hAnsi="Arial" w:cs="Arial"/>
          <w:sz w:val="22"/>
          <w:szCs w:val="22"/>
        </w:rPr>
        <w:t xml:space="preserve"> and flash floods in steep catchments (UNDP &amp; NCDM, 2023).</w:t>
      </w:r>
    </w:p>
    <w:p w:rsidR="007625D6" w:rsidRPr="007625D6" w:rsidRDefault="007625D6" w:rsidP="00691808">
      <w:pPr>
        <w:pStyle w:val="NormalWeb"/>
        <w:numPr>
          <w:ilvl w:val="0"/>
          <w:numId w:val="21"/>
        </w:numPr>
        <w:spacing w:before="120" w:beforeAutospacing="0" w:after="120" w:afterAutospacing="0"/>
        <w:ind w:left="714" w:hanging="357"/>
        <w:rPr>
          <w:rFonts w:ascii="Arial" w:hAnsi="Arial" w:cs="Arial"/>
          <w:sz w:val="22"/>
          <w:szCs w:val="22"/>
        </w:rPr>
      </w:pPr>
      <w:r w:rsidRPr="007625D6">
        <w:rPr>
          <w:rStyle w:val="Strong"/>
          <w:rFonts w:ascii="Arial" w:hAnsi="Arial" w:cs="Arial"/>
          <w:sz w:val="22"/>
          <w:szCs w:val="22"/>
        </w:rPr>
        <w:t xml:space="preserve">Dry-season droughts </w:t>
      </w:r>
      <w:proofErr w:type="gramStart"/>
      <w:r w:rsidRPr="007625D6">
        <w:rPr>
          <w:rStyle w:val="Strong"/>
          <w:rFonts w:ascii="Arial" w:hAnsi="Arial" w:cs="Arial"/>
          <w:sz w:val="22"/>
          <w:szCs w:val="22"/>
        </w:rPr>
        <w:t>are projected</w:t>
      </w:r>
      <w:proofErr w:type="gramEnd"/>
      <w:r w:rsidRPr="007625D6">
        <w:rPr>
          <w:rStyle w:val="Strong"/>
          <w:rFonts w:ascii="Arial" w:hAnsi="Arial" w:cs="Arial"/>
          <w:sz w:val="22"/>
          <w:szCs w:val="22"/>
        </w:rPr>
        <w:t xml:space="preserve"> to intensify</w:t>
      </w:r>
      <w:r w:rsidRPr="007625D6">
        <w:rPr>
          <w:rFonts w:ascii="Arial" w:hAnsi="Arial" w:cs="Arial"/>
          <w:sz w:val="22"/>
          <w:szCs w:val="22"/>
        </w:rPr>
        <w:t>, especially during strong ENSO phases, stressing water supply systems and rain-fed agriculture (</w:t>
      </w:r>
      <w:r w:rsidR="00877E4C">
        <w:rPr>
          <w:rFonts w:ascii="Arial" w:hAnsi="Arial" w:cs="Arial"/>
          <w:sz w:val="22"/>
          <w:szCs w:val="22"/>
        </w:rPr>
        <w:t>World Bank, 2023</w:t>
      </w:r>
      <w:r w:rsidRPr="007625D6">
        <w:rPr>
          <w:rFonts w:ascii="Arial" w:hAnsi="Arial" w:cs="Arial"/>
          <w:sz w:val="22"/>
          <w:szCs w:val="22"/>
        </w:rPr>
        <w:t>).</w:t>
      </w:r>
    </w:p>
    <w:p w:rsidR="007625D6" w:rsidRPr="007625D6" w:rsidRDefault="007625D6" w:rsidP="00691808">
      <w:pPr>
        <w:pStyle w:val="NormalWeb"/>
        <w:jc w:val="both"/>
        <w:rPr>
          <w:rFonts w:ascii="Arial" w:hAnsi="Arial" w:cs="Arial"/>
          <w:sz w:val="22"/>
          <w:szCs w:val="22"/>
        </w:rPr>
      </w:pPr>
      <w:r w:rsidRPr="007625D6">
        <w:rPr>
          <w:rFonts w:ascii="Arial" w:hAnsi="Arial" w:cs="Arial"/>
          <w:sz w:val="22"/>
          <w:szCs w:val="22"/>
        </w:rPr>
        <w:t xml:space="preserve">These climatic shifts </w:t>
      </w:r>
      <w:proofErr w:type="gramStart"/>
      <w:r w:rsidRPr="007625D6">
        <w:rPr>
          <w:rFonts w:ascii="Arial" w:hAnsi="Arial" w:cs="Arial"/>
          <w:sz w:val="22"/>
          <w:szCs w:val="22"/>
        </w:rPr>
        <w:t>are expected</w:t>
      </w:r>
      <w:proofErr w:type="gramEnd"/>
      <w:r w:rsidRPr="007625D6">
        <w:rPr>
          <w:rFonts w:ascii="Arial" w:hAnsi="Arial" w:cs="Arial"/>
          <w:sz w:val="22"/>
          <w:szCs w:val="22"/>
        </w:rPr>
        <w:t xml:space="preserve"> to amplify existing ecosystem and livelihood vulnerabilities—exacerbating shoreline erosion and saline intrusion, increasing coral-bleaching risk, and heightening disaster exposure for coastal towns and rural communities (</w:t>
      </w:r>
      <w:r w:rsidR="00877E4C">
        <w:rPr>
          <w:rFonts w:ascii="Arial" w:hAnsi="Arial" w:cs="Arial"/>
          <w:sz w:val="22"/>
          <w:szCs w:val="22"/>
        </w:rPr>
        <w:t>World Bank, 2023</w:t>
      </w:r>
      <w:r w:rsidRPr="007625D6">
        <w:rPr>
          <w:rFonts w:ascii="Arial" w:hAnsi="Arial" w:cs="Arial"/>
          <w:sz w:val="22"/>
          <w:szCs w:val="22"/>
        </w:rPr>
        <w:t>; UNDP &amp; NCDM, 2023).</w:t>
      </w:r>
    </w:p>
    <w:p w:rsidR="007625D6" w:rsidRPr="007625D6" w:rsidRDefault="007625D6" w:rsidP="007625D6">
      <w:pPr>
        <w:pStyle w:val="Heading3"/>
        <w:rPr>
          <w:rFonts w:ascii="Arial" w:hAnsi="Arial" w:cs="Arial"/>
          <w:sz w:val="22"/>
          <w:szCs w:val="22"/>
        </w:rPr>
      </w:pPr>
      <w:bookmarkStart w:id="15" w:name="_Toc215333836"/>
      <w:r w:rsidRPr="007625D6">
        <w:rPr>
          <w:rFonts w:ascii="Arial" w:hAnsi="Arial" w:cs="Arial"/>
          <w:sz w:val="22"/>
          <w:szCs w:val="22"/>
        </w:rPr>
        <w:t>1.3.3 Biogeography, Endemic and Unique Marine Species</w:t>
      </w:r>
      <w:bookmarkEnd w:id="15"/>
    </w:p>
    <w:p w:rsidR="007625D6" w:rsidRPr="007625D6" w:rsidRDefault="007625D6" w:rsidP="00691808">
      <w:pPr>
        <w:pStyle w:val="NormalWeb"/>
        <w:jc w:val="both"/>
        <w:rPr>
          <w:rFonts w:ascii="Arial" w:hAnsi="Arial" w:cs="Arial"/>
          <w:sz w:val="22"/>
          <w:szCs w:val="22"/>
        </w:rPr>
      </w:pPr>
      <w:r w:rsidRPr="007625D6">
        <w:rPr>
          <w:rFonts w:ascii="Arial" w:hAnsi="Arial" w:cs="Arial"/>
          <w:sz w:val="22"/>
          <w:szCs w:val="22"/>
        </w:rPr>
        <w:t>Cambodia’s marine and coastal ecosystems form part of the Eastern Gulf of Thailand ecoregion and support a high diversity of habitats and species relative to the country’s short coastline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 SCSSAP, 2020). The coastline links the Cardamom Mountain forests, extensive mangroves and estuaries, coral reefs, seagrass meadows and offshore islands, creating important north–south and inshore–offshore ecological corridors.</w:t>
      </w:r>
      <w:r w:rsidR="00691808">
        <w:rPr>
          <w:rFonts w:ascii="Arial" w:hAnsi="Arial" w:cs="Arial"/>
          <w:sz w:val="22"/>
          <w:szCs w:val="22"/>
        </w:rPr>
        <w:t xml:space="preserve"> </w:t>
      </w:r>
      <w:r w:rsidRPr="007625D6">
        <w:rPr>
          <w:rFonts w:ascii="Arial" w:hAnsi="Arial" w:cs="Arial"/>
          <w:sz w:val="22"/>
          <w:szCs w:val="22"/>
        </w:rPr>
        <w:t>Key biogeographic characteristics include:</w:t>
      </w:r>
    </w:p>
    <w:p w:rsidR="007625D6" w:rsidRPr="007625D6" w:rsidRDefault="007625D6" w:rsidP="00691808">
      <w:pPr>
        <w:pStyle w:val="NormalWeb"/>
        <w:numPr>
          <w:ilvl w:val="0"/>
          <w:numId w:val="22"/>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Mangroves</w:t>
      </w:r>
      <w:r w:rsidRPr="007625D6">
        <w:rPr>
          <w:rFonts w:ascii="Arial" w:hAnsi="Arial" w:cs="Arial"/>
          <w:sz w:val="22"/>
          <w:szCs w:val="22"/>
        </w:rPr>
        <w:t xml:space="preserve">: Over 25 mangrove tree species have </w:t>
      </w:r>
      <w:proofErr w:type="gramStart"/>
      <w:r w:rsidRPr="007625D6">
        <w:rPr>
          <w:rFonts w:ascii="Arial" w:hAnsi="Arial" w:cs="Arial"/>
          <w:sz w:val="22"/>
          <w:szCs w:val="22"/>
        </w:rPr>
        <w:t>been recorded</w:t>
      </w:r>
      <w:proofErr w:type="gramEnd"/>
      <w:r w:rsidRPr="007625D6">
        <w:rPr>
          <w:rFonts w:ascii="Arial" w:hAnsi="Arial" w:cs="Arial"/>
          <w:sz w:val="22"/>
          <w:szCs w:val="22"/>
        </w:rPr>
        <w:t xml:space="preserve">, including </w:t>
      </w:r>
      <w:r w:rsidRPr="007625D6">
        <w:rPr>
          <w:rStyle w:val="Emphasis"/>
          <w:rFonts w:ascii="Arial" w:hAnsi="Arial" w:cs="Arial"/>
          <w:sz w:val="22"/>
          <w:szCs w:val="22"/>
        </w:rPr>
        <w:t xml:space="preserve">Rhizophora </w:t>
      </w:r>
      <w:proofErr w:type="spellStart"/>
      <w:r w:rsidRPr="007625D6">
        <w:rPr>
          <w:rStyle w:val="Emphasis"/>
          <w:rFonts w:ascii="Arial" w:hAnsi="Arial" w:cs="Arial"/>
          <w:sz w:val="22"/>
          <w:szCs w:val="22"/>
        </w:rPr>
        <w:t>apiculata</w:t>
      </w:r>
      <w:proofErr w:type="spellEnd"/>
      <w:r w:rsidRPr="007625D6">
        <w:rPr>
          <w:rFonts w:ascii="Arial" w:hAnsi="Arial" w:cs="Arial"/>
          <w:sz w:val="22"/>
          <w:szCs w:val="22"/>
        </w:rPr>
        <w:t xml:space="preserve">, </w:t>
      </w:r>
      <w:proofErr w:type="spellStart"/>
      <w:r w:rsidRPr="007625D6">
        <w:rPr>
          <w:rStyle w:val="Emphasis"/>
          <w:rFonts w:ascii="Arial" w:hAnsi="Arial" w:cs="Arial"/>
          <w:sz w:val="22"/>
          <w:szCs w:val="22"/>
        </w:rPr>
        <w:t>Avicennia</w:t>
      </w:r>
      <w:proofErr w:type="spellEnd"/>
      <w:r w:rsidRPr="007625D6">
        <w:rPr>
          <w:rStyle w:val="Emphasis"/>
          <w:rFonts w:ascii="Arial" w:hAnsi="Arial" w:cs="Arial"/>
          <w:sz w:val="22"/>
          <w:szCs w:val="22"/>
        </w:rPr>
        <w:t xml:space="preserve"> marina</w:t>
      </w:r>
      <w:r w:rsidRPr="007625D6">
        <w:rPr>
          <w:rFonts w:ascii="Arial" w:hAnsi="Arial" w:cs="Arial"/>
          <w:sz w:val="22"/>
          <w:szCs w:val="22"/>
        </w:rPr>
        <w:t xml:space="preserve">, </w:t>
      </w:r>
      <w:proofErr w:type="spellStart"/>
      <w:r w:rsidRPr="007625D6">
        <w:rPr>
          <w:rStyle w:val="Emphasis"/>
          <w:rFonts w:ascii="Arial" w:hAnsi="Arial" w:cs="Arial"/>
          <w:sz w:val="22"/>
          <w:szCs w:val="22"/>
        </w:rPr>
        <w:t>Sonneratia</w:t>
      </w:r>
      <w:proofErr w:type="spellEnd"/>
      <w:r w:rsidRPr="007625D6">
        <w:rPr>
          <w:rStyle w:val="Emphasis"/>
          <w:rFonts w:ascii="Arial" w:hAnsi="Arial" w:cs="Arial"/>
          <w:sz w:val="22"/>
          <w:szCs w:val="22"/>
        </w:rPr>
        <w:t xml:space="preserve"> alba</w:t>
      </w:r>
      <w:r w:rsidRPr="007625D6">
        <w:rPr>
          <w:rFonts w:ascii="Arial" w:hAnsi="Arial" w:cs="Arial"/>
          <w:sz w:val="22"/>
          <w:szCs w:val="22"/>
        </w:rPr>
        <w:t xml:space="preserve">, </w:t>
      </w:r>
      <w:proofErr w:type="spellStart"/>
      <w:r w:rsidRPr="007625D6">
        <w:rPr>
          <w:rStyle w:val="Emphasis"/>
          <w:rFonts w:ascii="Arial" w:hAnsi="Arial" w:cs="Arial"/>
          <w:sz w:val="22"/>
          <w:szCs w:val="22"/>
        </w:rPr>
        <w:t>Bruguiera</w:t>
      </w:r>
      <w:proofErr w:type="spellEnd"/>
      <w:r w:rsidRPr="007625D6">
        <w:rPr>
          <w:rStyle w:val="Emphasis"/>
          <w:rFonts w:ascii="Arial" w:hAnsi="Arial" w:cs="Arial"/>
          <w:sz w:val="22"/>
          <w:szCs w:val="22"/>
        </w:rPr>
        <w:t xml:space="preserve"> </w:t>
      </w:r>
      <w:proofErr w:type="spellStart"/>
      <w:r w:rsidRPr="007625D6">
        <w:rPr>
          <w:rStyle w:val="Emphasis"/>
          <w:rFonts w:ascii="Arial" w:hAnsi="Arial" w:cs="Arial"/>
          <w:sz w:val="22"/>
          <w:szCs w:val="22"/>
        </w:rPr>
        <w:t>gymnorrhiza</w:t>
      </w:r>
      <w:proofErr w:type="spellEnd"/>
      <w:r w:rsidRPr="007625D6">
        <w:rPr>
          <w:rFonts w:ascii="Arial" w:hAnsi="Arial" w:cs="Arial"/>
          <w:sz w:val="22"/>
          <w:szCs w:val="22"/>
        </w:rPr>
        <w:t xml:space="preserve"> and </w:t>
      </w:r>
      <w:proofErr w:type="spellStart"/>
      <w:r w:rsidRPr="007625D6">
        <w:rPr>
          <w:rStyle w:val="Emphasis"/>
          <w:rFonts w:ascii="Arial" w:hAnsi="Arial" w:cs="Arial"/>
          <w:sz w:val="22"/>
          <w:szCs w:val="22"/>
        </w:rPr>
        <w:t>Ceriops</w:t>
      </w:r>
      <w:proofErr w:type="spellEnd"/>
      <w:r w:rsidRPr="007625D6">
        <w:rPr>
          <w:rStyle w:val="Emphasis"/>
          <w:rFonts w:ascii="Arial" w:hAnsi="Arial" w:cs="Arial"/>
          <w:sz w:val="22"/>
          <w:szCs w:val="22"/>
        </w:rPr>
        <w:t xml:space="preserve"> tagal</w:t>
      </w:r>
      <w:r w:rsidRPr="007625D6">
        <w:rPr>
          <w:rFonts w:ascii="Arial" w:hAnsi="Arial" w:cs="Arial"/>
          <w:sz w:val="22"/>
          <w:szCs w:val="22"/>
        </w:rPr>
        <w:t xml:space="preserve">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 xml:space="preserve">; Ramsar Secretariat, 2012). These forests provide nursery habitat for fish and crustaceans, </w:t>
      </w:r>
      <w:proofErr w:type="spellStart"/>
      <w:r w:rsidRPr="007625D6">
        <w:rPr>
          <w:rFonts w:ascii="Arial" w:hAnsi="Arial" w:cs="Arial"/>
          <w:sz w:val="22"/>
          <w:szCs w:val="22"/>
        </w:rPr>
        <w:t>stabilise</w:t>
      </w:r>
      <w:proofErr w:type="spellEnd"/>
      <w:r w:rsidRPr="007625D6">
        <w:rPr>
          <w:rFonts w:ascii="Arial" w:hAnsi="Arial" w:cs="Arial"/>
          <w:sz w:val="22"/>
          <w:szCs w:val="22"/>
        </w:rPr>
        <w:t xml:space="preserve"> shorelines and store significant amounts of blue carbon.</w:t>
      </w:r>
    </w:p>
    <w:p w:rsidR="007625D6" w:rsidRPr="007625D6" w:rsidRDefault="007625D6" w:rsidP="00691808">
      <w:pPr>
        <w:pStyle w:val="NormalWeb"/>
        <w:numPr>
          <w:ilvl w:val="0"/>
          <w:numId w:val="22"/>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Coral reefs</w:t>
      </w:r>
      <w:r w:rsidRPr="007625D6">
        <w:rPr>
          <w:rFonts w:ascii="Arial" w:hAnsi="Arial" w:cs="Arial"/>
          <w:sz w:val="22"/>
          <w:szCs w:val="22"/>
        </w:rPr>
        <w:t xml:space="preserve">: Reefs </w:t>
      </w:r>
      <w:proofErr w:type="gramStart"/>
      <w:r w:rsidRPr="007625D6">
        <w:rPr>
          <w:rFonts w:ascii="Arial" w:hAnsi="Arial" w:cs="Arial"/>
          <w:sz w:val="22"/>
          <w:szCs w:val="22"/>
        </w:rPr>
        <w:t>are dominated</w:t>
      </w:r>
      <w:proofErr w:type="gramEnd"/>
      <w:r w:rsidRPr="007625D6">
        <w:rPr>
          <w:rFonts w:ascii="Arial" w:hAnsi="Arial" w:cs="Arial"/>
          <w:sz w:val="22"/>
          <w:szCs w:val="22"/>
        </w:rPr>
        <w:t xml:space="preserve"> by massive, sediment-tolerant genera such as </w:t>
      </w:r>
      <w:r w:rsidRPr="007625D6">
        <w:rPr>
          <w:rStyle w:val="Emphasis"/>
          <w:rFonts w:ascii="Arial" w:hAnsi="Arial" w:cs="Arial"/>
          <w:sz w:val="22"/>
          <w:szCs w:val="22"/>
        </w:rPr>
        <w:t>Porites</w:t>
      </w:r>
      <w:r w:rsidRPr="007625D6">
        <w:rPr>
          <w:rFonts w:ascii="Arial" w:hAnsi="Arial" w:cs="Arial"/>
          <w:sz w:val="22"/>
          <w:szCs w:val="22"/>
        </w:rPr>
        <w:t xml:space="preserve"> and </w:t>
      </w:r>
      <w:proofErr w:type="spellStart"/>
      <w:r w:rsidRPr="007625D6">
        <w:rPr>
          <w:rStyle w:val="Emphasis"/>
          <w:rFonts w:ascii="Arial" w:hAnsi="Arial" w:cs="Arial"/>
          <w:sz w:val="22"/>
          <w:szCs w:val="22"/>
        </w:rPr>
        <w:t>Favia</w:t>
      </w:r>
      <w:proofErr w:type="spellEnd"/>
      <w:r w:rsidRPr="007625D6">
        <w:rPr>
          <w:rFonts w:ascii="Arial" w:hAnsi="Arial" w:cs="Arial"/>
          <w:sz w:val="22"/>
          <w:szCs w:val="22"/>
        </w:rPr>
        <w:t>, reflecting naturally high turbidity and riverine influence (SCSSAP, 2020). Though generally of low to moderate relief, these reefs host diverse assemblages of reef fish and invertebrates and underpin local tourism and fisheries.</w:t>
      </w:r>
    </w:p>
    <w:p w:rsidR="007625D6" w:rsidRPr="007625D6" w:rsidRDefault="007625D6" w:rsidP="00691808">
      <w:pPr>
        <w:pStyle w:val="NormalWeb"/>
        <w:numPr>
          <w:ilvl w:val="0"/>
          <w:numId w:val="22"/>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Seagrass meadows</w:t>
      </w:r>
      <w:r w:rsidRPr="007625D6">
        <w:rPr>
          <w:rFonts w:ascii="Arial" w:hAnsi="Arial" w:cs="Arial"/>
          <w:sz w:val="22"/>
          <w:szCs w:val="22"/>
        </w:rPr>
        <w:t xml:space="preserve">: Eleven seagrass species have </w:t>
      </w:r>
      <w:proofErr w:type="gramStart"/>
      <w:r w:rsidRPr="007625D6">
        <w:rPr>
          <w:rFonts w:ascii="Arial" w:hAnsi="Arial" w:cs="Arial"/>
          <w:sz w:val="22"/>
          <w:szCs w:val="22"/>
        </w:rPr>
        <w:t>been documented</w:t>
      </w:r>
      <w:proofErr w:type="gramEnd"/>
      <w:r w:rsidRPr="007625D6">
        <w:rPr>
          <w:rFonts w:ascii="Arial" w:hAnsi="Arial" w:cs="Arial"/>
          <w:sz w:val="22"/>
          <w:szCs w:val="22"/>
        </w:rPr>
        <w:t>, giving Cambodia the highest known seagrass species richness in mainland Southeast Asia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 xml:space="preserve">). Extensive meadows in </w:t>
      </w:r>
      <w:proofErr w:type="spellStart"/>
      <w:r w:rsidRPr="007625D6">
        <w:rPr>
          <w:rFonts w:ascii="Arial" w:hAnsi="Arial" w:cs="Arial"/>
          <w:sz w:val="22"/>
          <w:szCs w:val="22"/>
        </w:rPr>
        <w:t>Kampot</w:t>
      </w:r>
      <w:proofErr w:type="spellEnd"/>
      <w:r w:rsidRPr="007625D6">
        <w:rPr>
          <w:rFonts w:ascii="Arial" w:hAnsi="Arial" w:cs="Arial"/>
          <w:sz w:val="22"/>
          <w:szCs w:val="22"/>
        </w:rPr>
        <w:t xml:space="preserve"> and </w:t>
      </w:r>
      <w:proofErr w:type="spellStart"/>
      <w:r w:rsidRPr="007625D6">
        <w:rPr>
          <w:rFonts w:ascii="Arial" w:hAnsi="Arial" w:cs="Arial"/>
          <w:sz w:val="22"/>
          <w:szCs w:val="22"/>
        </w:rPr>
        <w:t>Kep</w:t>
      </w:r>
      <w:proofErr w:type="spellEnd"/>
      <w:r w:rsidRPr="007625D6">
        <w:rPr>
          <w:rFonts w:ascii="Arial" w:hAnsi="Arial" w:cs="Arial"/>
          <w:sz w:val="22"/>
          <w:szCs w:val="22"/>
        </w:rPr>
        <w:t xml:space="preserve"> are critical feeding grounds for dugongs and green turtles and support small-scale fisheries.</w:t>
      </w:r>
    </w:p>
    <w:p w:rsidR="007625D6" w:rsidRPr="007625D6" w:rsidRDefault="007625D6" w:rsidP="00691808">
      <w:pPr>
        <w:pStyle w:val="NormalWeb"/>
        <w:numPr>
          <w:ilvl w:val="0"/>
          <w:numId w:val="22"/>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Flagship and threatened fauna</w:t>
      </w:r>
      <w:r w:rsidRPr="007625D6">
        <w:rPr>
          <w:rFonts w:ascii="Arial" w:hAnsi="Arial" w:cs="Arial"/>
          <w:sz w:val="22"/>
          <w:szCs w:val="22"/>
        </w:rPr>
        <w:t>: The coastal zone supports populations of Irrawaddy dolphin (</w:t>
      </w:r>
      <w:proofErr w:type="spellStart"/>
      <w:r w:rsidRPr="007625D6">
        <w:rPr>
          <w:rStyle w:val="Emphasis"/>
          <w:rFonts w:ascii="Arial" w:hAnsi="Arial" w:cs="Arial"/>
          <w:sz w:val="22"/>
          <w:szCs w:val="22"/>
        </w:rPr>
        <w:t>Orcaella</w:t>
      </w:r>
      <w:proofErr w:type="spellEnd"/>
      <w:r w:rsidRPr="007625D6">
        <w:rPr>
          <w:rStyle w:val="Emphasis"/>
          <w:rFonts w:ascii="Arial" w:hAnsi="Arial" w:cs="Arial"/>
          <w:sz w:val="22"/>
          <w:szCs w:val="22"/>
        </w:rPr>
        <w:t xml:space="preserve"> </w:t>
      </w:r>
      <w:proofErr w:type="spellStart"/>
      <w:r w:rsidRPr="007625D6">
        <w:rPr>
          <w:rStyle w:val="Emphasis"/>
          <w:rFonts w:ascii="Arial" w:hAnsi="Arial" w:cs="Arial"/>
          <w:sz w:val="22"/>
          <w:szCs w:val="22"/>
        </w:rPr>
        <w:t>brevirostris</w:t>
      </w:r>
      <w:proofErr w:type="spellEnd"/>
      <w:r w:rsidRPr="007625D6">
        <w:rPr>
          <w:rFonts w:ascii="Arial" w:hAnsi="Arial" w:cs="Arial"/>
          <w:sz w:val="22"/>
          <w:szCs w:val="22"/>
        </w:rPr>
        <w:t>, EN), green and hawksbill turtles (</w:t>
      </w:r>
      <w:r w:rsidRPr="007625D6">
        <w:rPr>
          <w:rStyle w:val="Emphasis"/>
          <w:rFonts w:ascii="Arial" w:hAnsi="Arial" w:cs="Arial"/>
          <w:sz w:val="22"/>
          <w:szCs w:val="22"/>
        </w:rPr>
        <w:t>Chelonia mydas</w:t>
      </w:r>
      <w:r w:rsidRPr="007625D6">
        <w:rPr>
          <w:rFonts w:ascii="Arial" w:hAnsi="Arial" w:cs="Arial"/>
          <w:sz w:val="22"/>
          <w:szCs w:val="22"/>
        </w:rPr>
        <w:t xml:space="preserve">, EN; </w:t>
      </w:r>
      <w:r w:rsidRPr="007625D6">
        <w:rPr>
          <w:rStyle w:val="Emphasis"/>
          <w:rFonts w:ascii="Arial" w:hAnsi="Arial" w:cs="Arial"/>
          <w:sz w:val="22"/>
          <w:szCs w:val="22"/>
        </w:rPr>
        <w:t>Eretmochelys imbricata</w:t>
      </w:r>
      <w:r w:rsidRPr="007625D6">
        <w:rPr>
          <w:rFonts w:ascii="Arial" w:hAnsi="Arial" w:cs="Arial"/>
          <w:sz w:val="22"/>
          <w:szCs w:val="22"/>
        </w:rPr>
        <w:t>, CR), dugongs (</w:t>
      </w:r>
      <w:r w:rsidRPr="007625D6">
        <w:rPr>
          <w:rStyle w:val="Emphasis"/>
          <w:rFonts w:ascii="Arial" w:hAnsi="Arial" w:cs="Arial"/>
          <w:sz w:val="22"/>
          <w:szCs w:val="22"/>
        </w:rPr>
        <w:t>Dugong dugon</w:t>
      </w:r>
      <w:r w:rsidRPr="007625D6">
        <w:rPr>
          <w:rFonts w:ascii="Arial" w:hAnsi="Arial" w:cs="Arial"/>
          <w:sz w:val="22"/>
          <w:szCs w:val="22"/>
        </w:rPr>
        <w:t>, VU), smooth-coated otters (</w:t>
      </w:r>
      <w:proofErr w:type="spellStart"/>
      <w:r w:rsidRPr="007625D6">
        <w:rPr>
          <w:rStyle w:val="Emphasis"/>
          <w:rFonts w:ascii="Arial" w:hAnsi="Arial" w:cs="Arial"/>
          <w:sz w:val="22"/>
          <w:szCs w:val="22"/>
        </w:rPr>
        <w:t>Lutrogale</w:t>
      </w:r>
      <w:proofErr w:type="spellEnd"/>
      <w:r w:rsidRPr="007625D6">
        <w:rPr>
          <w:rStyle w:val="Emphasis"/>
          <w:rFonts w:ascii="Arial" w:hAnsi="Arial" w:cs="Arial"/>
          <w:sz w:val="22"/>
          <w:szCs w:val="22"/>
        </w:rPr>
        <w:t xml:space="preserve"> </w:t>
      </w:r>
      <w:proofErr w:type="spellStart"/>
      <w:r w:rsidRPr="007625D6">
        <w:rPr>
          <w:rStyle w:val="Emphasis"/>
          <w:rFonts w:ascii="Arial" w:hAnsi="Arial" w:cs="Arial"/>
          <w:sz w:val="22"/>
          <w:szCs w:val="22"/>
        </w:rPr>
        <w:t>perspicillata</w:t>
      </w:r>
      <w:proofErr w:type="spellEnd"/>
      <w:r w:rsidRPr="007625D6">
        <w:rPr>
          <w:rFonts w:ascii="Arial" w:hAnsi="Arial" w:cs="Arial"/>
          <w:sz w:val="22"/>
          <w:szCs w:val="22"/>
        </w:rPr>
        <w:t>, VU) and fishing cats (</w:t>
      </w:r>
      <w:proofErr w:type="spellStart"/>
      <w:r w:rsidRPr="007625D6">
        <w:rPr>
          <w:rStyle w:val="Emphasis"/>
          <w:rFonts w:ascii="Arial" w:hAnsi="Arial" w:cs="Arial"/>
          <w:sz w:val="22"/>
          <w:szCs w:val="22"/>
        </w:rPr>
        <w:t>Prionailurus</w:t>
      </w:r>
      <w:proofErr w:type="spellEnd"/>
      <w:r w:rsidRPr="007625D6">
        <w:rPr>
          <w:rStyle w:val="Emphasis"/>
          <w:rFonts w:ascii="Arial" w:hAnsi="Arial" w:cs="Arial"/>
          <w:sz w:val="22"/>
          <w:szCs w:val="22"/>
        </w:rPr>
        <w:t xml:space="preserve"> </w:t>
      </w:r>
      <w:proofErr w:type="spellStart"/>
      <w:r w:rsidRPr="007625D6">
        <w:rPr>
          <w:rStyle w:val="Emphasis"/>
          <w:rFonts w:ascii="Arial" w:hAnsi="Arial" w:cs="Arial"/>
          <w:sz w:val="22"/>
          <w:szCs w:val="22"/>
        </w:rPr>
        <w:t>viverrinus</w:t>
      </w:r>
      <w:proofErr w:type="spellEnd"/>
      <w:r w:rsidRPr="007625D6">
        <w:rPr>
          <w:rFonts w:ascii="Arial" w:hAnsi="Arial" w:cs="Arial"/>
          <w:sz w:val="22"/>
          <w:szCs w:val="22"/>
        </w:rPr>
        <w:t xml:space="preserve">, VU) (IUCN, 2023;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625D6">
        <w:rPr>
          <w:rFonts w:ascii="Arial" w:hAnsi="Arial" w:cs="Arial"/>
          <w:sz w:val="22"/>
          <w:szCs w:val="22"/>
        </w:rPr>
        <w:t>).</w:t>
      </w:r>
    </w:p>
    <w:p w:rsidR="007625D6" w:rsidRPr="007625D6" w:rsidRDefault="007625D6" w:rsidP="00691808">
      <w:pPr>
        <w:pStyle w:val="NormalWeb"/>
        <w:numPr>
          <w:ilvl w:val="0"/>
          <w:numId w:val="22"/>
        </w:numPr>
        <w:spacing w:before="120" w:beforeAutospacing="0" w:after="120" w:afterAutospacing="0"/>
        <w:ind w:left="714" w:hanging="357"/>
        <w:jc w:val="both"/>
        <w:rPr>
          <w:rFonts w:ascii="Arial" w:hAnsi="Arial" w:cs="Arial"/>
          <w:sz w:val="22"/>
          <w:szCs w:val="22"/>
        </w:rPr>
      </w:pPr>
      <w:r w:rsidRPr="007625D6">
        <w:rPr>
          <w:rStyle w:val="Strong"/>
          <w:rFonts w:ascii="Arial" w:hAnsi="Arial" w:cs="Arial"/>
          <w:sz w:val="22"/>
          <w:szCs w:val="22"/>
        </w:rPr>
        <w:t>Fishery resources</w:t>
      </w:r>
      <w:r w:rsidRPr="007625D6">
        <w:rPr>
          <w:rFonts w:ascii="Arial" w:hAnsi="Arial" w:cs="Arial"/>
          <w:sz w:val="22"/>
          <w:szCs w:val="22"/>
        </w:rPr>
        <w:t xml:space="preserve">: Demersal and pelagic finfish, crustaceans, </w:t>
      </w:r>
      <w:proofErr w:type="gramStart"/>
      <w:r w:rsidRPr="007625D6">
        <w:rPr>
          <w:rFonts w:ascii="Arial" w:hAnsi="Arial" w:cs="Arial"/>
          <w:sz w:val="22"/>
          <w:szCs w:val="22"/>
        </w:rPr>
        <w:t>cephalopods</w:t>
      </w:r>
      <w:proofErr w:type="gramEnd"/>
      <w:r w:rsidRPr="007625D6">
        <w:rPr>
          <w:rFonts w:ascii="Arial" w:hAnsi="Arial" w:cs="Arial"/>
          <w:sz w:val="22"/>
          <w:szCs w:val="22"/>
        </w:rPr>
        <w:t xml:space="preserve"> and </w:t>
      </w:r>
      <w:proofErr w:type="spellStart"/>
      <w:r w:rsidRPr="007625D6">
        <w:rPr>
          <w:rFonts w:ascii="Arial" w:hAnsi="Arial" w:cs="Arial"/>
          <w:sz w:val="22"/>
          <w:szCs w:val="22"/>
        </w:rPr>
        <w:t>molluscs</w:t>
      </w:r>
      <w:proofErr w:type="spellEnd"/>
      <w:r w:rsidRPr="007625D6">
        <w:rPr>
          <w:rFonts w:ascii="Arial" w:hAnsi="Arial" w:cs="Arial"/>
          <w:sz w:val="22"/>
          <w:szCs w:val="22"/>
        </w:rPr>
        <w:t xml:space="preserve"> are highly diverse, with coastal communities targeting small </w:t>
      </w:r>
      <w:proofErr w:type="spellStart"/>
      <w:r w:rsidRPr="007625D6">
        <w:rPr>
          <w:rFonts w:ascii="Arial" w:hAnsi="Arial" w:cs="Arial"/>
          <w:sz w:val="22"/>
          <w:szCs w:val="22"/>
        </w:rPr>
        <w:t>pelagics</w:t>
      </w:r>
      <w:proofErr w:type="spellEnd"/>
      <w:r w:rsidRPr="007625D6">
        <w:rPr>
          <w:rFonts w:ascii="Arial" w:hAnsi="Arial" w:cs="Arial"/>
          <w:sz w:val="22"/>
          <w:szCs w:val="22"/>
        </w:rPr>
        <w:t>, penaeid shrimp, swimming crabs, squid and a wide range of reef-associated species (</w:t>
      </w:r>
      <w:proofErr w:type="spellStart"/>
      <w:r w:rsidRPr="007625D6">
        <w:rPr>
          <w:rFonts w:ascii="Arial" w:hAnsi="Arial" w:cs="Arial"/>
          <w:sz w:val="22"/>
          <w:szCs w:val="22"/>
        </w:rPr>
        <w:t>FiA</w:t>
      </w:r>
      <w:proofErr w:type="spellEnd"/>
      <w:r w:rsidRPr="007625D6">
        <w:rPr>
          <w:rFonts w:ascii="Arial" w:hAnsi="Arial" w:cs="Arial"/>
          <w:sz w:val="22"/>
          <w:szCs w:val="22"/>
        </w:rPr>
        <w:t>, 2025; SAU, 2024).</w:t>
      </w:r>
    </w:p>
    <w:p w:rsidR="007625D6" w:rsidRPr="007625D6" w:rsidRDefault="007625D6" w:rsidP="00691808">
      <w:pPr>
        <w:pStyle w:val="NormalWeb"/>
        <w:jc w:val="both"/>
        <w:rPr>
          <w:rFonts w:ascii="Arial" w:hAnsi="Arial" w:cs="Arial"/>
          <w:sz w:val="22"/>
          <w:szCs w:val="22"/>
        </w:rPr>
      </w:pPr>
      <w:r w:rsidRPr="007625D6">
        <w:rPr>
          <w:rFonts w:ascii="Arial" w:hAnsi="Arial" w:cs="Arial"/>
          <w:sz w:val="22"/>
          <w:szCs w:val="22"/>
        </w:rPr>
        <w:t xml:space="preserve">Taken together, these ecosystems support coastal livelihoods, national food security, blue-carbon </w:t>
      </w:r>
      <w:proofErr w:type="gramStart"/>
      <w:r w:rsidRPr="007625D6">
        <w:rPr>
          <w:rFonts w:ascii="Arial" w:hAnsi="Arial" w:cs="Arial"/>
          <w:sz w:val="22"/>
          <w:szCs w:val="22"/>
        </w:rPr>
        <w:t>storage</w:t>
      </w:r>
      <w:proofErr w:type="gramEnd"/>
      <w:r w:rsidRPr="007625D6">
        <w:rPr>
          <w:rFonts w:ascii="Arial" w:hAnsi="Arial" w:cs="Arial"/>
          <w:sz w:val="22"/>
          <w:szCs w:val="22"/>
        </w:rPr>
        <w:t xml:space="preserve"> and biodiversity conservation. They also provide ecological connectivity between Cambodia and </w:t>
      </w:r>
      <w:r w:rsidR="00691808" w:rsidRPr="007625D6">
        <w:rPr>
          <w:rFonts w:ascii="Arial" w:hAnsi="Arial" w:cs="Arial"/>
          <w:sz w:val="22"/>
          <w:szCs w:val="22"/>
        </w:rPr>
        <w:t>neighboring</w:t>
      </w:r>
      <w:r w:rsidRPr="007625D6">
        <w:rPr>
          <w:rFonts w:ascii="Arial" w:hAnsi="Arial" w:cs="Arial"/>
          <w:sz w:val="22"/>
          <w:szCs w:val="22"/>
        </w:rPr>
        <w:t xml:space="preserve"> SCS–GOT countries, underlining the importance of cooperative management of shared stocks and transboundary habitats (ADB, 2023; SCSSAP, 2020).</w:t>
      </w:r>
    </w:p>
    <w:p w:rsidR="00D10D6B" w:rsidRPr="00D10D6B" w:rsidRDefault="00D10D6B" w:rsidP="00D10D6B">
      <w:pPr>
        <w:spacing w:before="100" w:beforeAutospacing="1" w:after="100" w:afterAutospacing="1"/>
        <w:jc w:val="both"/>
        <w:outlineLvl w:val="1"/>
        <w:rPr>
          <w:rFonts w:ascii="Arial" w:hAnsi="Arial" w:cs="Arial"/>
          <w:b/>
          <w:bCs/>
          <w:sz w:val="28"/>
          <w:szCs w:val="28"/>
        </w:rPr>
      </w:pPr>
      <w:bookmarkStart w:id="16" w:name="_Toc215333837"/>
      <w:r w:rsidRPr="00D10D6B">
        <w:rPr>
          <w:rFonts w:ascii="Arial" w:hAnsi="Arial" w:cs="Arial"/>
          <w:b/>
          <w:bCs/>
          <w:sz w:val="28"/>
          <w:szCs w:val="28"/>
        </w:rPr>
        <w:t>1.4 Assessment Methodology</w:t>
      </w:r>
      <w:bookmarkEnd w:id="16"/>
    </w:p>
    <w:p w:rsidR="006B046F" w:rsidRPr="006B046F" w:rsidRDefault="006B046F" w:rsidP="006B046F">
      <w:pPr>
        <w:pStyle w:val="Heading3"/>
        <w:rPr>
          <w:rFonts w:ascii="Arial" w:hAnsi="Arial" w:cs="Arial"/>
          <w:sz w:val="22"/>
          <w:szCs w:val="22"/>
        </w:rPr>
      </w:pPr>
      <w:bookmarkStart w:id="17" w:name="_Toc215333838"/>
      <w:r w:rsidRPr="006B046F">
        <w:rPr>
          <w:rFonts w:ascii="Arial" w:hAnsi="Arial" w:cs="Arial"/>
          <w:sz w:val="22"/>
          <w:szCs w:val="22"/>
        </w:rPr>
        <w:t>1.4.1 Conceptual Framework</w:t>
      </w:r>
      <w:bookmarkEnd w:id="17"/>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The updated National TDA shifts emphasis from describing environmental “states” to </w:t>
      </w:r>
      <w:r w:rsidRPr="006B046F">
        <w:rPr>
          <w:rFonts w:ascii="Arial" w:hAnsi="Arial" w:cs="Arial"/>
          <w:b/>
          <w:bCs/>
          <w:sz w:val="22"/>
          <w:szCs w:val="22"/>
        </w:rPr>
        <w:t xml:space="preserve">evaluating risks to ecosystems, </w:t>
      </w:r>
      <w:proofErr w:type="gramStart"/>
      <w:r w:rsidRPr="006B046F">
        <w:rPr>
          <w:rFonts w:ascii="Arial" w:hAnsi="Arial" w:cs="Arial"/>
          <w:b/>
          <w:bCs/>
          <w:sz w:val="22"/>
          <w:szCs w:val="22"/>
        </w:rPr>
        <w:t>people</w:t>
      </w:r>
      <w:proofErr w:type="gramEnd"/>
      <w:r w:rsidRPr="006B046F">
        <w:rPr>
          <w:rFonts w:ascii="Arial" w:hAnsi="Arial" w:cs="Arial"/>
          <w:b/>
          <w:bCs/>
          <w:sz w:val="22"/>
          <w:szCs w:val="22"/>
        </w:rPr>
        <w:t xml:space="preserve"> and livelihoods</w:t>
      </w:r>
      <w:r w:rsidRPr="006B046F">
        <w:rPr>
          <w:rFonts w:ascii="Arial" w:hAnsi="Arial" w:cs="Arial"/>
          <w:sz w:val="22"/>
          <w:szCs w:val="22"/>
        </w:rPr>
        <w:t xml:space="preserve">, while also assessing the adequacy of governance responses. The assessment follows the UNEP/GEF </w:t>
      </w:r>
      <w:r w:rsidRPr="006B046F">
        <w:rPr>
          <w:rFonts w:ascii="Arial" w:hAnsi="Arial" w:cs="Arial"/>
          <w:b/>
          <w:bCs/>
          <w:sz w:val="22"/>
          <w:szCs w:val="22"/>
        </w:rPr>
        <w:t>concentric circles framework</w:t>
      </w:r>
      <w:r w:rsidRPr="006B046F">
        <w:rPr>
          <w:rFonts w:ascii="Arial" w:hAnsi="Arial" w:cs="Arial"/>
          <w:sz w:val="22"/>
          <w:szCs w:val="22"/>
        </w:rPr>
        <w:t>, adapted for Cambodia and linked to the regional SCS–GOT TDA–SAP process.</w:t>
      </w:r>
    </w:p>
    <w:p w:rsidR="006B046F" w:rsidRPr="006B046F" w:rsidRDefault="006B046F" w:rsidP="006B046F">
      <w:pPr>
        <w:numPr>
          <w:ilvl w:val="0"/>
          <w:numId w:val="23"/>
        </w:numPr>
        <w:spacing w:before="120" w:after="120"/>
        <w:ind w:left="714" w:hanging="357"/>
        <w:jc w:val="both"/>
        <w:rPr>
          <w:rFonts w:ascii="Arial" w:hAnsi="Arial" w:cs="Arial"/>
          <w:sz w:val="22"/>
          <w:szCs w:val="22"/>
        </w:rPr>
      </w:pPr>
      <w:r w:rsidRPr="006B046F">
        <w:rPr>
          <w:rFonts w:ascii="Arial" w:hAnsi="Arial" w:cs="Arial"/>
          <w:b/>
          <w:bCs/>
          <w:sz w:val="22"/>
          <w:szCs w:val="22"/>
        </w:rPr>
        <w:t>Inner circle – Ecosystem state</w:t>
      </w:r>
      <w:r w:rsidRPr="006B046F">
        <w:rPr>
          <w:rFonts w:ascii="Arial" w:hAnsi="Arial" w:cs="Arial"/>
          <w:sz w:val="22"/>
          <w:szCs w:val="22"/>
        </w:rPr>
        <w:t xml:space="preserve">: condition and trends of mangroves, seagrass beds, coral reefs, wetlands, </w:t>
      </w:r>
      <w:proofErr w:type="gramStart"/>
      <w:r w:rsidRPr="006B046F">
        <w:rPr>
          <w:rFonts w:ascii="Arial" w:hAnsi="Arial" w:cs="Arial"/>
          <w:sz w:val="22"/>
          <w:szCs w:val="22"/>
        </w:rPr>
        <w:t>estuaries</w:t>
      </w:r>
      <w:proofErr w:type="gramEnd"/>
      <w:r w:rsidRPr="006B046F">
        <w:rPr>
          <w:rFonts w:ascii="Arial" w:hAnsi="Arial" w:cs="Arial"/>
          <w:sz w:val="22"/>
          <w:szCs w:val="22"/>
        </w:rPr>
        <w:t xml:space="preserve"> and offshore islands.</w:t>
      </w:r>
    </w:p>
    <w:p w:rsidR="006B046F" w:rsidRPr="006B046F" w:rsidRDefault="006B046F" w:rsidP="006B046F">
      <w:pPr>
        <w:numPr>
          <w:ilvl w:val="0"/>
          <w:numId w:val="23"/>
        </w:numPr>
        <w:spacing w:before="120" w:after="120"/>
        <w:ind w:left="714" w:hanging="357"/>
        <w:jc w:val="both"/>
        <w:rPr>
          <w:rFonts w:ascii="Arial" w:hAnsi="Arial" w:cs="Arial"/>
          <w:sz w:val="22"/>
          <w:szCs w:val="22"/>
        </w:rPr>
      </w:pPr>
      <w:r w:rsidRPr="006B046F">
        <w:rPr>
          <w:rFonts w:ascii="Arial" w:hAnsi="Arial" w:cs="Arial"/>
          <w:b/>
          <w:bCs/>
          <w:sz w:val="22"/>
          <w:szCs w:val="22"/>
        </w:rPr>
        <w:t>Middle circle – Direct pressures</w:t>
      </w:r>
      <w:r w:rsidRPr="006B046F">
        <w:rPr>
          <w:rFonts w:ascii="Arial" w:hAnsi="Arial" w:cs="Arial"/>
          <w:sz w:val="22"/>
          <w:szCs w:val="22"/>
        </w:rPr>
        <w:t>: land-based and marine pollution, overfishing and destructive gears, habitat modification, aquaculture intensification and climate-related hazards (floods, droughts, storm surges, heatwaves).</w:t>
      </w:r>
    </w:p>
    <w:p w:rsidR="006B046F" w:rsidRPr="006B046F" w:rsidRDefault="006B046F" w:rsidP="006B046F">
      <w:pPr>
        <w:numPr>
          <w:ilvl w:val="0"/>
          <w:numId w:val="23"/>
        </w:numPr>
        <w:spacing w:before="120" w:after="120"/>
        <w:ind w:left="714" w:hanging="357"/>
        <w:jc w:val="both"/>
        <w:rPr>
          <w:rFonts w:ascii="Arial" w:hAnsi="Arial" w:cs="Arial"/>
          <w:sz w:val="22"/>
          <w:szCs w:val="22"/>
        </w:rPr>
      </w:pPr>
      <w:r w:rsidRPr="006B046F">
        <w:rPr>
          <w:rFonts w:ascii="Arial" w:hAnsi="Arial" w:cs="Arial"/>
          <w:b/>
          <w:bCs/>
          <w:sz w:val="22"/>
          <w:szCs w:val="22"/>
        </w:rPr>
        <w:t>Outer circle – Socioeconomic drivers and governance</w:t>
      </w:r>
      <w:r w:rsidRPr="006B046F">
        <w:rPr>
          <w:rFonts w:ascii="Arial" w:hAnsi="Arial" w:cs="Arial"/>
          <w:sz w:val="22"/>
          <w:szCs w:val="22"/>
        </w:rPr>
        <w:t xml:space="preserve">: demographic change, </w:t>
      </w:r>
      <w:r w:rsidRPr="00A54420">
        <w:rPr>
          <w:rFonts w:ascii="Arial" w:hAnsi="Arial" w:cs="Arial"/>
          <w:sz w:val="22"/>
          <w:szCs w:val="22"/>
        </w:rPr>
        <w:t>urbanization</w:t>
      </w:r>
      <w:r w:rsidRPr="006B046F">
        <w:rPr>
          <w:rFonts w:ascii="Arial" w:hAnsi="Arial" w:cs="Arial"/>
          <w:sz w:val="22"/>
          <w:szCs w:val="22"/>
        </w:rPr>
        <w:t xml:space="preserve">, port and tourism development, agricultural expansion, investment patterns, legal and policy frameworks, institutional </w:t>
      </w:r>
      <w:proofErr w:type="gramStart"/>
      <w:r w:rsidRPr="006B046F">
        <w:rPr>
          <w:rFonts w:ascii="Arial" w:hAnsi="Arial" w:cs="Arial"/>
          <w:sz w:val="22"/>
          <w:szCs w:val="22"/>
        </w:rPr>
        <w:t>capacity</w:t>
      </w:r>
      <w:proofErr w:type="gramEnd"/>
      <w:r w:rsidRPr="006B046F">
        <w:rPr>
          <w:rFonts w:ascii="Arial" w:hAnsi="Arial" w:cs="Arial"/>
          <w:sz w:val="22"/>
          <w:szCs w:val="22"/>
        </w:rPr>
        <w:t xml:space="preserve"> and financing.</w:t>
      </w:r>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Within this structure, </w:t>
      </w:r>
      <w:r w:rsidRPr="006B046F">
        <w:rPr>
          <w:rFonts w:ascii="Arial" w:hAnsi="Arial" w:cs="Arial"/>
          <w:b/>
          <w:bCs/>
          <w:sz w:val="22"/>
          <w:szCs w:val="22"/>
        </w:rPr>
        <w:t>quantitative and qualitative indicators</w:t>
      </w:r>
      <w:r w:rsidRPr="006B046F">
        <w:rPr>
          <w:rFonts w:ascii="Arial" w:hAnsi="Arial" w:cs="Arial"/>
          <w:sz w:val="22"/>
          <w:szCs w:val="22"/>
        </w:rPr>
        <w:t xml:space="preserve"> </w:t>
      </w:r>
      <w:proofErr w:type="gramStart"/>
      <w:r w:rsidRPr="006B046F">
        <w:rPr>
          <w:rFonts w:ascii="Arial" w:hAnsi="Arial" w:cs="Arial"/>
          <w:sz w:val="22"/>
          <w:szCs w:val="22"/>
        </w:rPr>
        <w:t>are used</w:t>
      </w:r>
      <w:proofErr w:type="gramEnd"/>
      <w:r w:rsidRPr="006B046F">
        <w:rPr>
          <w:rFonts w:ascii="Arial" w:hAnsi="Arial" w:cs="Arial"/>
          <w:sz w:val="22"/>
          <w:szCs w:val="22"/>
        </w:rPr>
        <w:t xml:space="preserve"> to trace causal chains from root causes and drivers, through pressures and state change, to impacts on human well-being and the effectiveness of policy responses. The same framework </w:t>
      </w:r>
      <w:proofErr w:type="gramStart"/>
      <w:r w:rsidRPr="006B046F">
        <w:rPr>
          <w:rFonts w:ascii="Arial" w:hAnsi="Arial" w:cs="Arial"/>
          <w:sz w:val="22"/>
          <w:szCs w:val="22"/>
        </w:rPr>
        <w:t>is applied</w:t>
      </w:r>
      <w:proofErr w:type="gramEnd"/>
      <w:r w:rsidRPr="006B046F">
        <w:rPr>
          <w:rFonts w:ascii="Arial" w:hAnsi="Arial" w:cs="Arial"/>
          <w:sz w:val="22"/>
          <w:szCs w:val="22"/>
        </w:rPr>
        <w:t xml:space="preserve"> across subnational units and, where possible, </w:t>
      </w:r>
      <w:r w:rsidRPr="00A54420">
        <w:rPr>
          <w:rFonts w:ascii="Arial" w:hAnsi="Arial" w:cs="Arial"/>
          <w:sz w:val="22"/>
          <w:szCs w:val="22"/>
        </w:rPr>
        <w:t>harmonized</w:t>
      </w:r>
      <w:r w:rsidRPr="006B046F">
        <w:rPr>
          <w:rFonts w:ascii="Arial" w:hAnsi="Arial" w:cs="Arial"/>
          <w:sz w:val="22"/>
          <w:szCs w:val="22"/>
        </w:rPr>
        <w:t xml:space="preserve"> with regional indicators to enable comparison and “traffic-light” risk rating (green–yellow–red) at national and LME scales. </w:t>
      </w:r>
    </w:p>
    <w:p w:rsidR="006B046F" w:rsidRPr="006B046F" w:rsidRDefault="006B046F" w:rsidP="006B046F">
      <w:pPr>
        <w:pStyle w:val="Heading3"/>
        <w:rPr>
          <w:rFonts w:ascii="Arial" w:hAnsi="Arial" w:cs="Arial"/>
          <w:sz w:val="22"/>
          <w:szCs w:val="22"/>
        </w:rPr>
      </w:pPr>
      <w:bookmarkStart w:id="18" w:name="_Toc215333839"/>
      <w:r w:rsidRPr="006B046F">
        <w:rPr>
          <w:rFonts w:ascii="Arial" w:hAnsi="Arial" w:cs="Arial"/>
          <w:sz w:val="22"/>
          <w:szCs w:val="22"/>
        </w:rPr>
        <w:t>1.4.2 Subnational Geographic Divisions</w:t>
      </w:r>
      <w:bookmarkEnd w:id="18"/>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The analysis </w:t>
      </w:r>
      <w:proofErr w:type="gramStart"/>
      <w:r w:rsidRPr="006B046F">
        <w:rPr>
          <w:rFonts w:ascii="Arial" w:hAnsi="Arial" w:cs="Arial"/>
          <w:sz w:val="22"/>
          <w:szCs w:val="22"/>
        </w:rPr>
        <w:t xml:space="preserve">is </w:t>
      </w:r>
      <w:r w:rsidRPr="00A54420">
        <w:rPr>
          <w:rFonts w:ascii="Arial" w:hAnsi="Arial" w:cs="Arial"/>
          <w:sz w:val="22"/>
          <w:szCs w:val="22"/>
        </w:rPr>
        <w:t>organized</w:t>
      </w:r>
      <w:proofErr w:type="gramEnd"/>
      <w:r w:rsidRPr="006B046F">
        <w:rPr>
          <w:rFonts w:ascii="Arial" w:hAnsi="Arial" w:cs="Arial"/>
          <w:sz w:val="22"/>
          <w:szCs w:val="22"/>
        </w:rPr>
        <w:t xml:space="preserve"> around spatial units that connect </w:t>
      </w:r>
      <w:r w:rsidRPr="006B046F">
        <w:rPr>
          <w:rFonts w:ascii="Arial" w:hAnsi="Arial" w:cs="Arial"/>
          <w:b/>
          <w:bCs/>
          <w:sz w:val="22"/>
          <w:szCs w:val="22"/>
        </w:rPr>
        <w:t>watersheds, first-level administrative regions and coastal–marine ecosystems</w:t>
      </w:r>
      <w:r w:rsidRPr="006B046F">
        <w:rPr>
          <w:rFonts w:ascii="Arial" w:hAnsi="Arial" w:cs="Arial"/>
          <w:sz w:val="22"/>
          <w:szCs w:val="22"/>
        </w:rPr>
        <w:t>:</w:t>
      </w:r>
    </w:p>
    <w:p w:rsidR="006B046F" w:rsidRPr="006B046F" w:rsidRDefault="006B046F" w:rsidP="00A54420">
      <w:pPr>
        <w:numPr>
          <w:ilvl w:val="0"/>
          <w:numId w:val="24"/>
        </w:numPr>
        <w:spacing w:before="120" w:after="120"/>
        <w:ind w:left="714" w:hanging="357"/>
        <w:jc w:val="both"/>
        <w:rPr>
          <w:rFonts w:ascii="Arial" w:hAnsi="Arial" w:cs="Arial"/>
          <w:sz w:val="22"/>
          <w:szCs w:val="22"/>
        </w:rPr>
      </w:pPr>
      <w:r w:rsidRPr="006B046F">
        <w:rPr>
          <w:rFonts w:ascii="Arial" w:hAnsi="Arial" w:cs="Arial"/>
          <w:b/>
          <w:bCs/>
          <w:sz w:val="22"/>
          <w:szCs w:val="22"/>
        </w:rPr>
        <w:t>Coastal provinces</w:t>
      </w:r>
      <w:r w:rsidRPr="006B046F">
        <w:rPr>
          <w:rFonts w:ascii="Arial" w:hAnsi="Arial" w:cs="Arial"/>
          <w:sz w:val="22"/>
          <w:szCs w:val="22"/>
        </w:rPr>
        <w:t xml:space="preserve"> – Koh Kong, Preah Sihanouk, </w:t>
      </w:r>
      <w:proofErr w:type="spellStart"/>
      <w:r w:rsidRPr="006B046F">
        <w:rPr>
          <w:rFonts w:ascii="Arial" w:hAnsi="Arial" w:cs="Arial"/>
          <w:sz w:val="22"/>
          <w:szCs w:val="22"/>
        </w:rPr>
        <w:t>Kampot</w:t>
      </w:r>
      <w:proofErr w:type="spellEnd"/>
      <w:r w:rsidRPr="006B046F">
        <w:rPr>
          <w:rFonts w:ascii="Arial" w:hAnsi="Arial" w:cs="Arial"/>
          <w:sz w:val="22"/>
          <w:szCs w:val="22"/>
        </w:rPr>
        <w:t xml:space="preserve"> and </w:t>
      </w:r>
      <w:proofErr w:type="spellStart"/>
      <w:r w:rsidRPr="006B046F">
        <w:rPr>
          <w:rFonts w:ascii="Arial" w:hAnsi="Arial" w:cs="Arial"/>
          <w:sz w:val="22"/>
          <w:szCs w:val="22"/>
        </w:rPr>
        <w:t>Kep</w:t>
      </w:r>
      <w:proofErr w:type="spellEnd"/>
      <w:r w:rsidRPr="006B046F">
        <w:rPr>
          <w:rFonts w:ascii="Arial" w:hAnsi="Arial" w:cs="Arial"/>
          <w:sz w:val="22"/>
          <w:szCs w:val="22"/>
        </w:rPr>
        <w:t xml:space="preserve"> serve as the main units for socioeconomic, governance and climate-risk indicators (population, HDI/SHDI, </w:t>
      </w:r>
      <w:proofErr w:type="spellStart"/>
      <w:r w:rsidRPr="006B046F">
        <w:rPr>
          <w:rFonts w:ascii="Arial" w:hAnsi="Arial" w:cs="Arial"/>
          <w:sz w:val="22"/>
          <w:szCs w:val="22"/>
        </w:rPr>
        <w:t>IDPoor</w:t>
      </w:r>
      <w:proofErr w:type="spellEnd"/>
      <w:r w:rsidRPr="006B046F">
        <w:rPr>
          <w:rFonts w:ascii="Arial" w:hAnsi="Arial" w:cs="Arial"/>
          <w:sz w:val="22"/>
          <w:szCs w:val="22"/>
        </w:rPr>
        <w:t xml:space="preserve">, </w:t>
      </w:r>
      <w:r w:rsidRPr="00A54420">
        <w:rPr>
          <w:rFonts w:ascii="Arial" w:hAnsi="Arial" w:cs="Arial"/>
          <w:sz w:val="22"/>
          <w:szCs w:val="22"/>
        </w:rPr>
        <w:t>urbanization</w:t>
      </w:r>
      <w:r w:rsidRPr="006B046F">
        <w:rPr>
          <w:rFonts w:ascii="Arial" w:hAnsi="Arial" w:cs="Arial"/>
          <w:sz w:val="22"/>
          <w:szCs w:val="22"/>
        </w:rPr>
        <w:t>, disaster losses, institutional capacity).</w:t>
      </w:r>
    </w:p>
    <w:p w:rsidR="006B046F" w:rsidRPr="006B046F" w:rsidRDefault="006B046F" w:rsidP="00A54420">
      <w:pPr>
        <w:numPr>
          <w:ilvl w:val="0"/>
          <w:numId w:val="24"/>
        </w:numPr>
        <w:spacing w:before="120" w:after="120"/>
        <w:ind w:left="714" w:hanging="357"/>
        <w:jc w:val="both"/>
        <w:rPr>
          <w:rFonts w:ascii="Arial" w:hAnsi="Arial" w:cs="Arial"/>
          <w:sz w:val="22"/>
          <w:szCs w:val="22"/>
        </w:rPr>
      </w:pPr>
      <w:r w:rsidRPr="006B046F">
        <w:rPr>
          <w:rFonts w:ascii="Arial" w:hAnsi="Arial" w:cs="Arial"/>
          <w:b/>
          <w:bCs/>
          <w:sz w:val="22"/>
          <w:szCs w:val="22"/>
        </w:rPr>
        <w:t>Watersheds and river basins</w:t>
      </w:r>
      <w:r w:rsidRPr="006B046F">
        <w:rPr>
          <w:rFonts w:ascii="Arial" w:hAnsi="Arial" w:cs="Arial"/>
          <w:sz w:val="22"/>
          <w:szCs w:val="22"/>
        </w:rPr>
        <w:t xml:space="preserve"> – the Mekong–Tonle Sap–</w:t>
      </w:r>
      <w:proofErr w:type="spellStart"/>
      <w:r w:rsidRPr="006B046F">
        <w:rPr>
          <w:rFonts w:ascii="Arial" w:hAnsi="Arial" w:cs="Arial"/>
          <w:sz w:val="22"/>
          <w:szCs w:val="22"/>
        </w:rPr>
        <w:t>Bassac</w:t>
      </w:r>
      <w:proofErr w:type="spellEnd"/>
      <w:r w:rsidRPr="006B046F">
        <w:rPr>
          <w:rFonts w:ascii="Arial" w:hAnsi="Arial" w:cs="Arial"/>
          <w:sz w:val="22"/>
          <w:szCs w:val="22"/>
        </w:rPr>
        <w:t xml:space="preserve"> system and major coastal river basins (</w:t>
      </w:r>
      <w:proofErr w:type="gramStart"/>
      <w:r w:rsidRPr="006B046F">
        <w:rPr>
          <w:rFonts w:ascii="Arial" w:hAnsi="Arial" w:cs="Arial"/>
          <w:sz w:val="22"/>
          <w:szCs w:val="22"/>
        </w:rPr>
        <w:t>e.g.</w:t>
      </w:r>
      <w:proofErr w:type="gramEnd"/>
      <w:r w:rsidRPr="006B046F">
        <w:rPr>
          <w:rFonts w:ascii="Arial" w:hAnsi="Arial" w:cs="Arial"/>
          <w:sz w:val="22"/>
          <w:szCs w:val="22"/>
        </w:rPr>
        <w:t xml:space="preserve"> </w:t>
      </w:r>
      <w:proofErr w:type="spellStart"/>
      <w:r w:rsidRPr="006B046F">
        <w:rPr>
          <w:rFonts w:ascii="Arial" w:hAnsi="Arial" w:cs="Arial"/>
          <w:sz w:val="22"/>
          <w:szCs w:val="22"/>
        </w:rPr>
        <w:t>Tatai</w:t>
      </w:r>
      <w:proofErr w:type="spellEnd"/>
      <w:r w:rsidRPr="006B046F">
        <w:rPr>
          <w:rFonts w:ascii="Arial" w:hAnsi="Arial" w:cs="Arial"/>
          <w:sz w:val="22"/>
          <w:szCs w:val="22"/>
        </w:rPr>
        <w:t xml:space="preserve">, </w:t>
      </w:r>
      <w:proofErr w:type="spellStart"/>
      <w:r w:rsidRPr="006B046F">
        <w:rPr>
          <w:rFonts w:ascii="Arial" w:hAnsi="Arial" w:cs="Arial"/>
          <w:sz w:val="22"/>
          <w:szCs w:val="22"/>
        </w:rPr>
        <w:t>Kah</w:t>
      </w:r>
      <w:proofErr w:type="spellEnd"/>
      <w:r w:rsidRPr="006B046F">
        <w:rPr>
          <w:rFonts w:ascii="Arial" w:hAnsi="Arial" w:cs="Arial"/>
          <w:sz w:val="22"/>
          <w:szCs w:val="22"/>
        </w:rPr>
        <w:t xml:space="preserve"> </w:t>
      </w:r>
      <w:proofErr w:type="spellStart"/>
      <w:r w:rsidRPr="006B046F">
        <w:rPr>
          <w:rFonts w:ascii="Arial" w:hAnsi="Arial" w:cs="Arial"/>
          <w:sz w:val="22"/>
          <w:szCs w:val="22"/>
        </w:rPr>
        <w:t>Bpow</w:t>
      </w:r>
      <w:proofErr w:type="spellEnd"/>
      <w:r w:rsidRPr="006B046F">
        <w:rPr>
          <w:rFonts w:ascii="Arial" w:hAnsi="Arial" w:cs="Arial"/>
          <w:sz w:val="22"/>
          <w:szCs w:val="22"/>
        </w:rPr>
        <w:t xml:space="preserve">, </w:t>
      </w:r>
      <w:proofErr w:type="spellStart"/>
      <w:r w:rsidRPr="006B046F">
        <w:rPr>
          <w:rFonts w:ascii="Arial" w:hAnsi="Arial" w:cs="Arial"/>
          <w:sz w:val="22"/>
          <w:szCs w:val="22"/>
        </w:rPr>
        <w:t>Andong</w:t>
      </w:r>
      <w:proofErr w:type="spellEnd"/>
      <w:r w:rsidRPr="006B046F">
        <w:rPr>
          <w:rFonts w:ascii="Arial" w:hAnsi="Arial" w:cs="Arial"/>
          <w:sz w:val="22"/>
          <w:szCs w:val="22"/>
        </w:rPr>
        <w:t xml:space="preserve"> </w:t>
      </w:r>
      <w:proofErr w:type="spellStart"/>
      <w:r w:rsidRPr="006B046F">
        <w:rPr>
          <w:rFonts w:ascii="Arial" w:hAnsi="Arial" w:cs="Arial"/>
          <w:sz w:val="22"/>
          <w:szCs w:val="22"/>
        </w:rPr>
        <w:t>Tuek</w:t>
      </w:r>
      <w:proofErr w:type="spellEnd"/>
      <w:r w:rsidRPr="006B046F">
        <w:rPr>
          <w:rFonts w:ascii="Arial" w:hAnsi="Arial" w:cs="Arial"/>
          <w:sz w:val="22"/>
          <w:szCs w:val="22"/>
        </w:rPr>
        <w:t xml:space="preserve">, </w:t>
      </w:r>
      <w:proofErr w:type="spellStart"/>
      <w:r w:rsidRPr="006B046F">
        <w:rPr>
          <w:rFonts w:ascii="Arial" w:hAnsi="Arial" w:cs="Arial"/>
          <w:sz w:val="22"/>
          <w:szCs w:val="22"/>
        </w:rPr>
        <w:t>Prek</w:t>
      </w:r>
      <w:proofErr w:type="spellEnd"/>
      <w:r w:rsidRPr="006B046F">
        <w:rPr>
          <w:rFonts w:ascii="Arial" w:hAnsi="Arial" w:cs="Arial"/>
          <w:sz w:val="22"/>
          <w:szCs w:val="22"/>
        </w:rPr>
        <w:t xml:space="preserve"> </w:t>
      </w:r>
      <w:proofErr w:type="spellStart"/>
      <w:r w:rsidRPr="006B046F">
        <w:rPr>
          <w:rFonts w:ascii="Arial" w:hAnsi="Arial" w:cs="Arial"/>
          <w:sz w:val="22"/>
          <w:szCs w:val="22"/>
        </w:rPr>
        <w:t>Thnot</w:t>
      </w:r>
      <w:proofErr w:type="spellEnd"/>
      <w:r w:rsidRPr="006B046F">
        <w:rPr>
          <w:rFonts w:ascii="Arial" w:hAnsi="Arial" w:cs="Arial"/>
          <w:sz w:val="22"/>
          <w:szCs w:val="22"/>
        </w:rPr>
        <w:t xml:space="preserve">) are used to </w:t>
      </w:r>
      <w:proofErr w:type="spellStart"/>
      <w:r w:rsidRPr="006B046F">
        <w:rPr>
          <w:rFonts w:ascii="Arial" w:hAnsi="Arial" w:cs="Arial"/>
          <w:sz w:val="22"/>
          <w:szCs w:val="22"/>
        </w:rPr>
        <w:t>analyse</w:t>
      </w:r>
      <w:proofErr w:type="spellEnd"/>
      <w:r w:rsidRPr="006B046F">
        <w:rPr>
          <w:rFonts w:ascii="Arial" w:hAnsi="Arial" w:cs="Arial"/>
          <w:sz w:val="22"/>
          <w:szCs w:val="22"/>
        </w:rPr>
        <w:t xml:space="preserve"> land-based pollution, sediment and nutrient delivery to the sea, and to relate upstream drivers to coastal impacts.</w:t>
      </w:r>
    </w:p>
    <w:p w:rsidR="006B046F" w:rsidRPr="006B046F" w:rsidRDefault="006B046F" w:rsidP="00A54420">
      <w:pPr>
        <w:numPr>
          <w:ilvl w:val="0"/>
          <w:numId w:val="24"/>
        </w:numPr>
        <w:spacing w:before="120" w:after="120"/>
        <w:ind w:left="714" w:hanging="357"/>
        <w:jc w:val="both"/>
        <w:rPr>
          <w:rFonts w:ascii="Arial" w:hAnsi="Arial" w:cs="Arial"/>
          <w:sz w:val="22"/>
          <w:szCs w:val="22"/>
        </w:rPr>
      </w:pPr>
      <w:r w:rsidRPr="006B046F">
        <w:rPr>
          <w:rFonts w:ascii="Arial" w:hAnsi="Arial" w:cs="Arial"/>
          <w:b/>
          <w:bCs/>
          <w:sz w:val="22"/>
          <w:szCs w:val="22"/>
        </w:rPr>
        <w:t>Marine and coastal subregions</w:t>
      </w:r>
      <w:r w:rsidRPr="006B046F">
        <w:rPr>
          <w:rFonts w:ascii="Arial" w:hAnsi="Arial" w:cs="Arial"/>
          <w:sz w:val="22"/>
          <w:szCs w:val="22"/>
        </w:rPr>
        <w:t xml:space="preserve"> – functionally distinct seascapes are defined for integrated analysis of ecosystems, </w:t>
      </w:r>
      <w:proofErr w:type="gramStart"/>
      <w:r w:rsidRPr="006B046F">
        <w:rPr>
          <w:rFonts w:ascii="Arial" w:hAnsi="Arial" w:cs="Arial"/>
          <w:sz w:val="22"/>
          <w:szCs w:val="22"/>
        </w:rPr>
        <w:t>pressures</w:t>
      </w:r>
      <w:proofErr w:type="gramEnd"/>
      <w:r w:rsidRPr="006B046F">
        <w:rPr>
          <w:rFonts w:ascii="Arial" w:hAnsi="Arial" w:cs="Arial"/>
          <w:sz w:val="22"/>
          <w:szCs w:val="22"/>
        </w:rPr>
        <w:t xml:space="preserve"> and governance:</w:t>
      </w:r>
    </w:p>
    <w:p w:rsidR="006B046F" w:rsidRPr="006B046F" w:rsidRDefault="006B046F" w:rsidP="006B046F">
      <w:pPr>
        <w:numPr>
          <w:ilvl w:val="1"/>
          <w:numId w:val="24"/>
        </w:numPr>
        <w:spacing w:before="100" w:beforeAutospacing="1" w:after="100" w:afterAutospacing="1"/>
        <w:jc w:val="both"/>
        <w:rPr>
          <w:rFonts w:ascii="Arial" w:hAnsi="Arial" w:cs="Arial"/>
          <w:sz w:val="22"/>
          <w:szCs w:val="22"/>
        </w:rPr>
      </w:pPr>
      <w:r w:rsidRPr="006B046F">
        <w:rPr>
          <w:rFonts w:ascii="Arial" w:hAnsi="Arial" w:cs="Arial"/>
          <w:sz w:val="22"/>
          <w:szCs w:val="22"/>
        </w:rPr>
        <w:t>Sihanoukville urban–industrial coast;</w:t>
      </w:r>
    </w:p>
    <w:p w:rsidR="006B046F" w:rsidRPr="006B046F" w:rsidRDefault="006B046F" w:rsidP="006B046F">
      <w:pPr>
        <w:numPr>
          <w:ilvl w:val="1"/>
          <w:numId w:val="24"/>
        </w:numPr>
        <w:spacing w:before="100" w:beforeAutospacing="1" w:after="100" w:afterAutospacing="1"/>
        <w:jc w:val="both"/>
        <w:rPr>
          <w:rFonts w:ascii="Arial" w:hAnsi="Arial" w:cs="Arial"/>
          <w:sz w:val="22"/>
          <w:szCs w:val="22"/>
        </w:rPr>
      </w:pPr>
      <w:proofErr w:type="spellStart"/>
      <w:r w:rsidRPr="006B046F">
        <w:rPr>
          <w:rFonts w:ascii="Arial" w:hAnsi="Arial" w:cs="Arial"/>
          <w:sz w:val="22"/>
          <w:szCs w:val="22"/>
        </w:rPr>
        <w:t>Kampot</w:t>
      </w:r>
      <w:proofErr w:type="spellEnd"/>
      <w:r w:rsidRPr="006B046F">
        <w:rPr>
          <w:rFonts w:ascii="Arial" w:hAnsi="Arial" w:cs="Arial"/>
          <w:sz w:val="22"/>
          <w:szCs w:val="22"/>
        </w:rPr>
        <w:t>–</w:t>
      </w:r>
      <w:proofErr w:type="spellStart"/>
      <w:r w:rsidRPr="006B046F">
        <w:rPr>
          <w:rFonts w:ascii="Arial" w:hAnsi="Arial" w:cs="Arial"/>
          <w:sz w:val="22"/>
          <w:szCs w:val="22"/>
        </w:rPr>
        <w:t>Kep</w:t>
      </w:r>
      <w:proofErr w:type="spellEnd"/>
      <w:r w:rsidRPr="006B046F">
        <w:rPr>
          <w:rFonts w:ascii="Arial" w:hAnsi="Arial" w:cs="Arial"/>
          <w:sz w:val="22"/>
          <w:szCs w:val="22"/>
        </w:rPr>
        <w:t xml:space="preserve"> estuary and seagrass corridor;</w:t>
      </w:r>
    </w:p>
    <w:p w:rsidR="006B046F" w:rsidRPr="006B046F" w:rsidRDefault="006B046F" w:rsidP="006B046F">
      <w:pPr>
        <w:numPr>
          <w:ilvl w:val="1"/>
          <w:numId w:val="24"/>
        </w:numPr>
        <w:spacing w:before="100" w:beforeAutospacing="1" w:after="100" w:afterAutospacing="1"/>
        <w:jc w:val="both"/>
        <w:rPr>
          <w:rFonts w:ascii="Arial" w:hAnsi="Arial" w:cs="Arial"/>
          <w:sz w:val="22"/>
          <w:szCs w:val="22"/>
        </w:rPr>
      </w:pPr>
      <w:r w:rsidRPr="006B046F">
        <w:rPr>
          <w:rFonts w:ascii="Arial" w:hAnsi="Arial" w:cs="Arial"/>
          <w:sz w:val="22"/>
          <w:szCs w:val="22"/>
        </w:rPr>
        <w:t>Koh Kong mangrove–estuary complexes (</w:t>
      </w:r>
      <w:proofErr w:type="spellStart"/>
      <w:r w:rsidRPr="006B046F">
        <w:rPr>
          <w:rFonts w:ascii="Arial" w:hAnsi="Arial" w:cs="Arial"/>
          <w:sz w:val="22"/>
          <w:szCs w:val="22"/>
        </w:rPr>
        <w:t>Peam</w:t>
      </w:r>
      <w:proofErr w:type="spellEnd"/>
      <w:r w:rsidRPr="006B046F">
        <w:rPr>
          <w:rFonts w:ascii="Arial" w:hAnsi="Arial" w:cs="Arial"/>
          <w:sz w:val="22"/>
          <w:szCs w:val="22"/>
        </w:rPr>
        <w:t xml:space="preserve"> </w:t>
      </w:r>
      <w:proofErr w:type="spellStart"/>
      <w:r w:rsidRPr="006B046F">
        <w:rPr>
          <w:rFonts w:ascii="Arial" w:hAnsi="Arial" w:cs="Arial"/>
          <w:sz w:val="22"/>
          <w:szCs w:val="22"/>
        </w:rPr>
        <w:t>Krasop</w:t>
      </w:r>
      <w:proofErr w:type="spellEnd"/>
      <w:r w:rsidRPr="006B046F">
        <w:rPr>
          <w:rFonts w:ascii="Arial" w:hAnsi="Arial" w:cs="Arial"/>
          <w:sz w:val="22"/>
          <w:szCs w:val="22"/>
        </w:rPr>
        <w:t xml:space="preserve">, Koh </w:t>
      </w:r>
      <w:proofErr w:type="spellStart"/>
      <w:r w:rsidRPr="006B046F">
        <w:rPr>
          <w:rFonts w:ascii="Arial" w:hAnsi="Arial" w:cs="Arial"/>
          <w:sz w:val="22"/>
          <w:szCs w:val="22"/>
        </w:rPr>
        <w:t>Kapik</w:t>
      </w:r>
      <w:proofErr w:type="spellEnd"/>
      <w:r w:rsidRPr="006B046F">
        <w:rPr>
          <w:rFonts w:ascii="Arial" w:hAnsi="Arial" w:cs="Arial"/>
          <w:sz w:val="22"/>
          <w:szCs w:val="22"/>
        </w:rPr>
        <w:t xml:space="preserve">, </w:t>
      </w:r>
      <w:proofErr w:type="spellStart"/>
      <w:r w:rsidRPr="006B046F">
        <w:rPr>
          <w:rFonts w:ascii="Arial" w:hAnsi="Arial" w:cs="Arial"/>
          <w:sz w:val="22"/>
          <w:szCs w:val="22"/>
        </w:rPr>
        <w:t>Botum</w:t>
      </w:r>
      <w:proofErr w:type="spellEnd"/>
      <w:r w:rsidRPr="006B046F">
        <w:rPr>
          <w:rFonts w:ascii="Arial" w:hAnsi="Arial" w:cs="Arial"/>
          <w:sz w:val="22"/>
          <w:szCs w:val="22"/>
        </w:rPr>
        <w:t xml:space="preserve"> </w:t>
      </w:r>
      <w:proofErr w:type="spellStart"/>
      <w:r w:rsidRPr="006B046F">
        <w:rPr>
          <w:rFonts w:ascii="Arial" w:hAnsi="Arial" w:cs="Arial"/>
          <w:sz w:val="22"/>
          <w:szCs w:val="22"/>
        </w:rPr>
        <w:t>Sakor</w:t>
      </w:r>
      <w:proofErr w:type="spellEnd"/>
      <w:r w:rsidRPr="006B046F">
        <w:rPr>
          <w:rFonts w:ascii="Arial" w:hAnsi="Arial" w:cs="Arial"/>
          <w:sz w:val="22"/>
          <w:szCs w:val="22"/>
        </w:rPr>
        <w:t>);</w:t>
      </w:r>
    </w:p>
    <w:p w:rsidR="006B046F" w:rsidRPr="006B046F" w:rsidRDefault="006B046F" w:rsidP="006B046F">
      <w:pPr>
        <w:numPr>
          <w:ilvl w:val="1"/>
          <w:numId w:val="24"/>
        </w:numPr>
        <w:spacing w:before="100" w:beforeAutospacing="1" w:after="100" w:afterAutospacing="1"/>
        <w:jc w:val="both"/>
        <w:rPr>
          <w:rFonts w:ascii="Arial" w:hAnsi="Arial" w:cs="Arial"/>
          <w:sz w:val="22"/>
          <w:szCs w:val="22"/>
        </w:rPr>
      </w:pPr>
      <w:r w:rsidRPr="006B046F">
        <w:rPr>
          <w:rFonts w:ascii="Arial" w:hAnsi="Arial" w:cs="Arial"/>
          <w:sz w:val="22"/>
          <w:szCs w:val="22"/>
        </w:rPr>
        <w:t>Koh Rong archipelago and associated reef systems.</w:t>
      </w:r>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Spatial overlays combine </w:t>
      </w:r>
      <w:r w:rsidRPr="006B046F">
        <w:rPr>
          <w:rFonts w:ascii="Arial" w:hAnsi="Arial" w:cs="Arial"/>
          <w:b/>
          <w:bCs/>
          <w:sz w:val="22"/>
          <w:szCs w:val="22"/>
        </w:rPr>
        <w:t>population density, land cover, pollution hotspots, fishing effort, habitat condition and climate exposure</w:t>
      </w:r>
      <w:r w:rsidRPr="006B046F">
        <w:rPr>
          <w:rFonts w:ascii="Arial" w:hAnsi="Arial" w:cs="Arial"/>
          <w:sz w:val="22"/>
          <w:szCs w:val="22"/>
        </w:rPr>
        <w:t xml:space="preserve"> to identify high-risk zones and areas of transboundary significance. </w:t>
      </w:r>
    </w:p>
    <w:p w:rsidR="006B046F" w:rsidRPr="006B046F" w:rsidRDefault="006B046F" w:rsidP="006B046F">
      <w:pPr>
        <w:pStyle w:val="Heading3"/>
        <w:rPr>
          <w:rFonts w:ascii="Arial" w:hAnsi="Arial" w:cs="Arial"/>
          <w:sz w:val="22"/>
          <w:szCs w:val="22"/>
        </w:rPr>
      </w:pPr>
      <w:bookmarkStart w:id="19" w:name="_Toc215333840"/>
      <w:r w:rsidRPr="006B046F">
        <w:rPr>
          <w:rFonts w:ascii="Arial" w:hAnsi="Arial" w:cs="Arial"/>
          <w:sz w:val="22"/>
          <w:szCs w:val="22"/>
        </w:rPr>
        <w:t>1.4.3 Indicators by Component</w:t>
      </w:r>
      <w:bookmarkEnd w:id="19"/>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Indicator selection </w:t>
      </w:r>
      <w:proofErr w:type="gramStart"/>
      <w:r w:rsidRPr="006B046F">
        <w:rPr>
          <w:rFonts w:ascii="Arial" w:hAnsi="Arial" w:cs="Arial"/>
          <w:sz w:val="22"/>
          <w:szCs w:val="22"/>
        </w:rPr>
        <w:t>was guided</w:t>
      </w:r>
      <w:proofErr w:type="gramEnd"/>
      <w:r w:rsidRPr="006B046F">
        <w:rPr>
          <w:rFonts w:ascii="Arial" w:hAnsi="Arial" w:cs="Arial"/>
          <w:sz w:val="22"/>
          <w:szCs w:val="22"/>
        </w:rPr>
        <w:t xml:space="preserve"> by four principles: </w:t>
      </w:r>
      <w:r w:rsidRPr="006B046F">
        <w:rPr>
          <w:rFonts w:ascii="Arial" w:hAnsi="Arial" w:cs="Arial"/>
          <w:b/>
          <w:bCs/>
          <w:sz w:val="22"/>
          <w:szCs w:val="22"/>
        </w:rPr>
        <w:t>relevance to major water-related problems</w:t>
      </w:r>
      <w:r w:rsidRPr="006B046F">
        <w:rPr>
          <w:rFonts w:ascii="Arial" w:hAnsi="Arial" w:cs="Arial"/>
          <w:sz w:val="22"/>
          <w:szCs w:val="22"/>
        </w:rPr>
        <w:t xml:space="preserve">, </w:t>
      </w:r>
      <w:r w:rsidRPr="006B046F">
        <w:rPr>
          <w:rFonts w:ascii="Arial" w:hAnsi="Arial" w:cs="Arial"/>
          <w:b/>
          <w:bCs/>
          <w:sz w:val="22"/>
          <w:szCs w:val="22"/>
        </w:rPr>
        <w:t>consistency with 2000 baseline reports</w:t>
      </w:r>
      <w:r w:rsidRPr="006B046F">
        <w:rPr>
          <w:rFonts w:ascii="Arial" w:hAnsi="Arial" w:cs="Arial"/>
          <w:sz w:val="22"/>
          <w:szCs w:val="22"/>
        </w:rPr>
        <w:t xml:space="preserve">, </w:t>
      </w:r>
      <w:r w:rsidRPr="006B046F">
        <w:rPr>
          <w:rFonts w:ascii="Arial" w:hAnsi="Arial" w:cs="Arial"/>
          <w:b/>
          <w:bCs/>
          <w:sz w:val="22"/>
          <w:szCs w:val="22"/>
        </w:rPr>
        <w:t>alignment with regional TDA/SAP indicator guidelines</w:t>
      </w:r>
      <w:r w:rsidRPr="006B046F">
        <w:rPr>
          <w:rFonts w:ascii="Arial" w:hAnsi="Arial" w:cs="Arial"/>
          <w:sz w:val="22"/>
          <w:szCs w:val="22"/>
        </w:rPr>
        <w:t xml:space="preserve">, and </w:t>
      </w:r>
      <w:r w:rsidRPr="006B046F">
        <w:rPr>
          <w:rFonts w:ascii="Arial" w:hAnsi="Arial" w:cs="Arial"/>
          <w:b/>
          <w:bCs/>
          <w:sz w:val="22"/>
          <w:szCs w:val="22"/>
        </w:rPr>
        <w:t>availability and transparency of underlying data</w:t>
      </w:r>
      <w:r w:rsidRPr="006B046F">
        <w:rPr>
          <w:rFonts w:ascii="Arial" w:hAnsi="Arial" w:cs="Arial"/>
          <w:sz w:val="22"/>
          <w:szCs w:val="22"/>
        </w:rPr>
        <w:t xml:space="preserve">. Evidence is presented through time series, </w:t>
      </w:r>
      <w:proofErr w:type="gramStart"/>
      <w:r w:rsidRPr="006B046F">
        <w:rPr>
          <w:rFonts w:ascii="Arial" w:hAnsi="Arial" w:cs="Arial"/>
          <w:sz w:val="22"/>
          <w:szCs w:val="22"/>
        </w:rPr>
        <w:t>maps</w:t>
      </w:r>
      <w:proofErr w:type="gramEnd"/>
      <w:r w:rsidRPr="006B046F">
        <w:rPr>
          <w:rFonts w:ascii="Arial" w:hAnsi="Arial" w:cs="Arial"/>
          <w:sz w:val="22"/>
          <w:szCs w:val="22"/>
        </w:rPr>
        <w:t xml:space="preserve"> and tables, with supporting data and metadata placed in chapter annexes and consolidated </w:t>
      </w:r>
      <w:r w:rsidRPr="00A54420">
        <w:rPr>
          <w:rFonts w:ascii="Arial" w:hAnsi="Arial" w:cs="Arial"/>
          <w:sz w:val="22"/>
          <w:szCs w:val="22"/>
        </w:rPr>
        <w:t>annex/</w:t>
      </w:r>
      <w:r w:rsidRPr="006B046F">
        <w:rPr>
          <w:rFonts w:ascii="Arial" w:hAnsi="Arial" w:cs="Arial"/>
          <w:sz w:val="22"/>
          <w:szCs w:val="22"/>
        </w:rPr>
        <w:t xml:space="preserve">appendices. </w:t>
      </w:r>
    </w:p>
    <w:p w:rsidR="006B046F" w:rsidRPr="006B046F" w:rsidRDefault="006B046F" w:rsidP="006B046F">
      <w:pPr>
        <w:spacing w:before="100" w:beforeAutospacing="1" w:after="100" w:afterAutospacing="1"/>
        <w:jc w:val="both"/>
        <w:rPr>
          <w:rFonts w:ascii="Arial" w:hAnsi="Arial" w:cs="Arial"/>
          <w:b/>
          <w:bCs/>
          <w:i/>
          <w:iCs/>
          <w:color w:val="0070C0"/>
          <w:sz w:val="22"/>
          <w:szCs w:val="22"/>
        </w:rPr>
      </w:pPr>
      <w:r w:rsidRPr="006B046F">
        <w:rPr>
          <w:rFonts w:ascii="Arial" w:hAnsi="Arial" w:cs="Arial"/>
          <w:b/>
          <w:bCs/>
          <w:i/>
          <w:iCs/>
          <w:color w:val="0070C0"/>
          <w:sz w:val="22"/>
          <w:szCs w:val="22"/>
        </w:rPr>
        <w:t>Socioeconomics and climate-related risk (Ch</w:t>
      </w:r>
      <w:r w:rsidRPr="00A54420">
        <w:rPr>
          <w:rFonts w:ascii="Arial" w:hAnsi="Arial" w:cs="Arial"/>
          <w:b/>
          <w:bCs/>
          <w:i/>
          <w:iCs/>
          <w:color w:val="0070C0"/>
          <w:sz w:val="22"/>
          <w:szCs w:val="22"/>
        </w:rPr>
        <w:t>apter</w:t>
      </w:r>
      <w:r w:rsidRPr="006B046F">
        <w:rPr>
          <w:rFonts w:ascii="Arial" w:hAnsi="Arial" w:cs="Arial"/>
          <w:b/>
          <w:bCs/>
          <w:i/>
          <w:iCs/>
          <w:color w:val="0070C0"/>
          <w:sz w:val="22"/>
          <w:szCs w:val="22"/>
        </w:rPr>
        <w:t xml:space="preserve"> 2)</w:t>
      </w:r>
    </w:p>
    <w:p w:rsidR="006B046F" w:rsidRPr="006B046F" w:rsidRDefault="006B046F" w:rsidP="006B046F">
      <w:pPr>
        <w:numPr>
          <w:ilvl w:val="0"/>
          <w:numId w:val="25"/>
        </w:numPr>
        <w:spacing w:before="100" w:beforeAutospacing="1" w:after="100" w:afterAutospacing="1"/>
        <w:jc w:val="both"/>
        <w:rPr>
          <w:rFonts w:ascii="Arial" w:hAnsi="Arial" w:cs="Arial"/>
          <w:sz w:val="22"/>
          <w:szCs w:val="22"/>
        </w:rPr>
      </w:pPr>
      <w:r w:rsidRPr="006B046F">
        <w:rPr>
          <w:rFonts w:ascii="Arial" w:hAnsi="Arial" w:cs="Arial"/>
          <w:sz w:val="22"/>
          <w:szCs w:val="22"/>
        </w:rPr>
        <w:t xml:space="preserve">Population size, </w:t>
      </w:r>
      <w:proofErr w:type="gramStart"/>
      <w:r w:rsidRPr="006B046F">
        <w:rPr>
          <w:rFonts w:ascii="Arial" w:hAnsi="Arial" w:cs="Arial"/>
          <w:sz w:val="22"/>
          <w:szCs w:val="22"/>
        </w:rPr>
        <w:t>growth</w:t>
      </w:r>
      <w:proofErr w:type="gramEnd"/>
      <w:r w:rsidRPr="006B046F">
        <w:rPr>
          <w:rFonts w:ascii="Arial" w:hAnsi="Arial" w:cs="Arial"/>
          <w:sz w:val="22"/>
          <w:szCs w:val="22"/>
        </w:rPr>
        <w:t xml:space="preserve"> and density (national and coastal);</w:t>
      </w:r>
    </w:p>
    <w:p w:rsidR="006B046F" w:rsidRPr="006B046F" w:rsidRDefault="006B046F" w:rsidP="006B046F">
      <w:pPr>
        <w:numPr>
          <w:ilvl w:val="0"/>
          <w:numId w:val="25"/>
        </w:numPr>
        <w:spacing w:before="100" w:beforeAutospacing="1" w:after="100" w:afterAutospacing="1"/>
        <w:jc w:val="both"/>
        <w:rPr>
          <w:rFonts w:ascii="Arial" w:hAnsi="Arial" w:cs="Arial"/>
          <w:sz w:val="22"/>
          <w:szCs w:val="22"/>
        </w:rPr>
      </w:pPr>
      <w:r w:rsidRPr="006B046F">
        <w:rPr>
          <w:rFonts w:ascii="Arial" w:hAnsi="Arial" w:cs="Arial"/>
          <w:sz w:val="22"/>
          <w:szCs w:val="22"/>
        </w:rPr>
        <w:t>HDI/SHDI and IHDI “penalty”;</w:t>
      </w:r>
    </w:p>
    <w:p w:rsidR="006B046F" w:rsidRPr="006B046F" w:rsidRDefault="006B046F" w:rsidP="006B046F">
      <w:pPr>
        <w:numPr>
          <w:ilvl w:val="0"/>
          <w:numId w:val="25"/>
        </w:numPr>
        <w:spacing w:before="100" w:beforeAutospacing="1" w:after="100" w:afterAutospacing="1"/>
        <w:jc w:val="both"/>
        <w:rPr>
          <w:rFonts w:ascii="Arial" w:hAnsi="Arial" w:cs="Arial"/>
          <w:sz w:val="22"/>
          <w:szCs w:val="22"/>
        </w:rPr>
      </w:pPr>
      <w:r w:rsidRPr="006B046F">
        <w:rPr>
          <w:rFonts w:ascii="Arial" w:hAnsi="Arial" w:cs="Arial"/>
          <w:sz w:val="22"/>
          <w:szCs w:val="22"/>
        </w:rPr>
        <w:t xml:space="preserve">Poverty and </w:t>
      </w:r>
      <w:proofErr w:type="spellStart"/>
      <w:r w:rsidRPr="006B046F">
        <w:rPr>
          <w:rFonts w:ascii="Arial" w:hAnsi="Arial" w:cs="Arial"/>
          <w:sz w:val="22"/>
          <w:szCs w:val="22"/>
        </w:rPr>
        <w:t>IDPoor</w:t>
      </w:r>
      <w:proofErr w:type="spellEnd"/>
      <w:r w:rsidRPr="006B046F">
        <w:rPr>
          <w:rFonts w:ascii="Arial" w:hAnsi="Arial" w:cs="Arial"/>
          <w:sz w:val="22"/>
          <w:szCs w:val="22"/>
        </w:rPr>
        <w:t xml:space="preserve"> incidence, livelihood dependence on fisheries and coastal resources;</w:t>
      </w:r>
    </w:p>
    <w:p w:rsidR="006B046F" w:rsidRPr="006B046F" w:rsidRDefault="006B046F" w:rsidP="006B046F">
      <w:pPr>
        <w:numPr>
          <w:ilvl w:val="0"/>
          <w:numId w:val="25"/>
        </w:numPr>
        <w:spacing w:before="100" w:beforeAutospacing="1" w:after="100" w:afterAutospacing="1"/>
        <w:jc w:val="both"/>
        <w:rPr>
          <w:rFonts w:ascii="Arial" w:hAnsi="Arial" w:cs="Arial"/>
          <w:sz w:val="22"/>
          <w:szCs w:val="22"/>
        </w:rPr>
      </w:pPr>
      <w:r w:rsidRPr="00A54420">
        <w:rPr>
          <w:rFonts w:ascii="Arial" w:hAnsi="Arial" w:cs="Arial"/>
          <w:sz w:val="22"/>
          <w:szCs w:val="22"/>
        </w:rPr>
        <w:t>Urbanization</w:t>
      </w:r>
      <w:r w:rsidRPr="006B046F">
        <w:rPr>
          <w:rFonts w:ascii="Arial" w:hAnsi="Arial" w:cs="Arial"/>
          <w:sz w:val="22"/>
          <w:szCs w:val="22"/>
        </w:rPr>
        <w:t xml:space="preserve"> rates and coastal asset concentration;</w:t>
      </w:r>
    </w:p>
    <w:p w:rsidR="006B046F" w:rsidRPr="006B046F" w:rsidRDefault="006B046F" w:rsidP="006B046F">
      <w:pPr>
        <w:numPr>
          <w:ilvl w:val="0"/>
          <w:numId w:val="25"/>
        </w:numPr>
        <w:spacing w:before="100" w:beforeAutospacing="1" w:after="100" w:afterAutospacing="1"/>
        <w:jc w:val="both"/>
        <w:rPr>
          <w:rFonts w:ascii="Arial" w:hAnsi="Arial" w:cs="Arial"/>
          <w:sz w:val="22"/>
          <w:szCs w:val="22"/>
        </w:rPr>
      </w:pPr>
      <w:r w:rsidRPr="006B046F">
        <w:rPr>
          <w:rFonts w:ascii="Arial" w:hAnsi="Arial" w:cs="Arial"/>
          <w:sz w:val="22"/>
          <w:szCs w:val="22"/>
        </w:rPr>
        <w:t>Disaster events, deaths, affected people and economic losses.</w:t>
      </w:r>
    </w:p>
    <w:p w:rsidR="006B046F" w:rsidRPr="006B046F" w:rsidRDefault="006B046F" w:rsidP="006B046F">
      <w:pPr>
        <w:spacing w:before="100" w:beforeAutospacing="1" w:after="100" w:afterAutospacing="1"/>
        <w:jc w:val="both"/>
        <w:rPr>
          <w:rFonts w:ascii="Arial" w:hAnsi="Arial" w:cs="Arial"/>
          <w:b/>
          <w:bCs/>
          <w:i/>
          <w:iCs/>
          <w:color w:val="0070C0"/>
          <w:sz w:val="22"/>
          <w:szCs w:val="22"/>
        </w:rPr>
      </w:pPr>
      <w:r w:rsidRPr="006B046F">
        <w:rPr>
          <w:rFonts w:ascii="Arial" w:hAnsi="Arial" w:cs="Arial"/>
          <w:b/>
          <w:bCs/>
          <w:i/>
          <w:iCs/>
          <w:color w:val="0070C0"/>
          <w:sz w:val="22"/>
          <w:szCs w:val="22"/>
        </w:rPr>
        <w:t>Pollution (Ch</w:t>
      </w:r>
      <w:r w:rsidRPr="00A54420">
        <w:rPr>
          <w:rFonts w:ascii="Arial" w:hAnsi="Arial" w:cs="Arial"/>
          <w:b/>
          <w:bCs/>
          <w:i/>
          <w:iCs/>
          <w:color w:val="0070C0"/>
          <w:sz w:val="22"/>
          <w:szCs w:val="22"/>
        </w:rPr>
        <w:t>apter</w:t>
      </w:r>
      <w:r w:rsidRPr="006B046F">
        <w:rPr>
          <w:rFonts w:ascii="Arial" w:hAnsi="Arial" w:cs="Arial"/>
          <w:b/>
          <w:bCs/>
          <w:i/>
          <w:iCs/>
          <w:color w:val="0070C0"/>
          <w:sz w:val="22"/>
          <w:szCs w:val="22"/>
        </w:rPr>
        <w:t xml:space="preserve"> 3)</w:t>
      </w:r>
    </w:p>
    <w:p w:rsidR="006B046F" w:rsidRPr="006B046F" w:rsidRDefault="006B046F" w:rsidP="006B046F">
      <w:pPr>
        <w:numPr>
          <w:ilvl w:val="0"/>
          <w:numId w:val="26"/>
        </w:numPr>
        <w:spacing w:before="100" w:beforeAutospacing="1" w:after="100" w:afterAutospacing="1"/>
        <w:jc w:val="both"/>
        <w:rPr>
          <w:rFonts w:ascii="Arial" w:hAnsi="Arial" w:cs="Arial"/>
          <w:sz w:val="22"/>
          <w:szCs w:val="22"/>
        </w:rPr>
      </w:pPr>
      <w:r w:rsidRPr="006B046F">
        <w:rPr>
          <w:rFonts w:ascii="Arial" w:hAnsi="Arial" w:cs="Arial"/>
          <w:sz w:val="22"/>
          <w:szCs w:val="22"/>
        </w:rPr>
        <w:t>Water-quality parameters: TN, TP, fecal coliform, COD/BOD, TSS, oil &amp; grease, TPH, heavy metals;</w:t>
      </w:r>
    </w:p>
    <w:p w:rsidR="006B046F" w:rsidRPr="006B046F" w:rsidRDefault="006B046F" w:rsidP="006B046F">
      <w:pPr>
        <w:numPr>
          <w:ilvl w:val="0"/>
          <w:numId w:val="26"/>
        </w:numPr>
        <w:spacing w:before="100" w:beforeAutospacing="1" w:after="100" w:afterAutospacing="1"/>
        <w:jc w:val="both"/>
        <w:rPr>
          <w:rFonts w:ascii="Arial" w:hAnsi="Arial" w:cs="Arial"/>
          <w:sz w:val="22"/>
          <w:szCs w:val="22"/>
        </w:rPr>
      </w:pPr>
      <w:r w:rsidRPr="006B046F">
        <w:rPr>
          <w:rFonts w:ascii="Arial" w:hAnsi="Arial" w:cs="Arial"/>
          <w:sz w:val="22"/>
          <w:szCs w:val="22"/>
        </w:rPr>
        <w:t>Municipal and industrial wastewater generation, treatment capacity and coverage;</w:t>
      </w:r>
    </w:p>
    <w:p w:rsidR="006B046F" w:rsidRPr="006B046F" w:rsidRDefault="006B046F" w:rsidP="006B046F">
      <w:pPr>
        <w:numPr>
          <w:ilvl w:val="0"/>
          <w:numId w:val="26"/>
        </w:numPr>
        <w:spacing w:before="100" w:beforeAutospacing="1" w:after="100" w:afterAutospacing="1"/>
        <w:jc w:val="both"/>
        <w:rPr>
          <w:rFonts w:ascii="Arial" w:hAnsi="Arial" w:cs="Arial"/>
          <w:sz w:val="22"/>
          <w:szCs w:val="22"/>
        </w:rPr>
      </w:pPr>
      <w:r w:rsidRPr="006B046F">
        <w:rPr>
          <w:rFonts w:ascii="Arial" w:hAnsi="Arial" w:cs="Arial"/>
          <w:sz w:val="22"/>
          <w:szCs w:val="22"/>
        </w:rPr>
        <w:t xml:space="preserve">Solid waste generation, </w:t>
      </w:r>
      <w:proofErr w:type="gramStart"/>
      <w:r w:rsidRPr="006B046F">
        <w:rPr>
          <w:rFonts w:ascii="Arial" w:hAnsi="Arial" w:cs="Arial"/>
          <w:sz w:val="22"/>
          <w:szCs w:val="22"/>
        </w:rPr>
        <w:t>disposal</w:t>
      </w:r>
      <w:proofErr w:type="gramEnd"/>
      <w:r w:rsidRPr="006B046F">
        <w:rPr>
          <w:rFonts w:ascii="Arial" w:hAnsi="Arial" w:cs="Arial"/>
          <w:sz w:val="22"/>
          <w:szCs w:val="22"/>
        </w:rPr>
        <w:t xml:space="preserve"> and recycling;</w:t>
      </w:r>
    </w:p>
    <w:p w:rsidR="006B046F" w:rsidRPr="006B046F" w:rsidRDefault="006B046F" w:rsidP="006B046F">
      <w:pPr>
        <w:numPr>
          <w:ilvl w:val="0"/>
          <w:numId w:val="26"/>
        </w:numPr>
        <w:spacing w:before="100" w:beforeAutospacing="1" w:after="100" w:afterAutospacing="1"/>
        <w:jc w:val="both"/>
        <w:rPr>
          <w:rFonts w:ascii="Arial" w:hAnsi="Arial" w:cs="Arial"/>
          <w:sz w:val="22"/>
          <w:szCs w:val="22"/>
        </w:rPr>
      </w:pPr>
      <w:r w:rsidRPr="006B046F">
        <w:rPr>
          <w:rFonts w:ascii="Arial" w:hAnsi="Arial" w:cs="Arial"/>
          <w:sz w:val="22"/>
          <w:szCs w:val="22"/>
        </w:rPr>
        <w:t>Plastic leakage estimates and marine debris density;</w:t>
      </w:r>
    </w:p>
    <w:p w:rsidR="006B046F" w:rsidRPr="006B046F" w:rsidRDefault="006B046F" w:rsidP="006B046F">
      <w:pPr>
        <w:numPr>
          <w:ilvl w:val="0"/>
          <w:numId w:val="26"/>
        </w:numPr>
        <w:spacing w:before="100" w:beforeAutospacing="1" w:after="100" w:afterAutospacing="1"/>
        <w:jc w:val="both"/>
        <w:rPr>
          <w:rFonts w:ascii="Arial" w:hAnsi="Arial" w:cs="Arial"/>
          <w:sz w:val="22"/>
          <w:szCs w:val="22"/>
        </w:rPr>
      </w:pPr>
      <w:r w:rsidRPr="006B046F">
        <w:rPr>
          <w:rFonts w:ascii="Arial" w:hAnsi="Arial" w:cs="Arial"/>
          <w:sz w:val="22"/>
          <w:szCs w:val="22"/>
        </w:rPr>
        <w:t>Hazardous and medical waste, aquaculture effluents and identified pollution hotspots.</w:t>
      </w:r>
    </w:p>
    <w:p w:rsidR="006B046F" w:rsidRPr="006B046F" w:rsidRDefault="006B046F" w:rsidP="006B046F">
      <w:pPr>
        <w:spacing w:before="100" w:beforeAutospacing="1" w:after="100" w:afterAutospacing="1"/>
        <w:jc w:val="both"/>
        <w:rPr>
          <w:rFonts w:ascii="Arial" w:hAnsi="Arial" w:cs="Arial"/>
          <w:b/>
          <w:bCs/>
          <w:i/>
          <w:iCs/>
          <w:color w:val="0070C0"/>
          <w:sz w:val="22"/>
          <w:szCs w:val="22"/>
        </w:rPr>
      </w:pPr>
      <w:r w:rsidRPr="006B046F">
        <w:rPr>
          <w:rFonts w:ascii="Arial" w:hAnsi="Arial" w:cs="Arial"/>
          <w:b/>
          <w:bCs/>
          <w:i/>
          <w:iCs/>
          <w:color w:val="0070C0"/>
          <w:sz w:val="22"/>
          <w:szCs w:val="22"/>
        </w:rPr>
        <w:t>Ecosystems (Ch</w:t>
      </w:r>
      <w:r w:rsidRPr="00A54420">
        <w:rPr>
          <w:rFonts w:ascii="Arial" w:hAnsi="Arial" w:cs="Arial"/>
          <w:b/>
          <w:bCs/>
          <w:i/>
          <w:iCs/>
          <w:color w:val="0070C0"/>
          <w:sz w:val="22"/>
          <w:szCs w:val="22"/>
        </w:rPr>
        <w:t>apter</w:t>
      </w:r>
      <w:r w:rsidRPr="006B046F">
        <w:rPr>
          <w:rFonts w:ascii="Arial" w:hAnsi="Arial" w:cs="Arial"/>
          <w:b/>
          <w:bCs/>
          <w:i/>
          <w:iCs/>
          <w:color w:val="0070C0"/>
          <w:sz w:val="22"/>
          <w:szCs w:val="22"/>
        </w:rPr>
        <w:t xml:space="preserve"> 4)</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Mangrove extent and change since 2014;</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Coral cover and condition categories;</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Seagrass area and species richness;</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Wetland extent and key site characteristics;</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Occurrence of flagship and threatened species;</w:t>
      </w:r>
    </w:p>
    <w:p w:rsidR="006B046F" w:rsidRPr="006B046F" w:rsidRDefault="006B046F" w:rsidP="006B046F">
      <w:pPr>
        <w:numPr>
          <w:ilvl w:val="0"/>
          <w:numId w:val="27"/>
        </w:numPr>
        <w:spacing w:before="100" w:beforeAutospacing="1" w:after="100" w:afterAutospacing="1"/>
        <w:jc w:val="both"/>
        <w:rPr>
          <w:rFonts w:ascii="Arial" w:hAnsi="Arial" w:cs="Arial"/>
          <w:sz w:val="22"/>
          <w:szCs w:val="22"/>
        </w:rPr>
      </w:pPr>
      <w:r w:rsidRPr="006B046F">
        <w:rPr>
          <w:rFonts w:ascii="Arial" w:hAnsi="Arial" w:cs="Arial"/>
          <w:sz w:val="22"/>
          <w:szCs w:val="22"/>
        </w:rPr>
        <w:t>Habitat integrity and fragmentation indicators.</w:t>
      </w:r>
    </w:p>
    <w:p w:rsidR="006B046F" w:rsidRPr="006B046F" w:rsidRDefault="006B046F" w:rsidP="006B046F">
      <w:pPr>
        <w:spacing w:before="100" w:beforeAutospacing="1" w:after="100" w:afterAutospacing="1"/>
        <w:jc w:val="both"/>
        <w:rPr>
          <w:rFonts w:ascii="Arial" w:hAnsi="Arial" w:cs="Arial"/>
          <w:b/>
          <w:bCs/>
          <w:i/>
          <w:iCs/>
          <w:color w:val="0070C0"/>
          <w:sz w:val="22"/>
          <w:szCs w:val="22"/>
        </w:rPr>
      </w:pPr>
      <w:r w:rsidRPr="006B046F">
        <w:rPr>
          <w:rFonts w:ascii="Arial" w:hAnsi="Arial" w:cs="Arial"/>
          <w:b/>
          <w:bCs/>
          <w:i/>
          <w:iCs/>
          <w:color w:val="0070C0"/>
          <w:sz w:val="22"/>
          <w:szCs w:val="22"/>
        </w:rPr>
        <w:t>Fisheries (Ch</w:t>
      </w:r>
      <w:r w:rsidRPr="00A54420">
        <w:rPr>
          <w:rFonts w:ascii="Arial" w:hAnsi="Arial" w:cs="Arial"/>
          <w:b/>
          <w:bCs/>
          <w:i/>
          <w:iCs/>
          <w:color w:val="0070C0"/>
          <w:sz w:val="22"/>
          <w:szCs w:val="22"/>
        </w:rPr>
        <w:t>apter</w:t>
      </w:r>
      <w:r w:rsidRPr="006B046F">
        <w:rPr>
          <w:rFonts w:ascii="Arial" w:hAnsi="Arial" w:cs="Arial"/>
          <w:b/>
          <w:bCs/>
          <w:i/>
          <w:iCs/>
          <w:color w:val="0070C0"/>
          <w:sz w:val="22"/>
          <w:szCs w:val="22"/>
        </w:rPr>
        <w:t xml:space="preserve"> </w:t>
      </w:r>
      <w:r w:rsidRPr="00A54420">
        <w:rPr>
          <w:rFonts w:ascii="Arial" w:hAnsi="Arial" w:cs="Arial"/>
          <w:b/>
          <w:bCs/>
          <w:i/>
          <w:iCs/>
          <w:color w:val="0070C0"/>
          <w:sz w:val="22"/>
          <w:szCs w:val="22"/>
        </w:rPr>
        <w:t>5</w:t>
      </w:r>
      <w:r w:rsidRPr="006B046F">
        <w:rPr>
          <w:rFonts w:ascii="Arial" w:hAnsi="Arial" w:cs="Arial"/>
          <w:b/>
          <w:bCs/>
          <w:i/>
          <w:iCs/>
          <w:color w:val="0070C0"/>
          <w:sz w:val="22"/>
          <w:szCs w:val="22"/>
        </w:rPr>
        <w:t>)</w:t>
      </w:r>
    </w:p>
    <w:p w:rsidR="006B046F" w:rsidRPr="006B046F" w:rsidRDefault="006B046F" w:rsidP="006B046F">
      <w:pPr>
        <w:numPr>
          <w:ilvl w:val="0"/>
          <w:numId w:val="28"/>
        </w:numPr>
        <w:spacing w:before="100" w:beforeAutospacing="1" w:after="100" w:afterAutospacing="1"/>
        <w:jc w:val="both"/>
        <w:rPr>
          <w:rFonts w:ascii="Arial" w:hAnsi="Arial" w:cs="Arial"/>
          <w:sz w:val="22"/>
          <w:szCs w:val="22"/>
        </w:rPr>
      </w:pPr>
      <w:r w:rsidRPr="006B046F">
        <w:rPr>
          <w:rFonts w:ascii="Arial" w:hAnsi="Arial" w:cs="Arial"/>
          <w:sz w:val="22"/>
          <w:szCs w:val="22"/>
        </w:rPr>
        <w:t>Catch-per-unit effort (CPUE) trends for demersal and pelagic fisheries;</w:t>
      </w:r>
    </w:p>
    <w:p w:rsidR="006B046F" w:rsidRPr="006B046F" w:rsidRDefault="006B046F" w:rsidP="006B046F">
      <w:pPr>
        <w:numPr>
          <w:ilvl w:val="0"/>
          <w:numId w:val="28"/>
        </w:numPr>
        <w:spacing w:before="100" w:beforeAutospacing="1" w:after="100" w:afterAutospacing="1"/>
        <w:jc w:val="both"/>
        <w:rPr>
          <w:rFonts w:ascii="Arial" w:hAnsi="Arial" w:cs="Arial"/>
          <w:sz w:val="22"/>
          <w:szCs w:val="22"/>
        </w:rPr>
      </w:pPr>
      <w:r w:rsidRPr="006B046F">
        <w:rPr>
          <w:rFonts w:ascii="Arial" w:hAnsi="Arial" w:cs="Arial"/>
          <w:sz w:val="22"/>
          <w:szCs w:val="22"/>
        </w:rPr>
        <w:t>Mean Trophic Index (MTI), Fishing-in-Balance (</w:t>
      </w:r>
      <w:proofErr w:type="spellStart"/>
      <w:r w:rsidRPr="006B046F">
        <w:rPr>
          <w:rFonts w:ascii="Arial" w:hAnsi="Arial" w:cs="Arial"/>
          <w:sz w:val="22"/>
          <w:szCs w:val="22"/>
        </w:rPr>
        <w:t>FiB</w:t>
      </w:r>
      <w:proofErr w:type="spellEnd"/>
      <w:r w:rsidRPr="006B046F">
        <w:rPr>
          <w:rFonts w:ascii="Arial" w:hAnsi="Arial" w:cs="Arial"/>
          <w:sz w:val="22"/>
          <w:szCs w:val="22"/>
        </w:rPr>
        <w:t>) and Primary Production Required (PPR);</w:t>
      </w:r>
    </w:p>
    <w:p w:rsidR="006B046F" w:rsidRPr="006B046F" w:rsidRDefault="006B046F" w:rsidP="006B046F">
      <w:pPr>
        <w:numPr>
          <w:ilvl w:val="0"/>
          <w:numId w:val="28"/>
        </w:numPr>
        <w:spacing w:before="100" w:beforeAutospacing="1" w:after="100" w:afterAutospacing="1"/>
        <w:jc w:val="both"/>
        <w:rPr>
          <w:rFonts w:ascii="Arial" w:hAnsi="Arial" w:cs="Arial"/>
          <w:sz w:val="22"/>
          <w:szCs w:val="22"/>
        </w:rPr>
      </w:pPr>
      <w:r w:rsidRPr="006B046F">
        <w:rPr>
          <w:rFonts w:ascii="Arial" w:hAnsi="Arial" w:cs="Arial"/>
          <w:sz w:val="22"/>
          <w:szCs w:val="22"/>
        </w:rPr>
        <w:t>Reconstructed catch by species group and gear type (1950–2019);</w:t>
      </w:r>
    </w:p>
    <w:p w:rsidR="006B046F" w:rsidRPr="006B046F" w:rsidRDefault="006B046F" w:rsidP="006B046F">
      <w:pPr>
        <w:numPr>
          <w:ilvl w:val="0"/>
          <w:numId w:val="28"/>
        </w:numPr>
        <w:spacing w:before="100" w:beforeAutospacing="1" w:after="100" w:afterAutospacing="1"/>
        <w:jc w:val="both"/>
        <w:rPr>
          <w:rFonts w:ascii="Arial" w:hAnsi="Arial" w:cs="Arial"/>
          <w:sz w:val="22"/>
          <w:szCs w:val="22"/>
        </w:rPr>
      </w:pPr>
      <w:r w:rsidRPr="006B046F">
        <w:rPr>
          <w:rFonts w:ascii="Arial" w:hAnsi="Arial" w:cs="Arial"/>
          <w:sz w:val="22"/>
          <w:szCs w:val="22"/>
        </w:rPr>
        <w:t>Spatial distribution of fishing effort and bottom-impacting gears;</w:t>
      </w:r>
    </w:p>
    <w:p w:rsidR="006B046F" w:rsidRPr="006B046F" w:rsidRDefault="006B046F" w:rsidP="006B046F">
      <w:pPr>
        <w:numPr>
          <w:ilvl w:val="0"/>
          <w:numId w:val="28"/>
        </w:numPr>
        <w:spacing w:before="100" w:beforeAutospacing="1" w:after="100" w:afterAutospacing="1"/>
        <w:jc w:val="both"/>
        <w:rPr>
          <w:rFonts w:ascii="Arial" w:hAnsi="Arial" w:cs="Arial"/>
          <w:sz w:val="22"/>
          <w:szCs w:val="22"/>
        </w:rPr>
      </w:pPr>
      <w:r w:rsidRPr="006B046F">
        <w:rPr>
          <w:rFonts w:ascii="Arial" w:hAnsi="Arial" w:cs="Arial"/>
          <w:sz w:val="22"/>
          <w:szCs w:val="22"/>
        </w:rPr>
        <w:t xml:space="preserve">Aquaculture production, </w:t>
      </w:r>
      <w:proofErr w:type="gramStart"/>
      <w:r w:rsidRPr="006B046F">
        <w:rPr>
          <w:rFonts w:ascii="Arial" w:hAnsi="Arial" w:cs="Arial"/>
          <w:sz w:val="22"/>
          <w:szCs w:val="22"/>
        </w:rPr>
        <w:t>value</w:t>
      </w:r>
      <w:proofErr w:type="gramEnd"/>
      <w:r w:rsidRPr="006B046F">
        <w:rPr>
          <w:rFonts w:ascii="Arial" w:hAnsi="Arial" w:cs="Arial"/>
          <w:sz w:val="22"/>
          <w:szCs w:val="22"/>
        </w:rPr>
        <w:t xml:space="preserve"> and intensity indicators.</w:t>
      </w:r>
    </w:p>
    <w:p w:rsidR="006B046F" w:rsidRPr="006B046F" w:rsidRDefault="006B046F" w:rsidP="006B046F">
      <w:pPr>
        <w:spacing w:before="100" w:beforeAutospacing="1" w:after="100" w:afterAutospacing="1"/>
        <w:jc w:val="both"/>
        <w:rPr>
          <w:rFonts w:ascii="Arial" w:hAnsi="Arial" w:cs="Arial"/>
          <w:b/>
          <w:bCs/>
          <w:i/>
          <w:iCs/>
          <w:color w:val="0070C0"/>
          <w:sz w:val="22"/>
          <w:szCs w:val="22"/>
        </w:rPr>
      </w:pPr>
      <w:r w:rsidRPr="006B046F">
        <w:rPr>
          <w:rFonts w:ascii="Arial" w:hAnsi="Arial" w:cs="Arial"/>
          <w:b/>
          <w:bCs/>
          <w:i/>
          <w:iCs/>
          <w:color w:val="0070C0"/>
          <w:sz w:val="22"/>
          <w:szCs w:val="22"/>
        </w:rPr>
        <w:t>Governance (Ch</w:t>
      </w:r>
      <w:r w:rsidRPr="00A54420">
        <w:rPr>
          <w:rFonts w:ascii="Arial" w:hAnsi="Arial" w:cs="Arial"/>
          <w:b/>
          <w:bCs/>
          <w:i/>
          <w:iCs/>
          <w:color w:val="0070C0"/>
          <w:sz w:val="22"/>
          <w:szCs w:val="22"/>
        </w:rPr>
        <w:t>apter</w:t>
      </w:r>
      <w:r w:rsidRPr="006B046F">
        <w:rPr>
          <w:rFonts w:ascii="Arial" w:hAnsi="Arial" w:cs="Arial"/>
          <w:b/>
          <w:bCs/>
          <w:i/>
          <w:iCs/>
          <w:color w:val="0070C0"/>
          <w:sz w:val="22"/>
          <w:szCs w:val="22"/>
        </w:rPr>
        <w:t xml:space="preserve"> 6)</w:t>
      </w:r>
    </w:p>
    <w:p w:rsidR="006B046F" w:rsidRPr="006B046F" w:rsidRDefault="006B046F" w:rsidP="006B046F">
      <w:pPr>
        <w:numPr>
          <w:ilvl w:val="0"/>
          <w:numId w:val="29"/>
        </w:numPr>
        <w:spacing w:before="100" w:beforeAutospacing="1" w:after="100" w:afterAutospacing="1"/>
        <w:jc w:val="both"/>
        <w:rPr>
          <w:rFonts w:ascii="Arial" w:hAnsi="Arial" w:cs="Arial"/>
          <w:sz w:val="22"/>
          <w:szCs w:val="22"/>
        </w:rPr>
      </w:pPr>
      <w:r w:rsidRPr="006B046F">
        <w:rPr>
          <w:rFonts w:ascii="Arial" w:hAnsi="Arial" w:cs="Arial"/>
          <w:sz w:val="22"/>
          <w:szCs w:val="22"/>
        </w:rPr>
        <w:t>Legal and policy instruments relevant to coastal and marine management;</w:t>
      </w:r>
    </w:p>
    <w:p w:rsidR="006B046F" w:rsidRPr="006B046F" w:rsidRDefault="006B046F" w:rsidP="006B046F">
      <w:pPr>
        <w:numPr>
          <w:ilvl w:val="0"/>
          <w:numId w:val="29"/>
        </w:numPr>
        <w:spacing w:before="100" w:beforeAutospacing="1" w:after="100" w:afterAutospacing="1"/>
        <w:jc w:val="both"/>
        <w:rPr>
          <w:rFonts w:ascii="Arial" w:hAnsi="Arial" w:cs="Arial"/>
          <w:sz w:val="22"/>
          <w:szCs w:val="22"/>
        </w:rPr>
      </w:pPr>
      <w:r w:rsidRPr="006B046F">
        <w:rPr>
          <w:rFonts w:ascii="Arial" w:hAnsi="Arial" w:cs="Arial"/>
          <w:sz w:val="22"/>
          <w:szCs w:val="22"/>
        </w:rPr>
        <w:t>Institutional arrangements for ICZM, MSP and MPA management;</w:t>
      </w:r>
    </w:p>
    <w:p w:rsidR="006B046F" w:rsidRPr="006B046F" w:rsidRDefault="006B046F" w:rsidP="006B046F">
      <w:pPr>
        <w:numPr>
          <w:ilvl w:val="0"/>
          <w:numId w:val="29"/>
        </w:numPr>
        <w:spacing w:before="100" w:beforeAutospacing="1" w:after="100" w:afterAutospacing="1"/>
        <w:jc w:val="both"/>
        <w:rPr>
          <w:rFonts w:ascii="Arial" w:hAnsi="Arial" w:cs="Arial"/>
          <w:sz w:val="22"/>
          <w:szCs w:val="22"/>
        </w:rPr>
      </w:pPr>
      <w:r w:rsidRPr="006B046F">
        <w:rPr>
          <w:rFonts w:ascii="Arial" w:hAnsi="Arial" w:cs="Arial"/>
          <w:sz w:val="22"/>
          <w:szCs w:val="22"/>
        </w:rPr>
        <w:t>MPA and MFMA coverage, management effectiveness and patrol effort;</w:t>
      </w:r>
    </w:p>
    <w:p w:rsidR="006B046F" w:rsidRPr="006B046F" w:rsidRDefault="006B046F" w:rsidP="006B046F">
      <w:pPr>
        <w:numPr>
          <w:ilvl w:val="0"/>
          <w:numId w:val="29"/>
        </w:numPr>
        <w:spacing w:before="100" w:beforeAutospacing="1" w:after="100" w:afterAutospacing="1"/>
        <w:jc w:val="both"/>
        <w:rPr>
          <w:rFonts w:ascii="Arial" w:hAnsi="Arial" w:cs="Arial"/>
          <w:sz w:val="22"/>
          <w:szCs w:val="22"/>
        </w:rPr>
      </w:pPr>
      <w:r w:rsidRPr="006B046F">
        <w:rPr>
          <w:rFonts w:ascii="Arial" w:hAnsi="Arial" w:cs="Arial"/>
          <w:sz w:val="22"/>
          <w:szCs w:val="22"/>
        </w:rPr>
        <w:t>Economic instruments, budgets and financing for enforcement and conservation;</w:t>
      </w:r>
    </w:p>
    <w:p w:rsidR="006B046F" w:rsidRPr="006B046F" w:rsidRDefault="006B046F" w:rsidP="006B046F">
      <w:pPr>
        <w:numPr>
          <w:ilvl w:val="0"/>
          <w:numId w:val="29"/>
        </w:numPr>
        <w:spacing w:before="100" w:beforeAutospacing="1" w:after="100" w:afterAutospacing="1"/>
        <w:jc w:val="both"/>
        <w:rPr>
          <w:rFonts w:ascii="Arial" w:hAnsi="Arial" w:cs="Arial"/>
          <w:sz w:val="22"/>
          <w:szCs w:val="22"/>
        </w:rPr>
      </w:pPr>
      <w:r w:rsidRPr="006B046F">
        <w:rPr>
          <w:rFonts w:ascii="Arial" w:hAnsi="Arial" w:cs="Arial"/>
          <w:sz w:val="22"/>
          <w:szCs w:val="22"/>
        </w:rPr>
        <w:t>Civil society participation, co-management arrangements and partnership initiatives.</w:t>
      </w:r>
    </w:p>
    <w:p w:rsidR="006B046F" w:rsidRPr="006B046F" w:rsidRDefault="006B046F" w:rsidP="006B046F">
      <w:pPr>
        <w:pStyle w:val="Heading3"/>
        <w:rPr>
          <w:rFonts w:ascii="Arial" w:hAnsi="Arial" w:cs="Arial"/>
          <w:sz w:val="22"/>
          <w:szCs w:val="22"/>
        </w:rPr>
      </w:pPr>
      <w:bookmarkStart w:id="20" w:name="_Toc215333841"/>
      <w:r w:rsidRPr="006B046F">
        <w:rPr>
          <w:rFonts w:ascii="Arial" w:hAnsi="Arial" w:cs="Arial"/>
          <w:sz w:val="22"/>
          <w:szCs w:val="22"/>
        </w:rPr>
        <w:t>1.4.4 Risk Assessment Approach</w:t>
      </w:r>
      <w:bookmarkEnd w:id="20"/>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Risk levels </w:t>
      </w:r>
      <w:proofErr w:type="gramStart"/>
      <w:r w:rsidRPr="006B046F">
        <w:rPr>
          <w:rFonts w:ascii="Arial" w:hAnsi="Arial" w:cs="Arial"/>
          <w:sz w:val="22"/>
          <w:szCs w:val="22"/>
        </w:rPr>
        <w:t>are derived</w:t>
      </w:r>
      <w:proofErr w:type="gramEnd"/>
      <w:r w:rsidRPr="006B046F">
        <w:rPr>
          <w:rFonts w:ascii="Arial" w:hAnsi="Arial" w:cs="Arial"/>
          <w:sz w:val="22"/>
          <w:szCs w:val="22"/>
        </w:rPr>
        <w:t xml:space="preserve"> using a </w:t>
      </w:r>
      <w:r w:rsidRPr="006B046F">
        <w:rPr>
          <w:rFonts w:ascii="Arial" w:hAnsi="Arial" w:cs="Arial"/>
          <w:b/>
          <w:bCs/>
          <w:sz w:val="22"/>
          <w:szCs w:val="22"/>
        </w:rPr>
        <w:t>three-pillar Exposure–Sensitivity–Adaptive Capacity (ESAC) framework</w:t>
      </w:r>
      <w:r w:rsidRPr="006B046F">
        <w:rPr>
          <w:rFonts w:ascii="Arial" w:hAnsi="Arial" w:cs="Arial"/>
          <w:sz w:val="22"/>
          <w:szCs w:val="22"/>
        </w:rPr>
        <w:t xml:space="preserve">, consistent with international practice for climate and environmental risk assessment and with the regional indicator guidelines. </w:t>
      </w:r>
    </w:p>
    <w:p w:rsidR="006B046F" w:rsidRPr="006B046F" w:rsidRDefault="006B046F" w:rsidP="006B046F">
      <w:pPr>
        <w:numPr>
          <w:ilvl w:val="0"/>
          <w:numId w:val="30"/>
        </w:numPr>
        <w:spacing w:before="100" w:beforeAutospacing="1" w:after="100" w:afterAutospacing="1"/>
        <w:jc w:val="both"/>
        <w:rPr>
          <w:rFonts w:ascii="Arial" w:hAnsi="Arial" w:cs="Arial"/>
          <w:sz w:val="22"/>
          <w:szCs w:val="22"/>
        </w:rPr>
      </w:pPr>
      <w:r w:rsidRPr="006B046F">
        <w:rPr>
          <w:rFonts w:ascii="Arial" w:hAnsi="Arial" w:cs="Arial"/>
          <w:b/>
          <w:bCs/>
          <w:sz w:val="22"/>
          <w:szCs w:val="22"/>
        </w:rPr>
        <w:t>Exposure</w:t>
      </w:r>
      <w:r w:rsidRPr="006B046F">
        <w:rPr>
          <w:rFonts w:ascii="Arial" w:hAnsi="Arial" w:cs="Arial"/>
          <w:sz w:val="22"/>
          <w:szCs w:val="22"/>
        </w:rPr>
        <w:t xml:space="preserve"> reflects the presence and magnitude of hazards in each province or subregion—pollution loads, fishing pressure, development intensity, frequency of floods and droughts, and projected climate stresses (sea-level rise, </w:t>
      </w:r>
      <w:proofErr w:type="gramStart"/>
      <w:r w:rsidRPr="006B046F">
        <w:rPr>
          <w:rFonts w:ascii="Arial" w:hAnsi="Arial" w:cs="Arial"/>
          <w:sz w:val="22"/>
          <w:szCs w:val="22"/>
        </w:rPr>
        <w:t>temperature</w:t>
      </w:r>
      <w:proofErr w:type="gramEnd"/>
      <w:r w:rsidRPr="006B046F">
        <w:rPr>
          <w:rFonts w:ascii="Arial" w:hAnsi="Arial" w:cs="Arial"/>
          <w:sz w:val="22"/>
          <w:szCs w:val="22"/>
        </w:rPr>
        <w:t xml:space="preserve"> and rainfall changes).</w:t>
      </w:r>
    </w:p>
    <w:p w:rsidR="006B046F" w:rsidRPr="006B046F" w:rsidRDefault="006B046F" w:rsidP="006B046F">
      <w:pPr>
        <w:numPr>
          <w:ilvl w:val="0"/>
          <w:numId w:val="30"/>
        </w:numPr>
        <w:spacing w:before="100" w:beforeAutospacing="1" w:after="100" w:afterAutospacing="1"/>
        <w:jc w:val="both"/>
        <w:rPr>
          <w:rFonts w:ascii="Arial" w:hAnsi="Arial" w:cs="Arial"/>
          <w:sz w:val="22"/>
          <w:szCs w:val="22"/>
        </w:rPr>
      </w:pPr>
      <w:r w:rsidRPr="006B046F">
        <w:rPr>
          <w:rFonts w:ascii="Arial" w:hAnsi="Arial" w:cs="Arial"/>
          <w:b/>
          <w:bCs/>
          <w:sz w:val="22"/>
          <w:szCs w:val="22"/>
        </w:rPr>
        <w:t>Sensitivity</w:t>
      </w:r>
      <w:r w:rsidRPr="006B046F">
        <w:rPr>
          <w:rFonts w:ascii="Arial" w:hAnsi="Arial" w:cs="Arial"/>
          <w:sz w:val="22"/>
          <w:szCs w:val="22"/>
        </w:rPr>
        <w:t xml:space="preserve"> captures how strongly ecosystems and communities are affected by a given hazard, based on ecological fragility (</w:t>
      </w:r>
      <w:proofErr w:type="gramStart"/>
      <w:r w:rsidRPr="006B046F">
        <w:rPr>
          <w:rFonts w:ascii="Arial" w:hAnsi="Arial" w:cs="Arial"/>
          <w:sz w:val="22"/>
          <w:szCs w:val="22"/>
        </w:rPr>
        <w:t>e.g.</w:t>
      </w:r>
      <w:proofErr w:type="gramEnd"/>
      <w:r w:rsidRPr="006B046F">
        <w:rPr>
          <w:rFonts w:ascii="Arial" w:hAnsi="Arial" w:cs="Arial"/>
          <w:sz w:val="22"/>
          <w:szCs w:val="22"/>
        </w:rPr>
        <w:t xml:space="preserve"> coral sensitivity to bleaching, mangrove degradation, seagrass turbidity thresholds), livelihood dependence on fisheries and wetlands, and concentrations of poor or highly exposed populations.</w:t>
      </w:r>
    </w:p>
    <w:p w:rsidR="006B046F" w:rsidRPr="006B046F" w:rsidRDefault="006B046F" w:rsidP="006B046F">
      <w:pPr>
        <w:numPr>
          <w:ilvl w:val="0"/>
          <w:numId w:val="30"/>
        </w:numPr>
        <w:spacing w:before="100" w:beforeAutospacing="1" w:after="100" w:afterAutospacing="1"/>
        <w:jc w:val="both"/>
        <w:rPr>
          <w:rFonts w:ascii="Arial" w:hAnsi="Arial" w:cs="Arial"/>
          <w:sz w:val="22"/>
          <w:szCs w:val="22"/>
        </w:rPr>
      </w:pPr>
      <w:r w:rsidRPr="006B046F">
        <w:rPr>
          <w:rFonts w:ascii="Arial" w:hAnsi="Arial" w:cs="Arial"/>
          <w:b/>
          <w:bCs/>
          <w:sz w:val="22"/>
          <w:szCs w:val="22"/>
        </w:rPr>
        <w:t>Adaptive capacity</w:t>
      </w:r>
      <w:r w:rsidRPr="006B046F">
        <w:rPr>
          <w:rFonts w:ascii="Arial" w:hAnsi="Arial" w:cs="Arial"/>
          <w:sz w:val="22"/>
          <w:szCs w:val="22"/>
        </w:rPr>
        <w:t xml:space="preserve"> assesses the ability of institutions, communities and sectors to anticipate, respond and adapt—considering governance effectiveness, enforcement capacity, financing, infrastructure (</w:t>
      </w:r>
      <w:proofErr w:type="gramStart"/>
      <w:r w:rsidRPr="006B046F">
        <w:rPr>
          <w:rFonts w:ascii="Arial" w:hAnsi="Arial" w:cs="Arial"/>
          <w:sz w:val="22"/>
          <w:szCs w:val="22"/>
        </w:rPr>
        <w:t>e.g.</w:t>
      </w:r>
      <w:proofErr w:type="gramEnd"/>
      <w:r w:rsidRPr="006B046F">
        <w:rPr>
          <w:rFonts w:ascii="Arial" w:hAnsi="Arial" w:cs="Arial"/>
          <w:sz w:val="22"/>
          <w:szCs w:val="22"/>
        </w:rPr>
        <w:t xml:space="preserve"> wastewater treatment, early warning), social protection and livelihood diversification.</w:t>
      </w:r>
    </w:p>
    <w:p w:rsidR="006B046F" w:rsidRPr="006B046F"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For each indicator set, </w:t>
      </w:r>
      <w:r w:rsidRPr="006B046F">
        <w:rPr>
          <w:rFonts w:ascii="Arial" w:hAnsi="Arial" w:cs="Arial"/>
          <w:b/>
          <w:bCs/>
          <w:sz w:val="22"/>
          <w:szCs w:val="22"/>
        </w:rPr>
        <w:t>direction and magnitude of change from the late 1990s baseline to the early 2020s</w:t>
      </w:r>
      <w:r w:rsidRPr="006B046F">
        <w:rPr>
          <w:rFonts w:ascii="Arial" w:hAnsi="Arial" w:cs="Arial"/>
          <w:sz w:val="22"/>
          <w:szCs w:val="22"/>
        </w:rPr>
        <w:t xml:space="preserve"> </w:t>
      </w:r>
      <w:proofErr w:type="gramStart"/>
      <w:r w:rsidRPr="006B046F">
        <w:rPr>
          <w:rFonts w:ascii="Arial" w:hAnsi="Arial" w:cs="Arial"/>
          <w:sz w:val="22"/>
          <w:szCs w:val="22"/>
        </w:rPr>
        <w:t>are assessed</w:t>
      </w:r>
      <w:proofErr w:type="gramEnd"/>
      <w:r w:rsidRPr="006B046F">
        <w:rPr>
          <w:rFonts w:ascii="Arial" w:hAnsi="Arial" w:cs="Arial"/>
          <w:sz w:val="22"/>
          <w:szCs w:val="22"/>
        </w:rPr>
        <w:t xml:space="preserve"> and, where possible, converted into </w:t>
      </w:r>
      <w:r w:rsidRPr="006B046F">
        <w:rPr>
          <w:rFonts w:ascii="Arial" w:hAnsi="Arial" w:cs="Arial"/>
          <w:b/>
          <w:bCs/>
          <w:sz w:val="22"/>
          <w:szCs w:val="22"/>
        </w:rPr>
        <w:t>traffic-light risk ratings</w:t>
      </w:r>
      <w:r w:rsidRPr="006B046F">
        <w:rPr>
          <w:rFonts w:ascii="Arial" w:hAnsi="Arial" w:cs="Arial"/>
          <w:sz w:val="22"/>
          <w:szCs w:val="22"/>
        </w:rPr>
        <w:t xml:space="preserve"> (green = low, yellow = moderate, red = high). Comparative profiles across provinces and subregions highlight recurring hotspots such as:</w:t>
      </w:r>
    </w:p>
    <w:p w:rsidR="006B046F" w:rsidRPr="006B046F" w:rsidRDefault="006B046F" w:rsidP="006B046F">
      <w:pPr>
        <w:numPr>
          <w:ilvl w:val="0"/>
          <w:numId w:val="31"/>
        </w:numPr>
        <w:spacing w:before="100" w:beforeAutospacing="1" w:after="100" w:afterAutospacing="1"/>
        <w:jc w:val="both"/>
        <w:rPr>
          <w:rFonts w:ascii="Arial" w:hAnsi="Arial" w:cs="Arial"/>
          <w:sz w:val="22"/>
          <w:szCs w:val="22"/>
        </w:rPr>
      </w:pPr>
      <w:proofErr w:type="spellStart"/>
      <w:r w:rsidRPr="006B046F">
        <w:rPr>
          <w:rFonts w:ascii="Arial" w:hAnsi="Arial" w:cs="Arial"/>
          <w:sz w:val="22"/>
          <w:szCs w:val="22"/>
        </w:rPr>
        <w:t>Peam</w:t>
      </w:r>
      <w:proofErr w:type="spellEnd"/>
      <w:r w:rsidRPr="006B046F">
        <w:rPr>
          <w:rFonts w:ascii="Arial" w:hAnsi="Arial" w:cs="Arial"/>
          <w:sz w:val="22"/>
          <w:szCs w:val="22"/>
        </w:rPr>
        <w:t xml:space="preserve"> </w:t>
      </w:r>
      <w:proofErr w:type="spellStart"/>
      <w:r w:rsidRPr="006B046F">
        <w:rPr>
          <w:rFonts w:ascii="Arial" w:hAnsi="Arial" w:cs="Arial"/>
          <w:sz w:val="22"/>
          <w:szCs w:val="22"/>
        </w:rPr>
        <w:t>Krasop</w:t>
      </w:r>
      <w:proofErr w:type="spellEnd"/>
      <w:r w:rsidRPr="006B046F">
        <w:rPr>
          <w:rFonts w:ascii="Arial" w:hAnsi="Arial" w:cs="Arial"/>
          <w:sz w:val="22"/>
          <w:szCs w:val="22"/>
        </w:rPr>
        <w:t xml:space="preserve">–Koh </w:t>
      </w:r>
      <w:proofErr w:type="spellStart"/>
      <w:r w:rsidRPr="006B046F">
        <w:rPr>
          <w:rFonts w:ascii="Arial" w:hAnsi="Arial" w:cs="Arial"/>
          <w:sz w:val="22"/>
          <w:szCs w:val="22"/>
        </w:rPr>
        <w:t>Kapik</w:t>
      </w:r>
      <w:proofErr w:type="spellEnd"/>
      <w:r w:rsidRPr="006B046F">
        <w:rPr>
          <w:rFonts w:ascii="Arial" w:hAnsi="Arial" w:cs="Arial"/>
          <w:sz w:val="22"/>
          <w:szCs w:val="22"/>
        </w:rPr>
        <w:t xml:space="preserve"> mangrove–estuary complex;</w:t>
      </w:r>
    </w:p>
    <w:p w:rsidR="006B046F" w:rsidRPr="006B046F" w:rsidRDefault="006B046F" w:rsidP="006B046F">
      <w:pPr>
        <w:numPr>
          <w:ilvl w:val="0"/>
          <w:numId w:val="31"/>
        </w:numPr>
        <w:spacing w:before="100" w:beforeAutospacing="1" w:after="100" w:afterAutospacing="1"/>
        <w:jc w:val="both"/>
        <w:rPr>
          <w:rFonts w:ascii="Arial" w:hAnsi="Arial" w:cs="Arial"/>
          <w:sz w:val="22"/>
          <w:szCs w:val="22"/>
        </w:rPr>
      </w:pPr>
      <w:r w:rsidRPr="006B046F">
        <w:rPr>
          <w:rFonts w:ascii="Arial" w:hAnsi="Arial" w:cs="Arial"/>
          <w:sz w:val="22"/>
          <w:szCs w:val="22"/>
        </w:rPr>
        <w:t>Sihanoukville urban and industrial coastline;</w:t>
      </w:r>
    </w:p>
    <w:p w:rsidR="006B046F" w:rsidRPr="006B046F" w:rsidRDefault="006B046F" w:rsidP="006B046F">
      <w:pPr>
        <w:numPr>
          <w:ilvl w:val="0"/>
          <w:numId w:val="31"/>
        </w:numPr>
        <w:spacing w:before="100" w:beforeAutospacing="1" w:after="100" w:afterAutospacing="1"/>
        <w:jc w:val="both"/>
        <w:rPr>
          <w:rFonts w:ascii="Arial" w:hAnsi="Arial" w:cs="Arial"/>
          <w:sz w:val="22"/>
          <w:szCs w:val="22"/>
        </w:rPr>
      </w:pPr>
      <w:proofErr w:type="spellStart"/>
      <w:r w:rsidRPr="006B046F">
        <w:rPr>
          <w:rFonts w:ascii="Arial" w:hAnsi="Arial" w:cs="Arial"/>
          <w:sz w:val="22"/>
          <w:szCs w:val="22"/>
        </w:rPr>
        <w:t>Kampot</w:t>
      </w:r>
      <w:proofErr w:type="spellEnd"/>
      <w:r w:rsidRPr="006B046F">
        <w:rPr>
          <w:rFonts w:ascii="Arial" w:hAnsi="Arial" w:cs="Arial"/>
          <w:sz w:val="22"/>
          <w:szCs w:val="22"/>
        </w:rPr>
        <w:t>–</w:t>
      </w:r>
      <w:proofErr w:type="spellStart"/>
      <w:r w:rsidRPr="006B046F">
        <w:rPr>
          <w:rFonts w:ascii="Arial" w:hAnsi="Arial" w:cs="Arial"/>
          <w:sz w:val="22"/>
          <w:szCs w:val="22"/>
        </w:rPr>
        <w:t>Kep</w:t>
      </w:r>
      <w:proofErr w:type="spellEnd"/>
      <w:r w:rsidRPr="006B046F">
        <w:rPr>
          <w:rFonts w:ascii="Arial" w:hAnsi="Arial" w:cs="Arial"/>
          <w:sz w:val="22"/>
          <w:szCs w:val="22"/>
        </w:rPr>
        <w:t xml:space="preserve"> seagrass and estuary corridor;</w:t>
      </w:r>
    </w:p>
    <w:p w:rsidR="006B046F" w:rsidRPr="006B046F" w:rsidRDefault="006B046F" w:rsidP="006B046F">
      <w:pPr>
        <w:numPr>
          <w:ilvl w:val="0"/>
          <w:numId w:val="31"/>
        </w:numPr>
        <w:spacing w:before="100" w:beforeAutospacing="1" w:after="100" w:afterAutospacing="1"/>
        <w:jc w:val="both"/>
        <w:rPr>
          <w:rFonts w:ascii="Arial" w:hAnsi="Arial" w:cs="Arial"/>
          <w:sz w:val="22"/>
          <w:szCs w:val="22"/>
        </w:rPr>
      </w:pPr>
      <w:r w:rsidRPr="006B046F">
        <w:rPr>
          <w:rFonts w:ascii="Arial" w:hAnsi="Arial" w:cs="Arial"/>
          <w:sz w:val="22"/>
          <w:szCs w:val="22"/>
        </w:rPr>
        <w:t>The Phnom Penh–</w:t>
      </w:r>
      <w:proofErr w:type="spellStart"/>
      <w:r w:rsidRPr="006B046F">
        <w:rPr>
          <w:rFonts w:ascii="Arial" w:hAnsi="Arial" w:cs="Arial"/>
          <w:sz w:val="22"/>
          <w:szCs w:val="22"/>
        </w:rPr>
        <w:t>Bassac</w:t>
      </w:r>
      <w:proofErr w:type="spellEnd"/>
      <w:r w:rsidRPr="006B046F">
        <w:rPr>
          <w:rFonts w:ascii="Arial" w:hAnsi="Arial" w:cs="Arial"/>
          <w:sz w:val="22"/>
          <w:szCs w:val="22"/>
        </w:rPr>
        <w:t>–Mekong discharge interface.</w:t>
      </w:r>
    </w:p>
    <w:p w:rsidR="00AF7F11" w:rsidRPr="00A54420" w:rsidRDefault="006B046F" w:rsidP="006B046F">
      <w:pPr>
        <w:spacing w:before="100" w:beforeAutospacing="1" w:after="100" w:afterAutospacing="1"/>
        <w:jc w:val="both"/>
        <w:rPr>
          <w:rFonts w:ascii="Arial" w:hAnsi="Arial" w:cs="Arial"/>
          <w:sz w:val="22"/>
          <w:szCs w:val="22"/>
        </w:rPr>
      </w:pPr>
      <w:r w:rsidRPr="006B046F">
        <w:rPr>
          <w:rFonts w:ascii="Arial" w:hAnsi="Arial" w:cs="Arial"/>
          <w:sz w:val="22"/>
          <w:szCs w:val="22"/>
        </w:rPr>
        <w:t xml:space="preserve">These risk profiles provide the bridge from diagnostic analysis to </w:t>
      </w:r>
      <w:r w:rsidRPr="00A54420">
        <w:rPr>
          <w:rFonts w:ascii="Arial" w:hAnsi="Arial" w:cs="Arial"/>
          <w:b/>
          <w:bCs/>
          <w:sz w:val="22"/>
          <w:szCs w:val="22"/>
        </w:rPr>
        <w:t>prioritized</w:t>
      </w:r>
      <w:r w:rsidRPr="006B046F">
        <w:rPr>
          <w:rFonts w:ascii="Arial" w:hAnsi="Arial" w:cs="Arial"/>
          <w:b/>
          <w:bCs/>
          <w:sz w:val="22"/>
          <w:szCs w:val="22"/>
        </w:rPr>
        <w:t xml:space="preserve"> strategic actions</w:t>
      </w:r>
      <w:r w:rsidRPr="006B046F">
        <w:rPr>
          <w:rFonts w:ascii="Arial" w:hAnsi="Arial" w:cs="Arial"/>
          <w:sz w:val="22"/>
          <w:szCs w:val="22"/>
        </w:rPr>
        <w:t xml:space="preserve"> in the forthcoming National and Regional SAPs, ensuring that proposed measures directly target the most critical combinations of pressures, </w:t>
      </w:r>
      <w:proofErr w:type="gramStart"/>
      <w:r w:rsidRPr="006B046F">
        <w:rPr>
          <w:rFonts w:ascii="Arial" w:hAnsi="Arial" w:cs="Arial"/>
          <w:sz w:val="22"/>
          <w:szCs w:val="22"/>
        </w:rPr>
        <w:t>vulnerabilities</w:t>
      </w:r>
      <w:proofErr w:type="gramEnd"/>
      <w:r w:rsidRPr="006B046F">
        <w:rPr>
          <w:rFonts w:ascii="Arial" w:hAnsi="Arial" w:cs="Arial"/>
          <w:sz w:val="22"/>
          <w:szCs w:val="22"/>
        </w:rPr>
        <w:t xml:space="preserve"> and governance gaps.</w:t>
      </w:r>
    </w:p>
    <w:p w:rsidR="00D10D6B" w:rsidRDefault="00691808" w:rsidP="0011717E">
      <w:pPr>
        <w:spacing w:before="100" w:beforeAutospacing="1" w:after="100" w:afterAutospacing="1"/>
        <w:jc w:val="both"/>
        <w:outlineLvl w:val="1"/>
        <w:rPr>
          <w:rFonts w:ascii="Arial" w:hAnsi="Arial" w:cs="Arial"/>
          <w:b/>
          <w:bCs/>
          <w:kern w:val="36"/>
          <w:sz w:val="22"/>
          <w:szCs w:val="22"/>
        </w:rPr>
      </w:pPr>
      <w:r>
        <w:rPr>
          <w:rFonts w:ascii="Arial" w:hAnsi="Arial" w:cs="Arial"/>
          <w:b/>
          <w:bCs/>
          <w:kern w:val="36"/>
          <w:sz w:val="22"/>
          <w:szCs w:val="22"/>
        </w:rPr>
        <w:br w:type="column"/>
      </w:r>
      <w:bookmarkStart w:id="21" w:name="_Toc215333842"/>
      <w:r w:rsidR="00D10D6B" w:rsidRPr="00D10D6B">
        <w:rPr>
          <w:rFonts w:ascii="Arial" w:hAnsi="Arial" w:cs="Arial"/>
          <w:b/>
          <w:bCs/>
          <w:sz w:val="28"/>
          <w:szCs w:val="28"/>
        </w:rPr>
        <w:t>References</w:t>
      </w:r>
      <w:bookmarkEnd w:id="21"/>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Asian Development Bank. (2023). </w:t>
      </w:r>
      <w:r w:rsidRPr="00172991">
        <w:rPr>
          <w:rStyle w:val="Emphasis"/>
          <w:rFonts w:ascii="Arial" w:hAnsi="Arial" w:cs="Arial"/>
          <w:sz w:val="20"/>
          <w:szCs w:val="20"/>
        </w:rPr>
        <w:t>Sustainable coastal and marine fisheries project (53261-001): Technical assistance consultant’s report.</w:t>
      </w:r>
      <w:r w:rsidRPr="00172991">
        <w:rPr>
          <w:rFonts w:ascii="Arial" w:hAnsi="Arial" w:cs="Arial"/>
          <w:sz w:val="20"/>
          <w:szCs w:val="20"/>
        </w:rPr>
        <w:t xml:space="preserve"> Manila, Philippines: ADB. </w:t>
      </w:r>
      <w:hyperlink r:id="rId9" w:tgtFrame="_new" w:history="1">
        <w:r w:rsidRPr="00172991">
          <w:rPr>
            <w:rStyle w:val="Hyperlink"/>
            <w:rFonts w:ascii="Arial" w:hAnsi="Arial" w:cs="Arial"/>
            <w:sz w:val="20"/>
            <w:szCs w:val="20"/>
          </w:rPr>
          <w:t>https://www.adb.org/sites/default/files/project-documents/53261/53261-001-tacr-en_3.pdf</w:t>
        </w:r>
      </w:hyperlink>
      <w:r w:rsidRPr="00172991">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Derrick, B., </w:t>
      </w:r>
      <w:proofErr w:type="spellStart"/>
      <w:r w:rsidRPr="00172991">
        <w:rPr>
          <w:rFonts w:ascii="Arial" w:hAnsi="Arial" w:cs="Arial"/>
          <w:sz w:val="20"/>
          <w:szCs w:val="20"/>
        </w:rPr>
        <w:t>Khalfallah</w:t>
      </w:r>
      <w:proofErr w:type="spellEnd"/>
      <w:r w:rsidRPr="00172991">
        <w:rPr>
          <w:rFonts w:ascii="Arial" w:hAnsi="Arial" w:cs="Arial"/>
          <w:sz w:val="20"/>
          <w:szCs w:val="20"/>
        </w:rPr>
        <w:t xml:space="preserve">, M., </w:t>
      </w:r>
      <w:proofErr w:type="spellStart"/>
      <w:r w:rsidRPr="00172991">
        <w:rPr>
          <w:rFonts w:ascii="Arial" w:hAnsi="Arial" w:cs="Arial"/>
          <w:sz w:val="20"/>
          <w:szCs w:val="20"/>
        </w:rPr>
        <w:t>Relano</w:t>
      </w:r>
      <w:proofErr w:type="spellEnd"/>
      <w:r w:rsidRPr="00172991">
        <w:rPr>
          <w:rFonts w:ascii="Arial" w:hAnsi="Arial" w:cs="Arial"/>
          <w:sz w:val="20"/>
          <w:szCs w:val="20"/>
        </w:rPr>
        <w:t xml:space="preserve">, V., Zeller, D., Pauly, D., &amp; others. (2020). </w:t>
      </w:r>
      <w:r w:rsidRPr="00172991">
        <w:rPr>
          <w:rStyle w:val="Emphasis"/>
          <w:rFonts w:ascii="Arial" w:hAnsi="Arial" w:cs="Arial"/>
          <w:sz w:val="20"/>
          <w:szCs w:val="20"/>
        </w:rPr>
        <w:t>Countries of Southeast Asia: Updating catch reconstructions to 2018.</w:t>
      </w:r>
      <w:r w:rsidRPr="00172991">
        <w:rPr>
          <w:rFonts w:ascii="Arial" w:hAnsi="Arial" w:cs="Arial"/>
          <w:sz w:val="20"/>
          <w:szCs w:val="20"/>
        </w:rPr>
        <w:t xml:space="preserve"> In B. Derrick et al. (Eds.), </w:t>
      </w:r>
      <w:r w:rsidRPr="00172991">
        <w:rPr>
          <w:rStyle w:val="Emphasis"/>
          <w:rFonts w:ascii="Arial" w:hAnsi="Arial" w:cs="Arial"/>
          <w:sz w:val="20"/>
          <w:szCs w:val="20"/>
        </w:rPr>
        <w:t>Updating to 2018 the 1950–2010 marine catch reconstructions of the Sea Around Us. Part II: The Americas and Asia-Pacific</w:t>
      </w:r>
      <w:r w:rsidRPr="00172991">
        <w:rPr>
          <w:rFonts w:ascii="Arial" w:hAnsi="Arial" w:cs="Arial"/>
          <w:sz w:val="20"/>
          <w:szCs w:val="20"/>
        </w:rPr>
        <w:t xml:space="preserve"> (pp. 383–408). Fisheries Centre Research Report 28(6). University of British Columbia.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Fauna &amp; Flora. (2024). </w:t>
      </w:r>
      <w:r w:rsidRPr="00172991">
        <w:rPr>
          <w:rStyle w:val="Emphasis"/>
          <w:rFonts w:ascii="Arial" w:hAnsi="Arial" w:cs="Arial"/>
          <w:sz w:val="20"/>
          <w:szCs w:val="20"/>
        </w:rPr>
        <w:t xml:space="preserve">Livelihoods and biodiversity assessment: Koh </w:t>
      </w:r>
      <w:proofErr w:type="spellStart"/>
      <w:r w:rsidRPr="00172991">
        <w:rPr>
          <w:rStyle w:val="Emphasis"/>
          <w:rFonts w:ascii="Arial" w:hAnsi="Arial" w:cs="Arial"/>
          <w:sz w:val="20"/>
          <w:szCs w:val="20"/>
        </w:rPr>
        <w:t>Kapik</w:t>
      </w:r>
      <w:proofErr w:type="spellEnd"/>
      <w:r w:rsidRPr="00172991">
        <w:rPr>
          <w:rStyle w:val="Emphasis"/>
          <w:rFonts w:ascii="Arial" w:hAnsi="Arial" w:cs="Arial"/>
          <w:sz w:val="20"/>
          <w:szCs w:val="20"/>
        </w:rPr>
        <w:t xml:space="preserve"> and </w:t>
      </w:r>
      <w:proofErr w:type="spellStart"/>
      <w:r w:rsidRPr="00172991">
        <w:rPr>
          <w:rStyle w:val="Emphasis"/>
          <w:rFonts w:ascii="Arial" w:hAnsi="Arial" w:cs="Arial"/>
          <w:sz w:val="20"/>
          <w:szCs w:val="20"/>
        </w:rPr>
        <w:t>Peam</w:t>
      </w:r>
      <w:proofErr w:type="spellEnd"/>
      <w:r w:rsidRPr="00172991">
        <w:rPr>
          <w:rStyle w:val="Emphasis"/>
          <w:rFonts w:ascii="Arial" w:hAnsi="Arial" w:cs="Arial"/>
          <w:sz w:val="20"/>
          <w:szCs w:val="20"/>
        </w:rPr>
        <w:t xml:space="preserve"> </w:t>
      </w:r>
      <w:proofErr w:type="spellStart"/>
      <w:r w:rsidRPr="00172991">
        <w:rPr>
          <w:rStyle w:val="Emphasis"/>
          <w:rFonts w:ascii="Arial" w:hAnsi="Arial" w:cs="Arial"/>
          <w:sz w:val="20"/>
          <w:szCs w:val="20"/>
        </w:rPr>
        <w:t>Krasop</w:t>
      </w:r>
      <w:proofErr w:type="spellEnd"/>
      <w:r w:rsidRPr="00172991">
        <w:rPr>
          <w:rStyle w:val="Emphasis"/>
          <w:rFonts w:ascii="Arial" w:hAnsi="Arial" w:cs="Arial"/>
          <w:sz w:val="20"/>
          <w:szCs w:val="20"/>
        </w:rPr>
        <w:t xml:space="preserve"> wetlands, Cambodia.</w:t>
      </w:r>
      <w:r w:rsidRPr="00172991">
        <w:rPr>
          <w:rFonts w:ascii="Arial" w:hAnsi="Arial" w:cs="Arial"/>
          <w:sz w:val="20"/>
          <w:szCs w:val="20"/>
        </w:rPr>
        <w:t xml:space="preserve"> Phnom Penh, Cambodia.</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Fisheries Administration. (2024). </w:t>
      </w:r>
      <w:r w:rsidRPr="00172991">
        <w:rPr>
          <w:rStyle w:val="Emphasis"/>
          <w:rFonts w:ascii="Arial" w:hAnsi="Arial" w:cs="Arial"/>
          <w:sz w:val="20"/>
          <w:szCs w:val="20"/>
        </w:rPr>
        <w:t>2023 annual statistical report for inland fisheries in Cambodia.</w:t>
      </w:r>
      <w:r w:rsidRPr="00172991">
        <w:rPr>
          <w:rFonts w:ascii="Arial" w:hAnsi="Arial" w:cs="Arial"/>
          <w:sz w:val="20"/>
          <w:szCs w:val="20"/>
        </w:rPr>
        <w:t xml:space="preserve"> Inland Fisheries Research and Development Institute (</w:t>
      </w:r>
      <w:proofErr w:type="spellStart"/>
      <w:r w:rsidRPr="00172991">
        <w:rPr>
          <w:rFonts w:ascii="Arial" w:hAnsi="Arial" w:cs="Arial"/>
          <w:sz w:val="20"/>
          <w:szCs w:val="20"/>
        </w:rPr>
        <w:t>IFReDI</w:t>
      </w:r>
      <w:proofErr w:type="spellEnd"/>
      <w:r w:rsidRPr="00172991">
        <w:rPr>
          <w:rFonts w:ascii="Arial" w:hAnsi="Arial" w:cs="Arial"/>
          <w:sz w:val="20"/>
          <w:szCs w:val="20"/>
        </w:rPr>
        <w:t xml:space="preserve">), MAFF. </w:t>
      </w:r>
      <w:hyperlink r:id="rId10" w:tgtFrame="_new" w:history="1">
        <w:r w:rsidRPr="00172991">
          <w:rPr>
            <w:rStyle w:val="Hyperlink"/>
            <w:rFonts w:ascii="Arial" w:hAnsi="Arial" w:cs="Arial"/>
            <w:sz w:val="20"/>
            <w:szCs w:val="20"/>
          </w:rPr>
          <w:t>https://server.maff.gov.kh/parse/files/myAppId5hD7ypUYw61sTqML/a17b9c782878033d839d8001bd67f97f_1725961959.pdf</w:t>
        </w:r>
      </w:hyperlink>
      <w:r w:rsidRPr="00172991">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Fisheries Administration. (2025). </w:t>
      </w:r>
      <w:r w:rsidRPr="00172991">
        <w:rPr>
          <w:rStyle w:val="Emphasis"/>
          <w:rFonts w:ascii="Arial" w:hAnsi="Arial" w:cs="Arial"/>
          <w:sz w:val="20"/>
          <w:szCs w:val="20"/>
        </w:rPr>
        <w:t>Annual fisheries statistics report 2012–2024.</w:t>
      </w:r>
      <w:r w:rsidRPr="00172991">
        <w:rPr>
          <w:rFonts w:ascii="Arial" w:hAnsi="Arial" w:cs="Arial"/>
          <w:sz w:val="20"/>
          <w:szCs w:val="20"/>
        </w:rPr>
        <w:t xml:space="preserve"> Inland Fisheries Research and Development Institute (</w:t>
      </w:r>
      <w:proofErr w:type="spellStart"/>
      <w:r w:rsidRPr="00172991">
        <w:rPr>
          <w:rFonts w:ascii="Arial" w:hAnsi="Arial" w:cs="Arial"/>
          <w:sz w:val="20"/>
          <w:szCs w:val="20"/>
        </w:rPr>
        <w:t>IFReDI</w:t>
      </w:r>
      <w:proofErr w:type="spellEnd"/>
      <w:r w:rsidRPr="00172991">
        <w:rPr>
          <w:rFonts w:ascii="Arial" w:hAnsi="Arial" w:cs="Arial"/>
          <w:sz w:val="20"/>
          <w:szCs w:val="20"/>
        </w:rPr>
        <w:t>), MAFF.</w:t>
      </w:r>
    </w:p>
    <w:p w:rsidR="002A7E58" w:rsidRDefault="002A7E58"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proofErr w:type="spellStart"/>
      <w:r w:rsidRPr="002A7E58">
        <w:rPr>
          <w:rFonts w:ascii="Arial" w:hAnsi="Arial" w:cs="Arial"/>
          <w:sz w:val="20"/>
          <w:szCs w:val="20"/>
        </w:rPr>
        <w:t>MoE</w:t>
      </w:r>
      <w:proofErr w:type="spellEnd"/>
      <w:r w:rsidRPr="002A7E58">
        <w:rPr>
          <w:rFonts w:ascii="Arial" w:hAnsi="Arial" w:cs="Arial"/>
          <w:sz w:val="20"/>
          <w:szCs w:val="20"/>
        </w:rPr>
        <w:t>. (2025). Mangrove Assessment (2014–2025) – Working Report. Ministry of Environment.</w:t>
      </w:r>
    </w:p>
    <w:p w:rsidR="006B046F"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Ministry of Environment (</w:t>
      </w:r>
      <w:proofErr w:type="spellStart"/>
      <w:r w:rsidRPr="00172991">
        <w:rPr>
          <w:rFonts w:ascii="Arial" w:hAnsi="Arial" w:cs="Arial"/>
          <w:sz w:val="20"/>
          <w:szCs w:val="20"/>
        </w:rPr>
        <w:t>MoE</w:t>
      </w:r>
      <w:proofErr w:type="spellEnd"/>
      <w:r w:rsidRPr="00172991">
        <w:rPr>
          <w:rFonts w:ascii="Arial" w:hAnsi="Arial" w:cs="Arial"/>
          <w:sz w:val="20"/>
          <w:szCs w:val="20"/>
        </w:rPr>
        <w:t xml:space="preserve">). (2013). </w:t>
      </w:r>
      <w:r w:rsidRPr="00172991">
        <w:rPr>
          <w:rStyle w:val="Emphasis"/>
          <w:rFonts w:ascii="Arial" w:hAnsi="Arial" w:cs="Arial"/>
          <w:sz w:val="20"/>
          <w:szCs w:val="20"/>
        </w:rPr>
        <w:t>3rd State of the coastal environment, climate change and socio-economy report.</w:t>
      </w:r>
      <w:r w:rsidRPr="00172991">
        <w:rPr>
          <w:rFonts w:ascii="Arial" w:hAnsi="Arial" w:cs="Arial"/>
          <w:sz w:val="20"/>
          <w:szCs w:val="20"/>
        </w:rPr>
        <w:t xml:space="preserve"> Phnom Penh, Cambodia. (Reproduced in PEMSEA, 2018, </w:t>
      </w:r>
      <w:r w:rsidRPr="00172991">
        <w:rPr>
          <w:rStyle w:val="Emphasis"/>
          <w:rFonts w:ascii="Arial" w:hAnsi="Arial" w:cs="Arial"/>
          <w:sz w:val="20"/>
          <w:szCs w:val="20"/>
        </w:rPr>
        <w:t>National State of Oceans and Coasts 2018: Blue economy growth of Cambodia.</w:t>
      </w:r>
      <w:r w:rsidRPr="00172991">
        <w:rPr>
          <w:rFonts w:ascii="Arial" w:hAnsi="Arial" w:cs="Arial"/>
          <w:sz w:val="20"/>
          <w:szCs w:val="20"/>
        </w:rPr>
        <w:t xml:space="preserve">) </w:t>
      </w:r>
      <w:hyperlink r:id="rId11" w:history="1">
        <w:r w:rsidR="00A97B24" w:rsidRPr="0002121A">
          <w:rPr>
            <w:rStyle w:val="Hyperlink"/>
            <w:rFonts w:ascii="Arial" w:hAnsi="Arial" w:cs="Arial"/>
            <w:sz w:val="20"/>
            <w:szCs w:val="20"/>
          </w:rPr>
          <w:t>https://www.pemsea.org/sites/default/files/2023-12/NSOC%20Cambodia%202018%20%28FINAL%29%2009092020.pdf</w:t>
        </w:r>
      </w:hyperlink>
    </w:p>
    <w:p w:rsidR="006B046F" w:rsidRPr="00172991" w:rsidRDefault="006B046F"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6B046F">
        <w:rPr>
          <w:rFonts w:ascii="Arial" w:hAnsi="Arial" w:cs="Arial"/>
          <w:sz w:val="20"/>
          <w:szCs w:val="20"/>
        </w:rPr>
        <w:t>IUCN</w:t>
      </w:r>
      <w:r w:rsidR="00A97B24">
        <w:rPr>
          <w:rFonts w:ascii="Arial" w:hAnsi="Arial" w:cs="Arial"/>
          <w:sz w:val="20"/>
          <w:szCs w:val="20"/>
        </w:rPr>
        <w:t xml:space="preserve">, </w:t>
      </w:r>
      <w:r w:rsidRPr="006B046F">
        <w:rPr>
          <w:rFonts w:ascii="Arial" w:hAnsi="Arial" w:cs="Arial"/>
          <w:sz w:val="20"/>
          <w:szCs w:val="20"/>
        </w:rPr>
        <w:t>2023. The IUCN Red List of Threatened Species.</w:t>
      </w:r>
      <w:r>
        <w:rPr>
          <w:rFonts w:ascii="Arial" w:hAnsi="Arial" w:cs="Arial"/>
          <w:sz w:val="20"/>
          <w:szCs w:val="20"/>
        </w:rPr>
        <w:t xml:space="preserve"> </w:t>
      </w:r>
      <w:hyperlink r:id="rId12" w:history="1">
        <w:r w:rsidRPr="0002121A">
          <w:rPr>
            <w:rStyle w:val="Hyperlink"/>
            <w:rFonts w:ascii="Arial" w:hAnsi="Arial" w:cs="Arial"/>
            <w:sz w:val="20"/>
            <w:szCs w:val="20"/>
          </w:rPr>
          <w:t>https://www.iucnredlist.org</w:t>
        </w:r>
      </w:hyperlink>
      <w:r>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PEMSEA &amp; </w:t>
      </w:r>
      <w:proofErr w:type="spellStart"/>
      <w:r w:rsidRPr="00172991">
        <w:rPr>
          <w:rFonts w:ascii="Arial" w:hAnsi="Arial" w:cs="Arial"/>
          <w:sz w:val="20"/>
          <w:szCs w:val="20"/>
        </w:rPr>
        <w:t>MoE</w:t>
      </w:r>
      <w:proofErr w:type="spellEnd"/>
      <w:r w:rsidRPr="00172991">
        <w:rPr>
          <w:rFonts w:ascii="Arial" w:hAnsi="Arial" w:cs="Arial"/>
          <w:sz w:val="20"/>
          <w:szCs w:val="20"/>
        </w:rPr>
        <w:t xml:space="preserve">, 2019. </w:t>
      </w:r>
      <w:r w:rsidRPr="00172991">
        <w:rPr>
          <w:rStyle w:val="Emphasis"/>
          <w:rFonts w:ascii="Arial" w:hAnsi="Arial" w:cs="Arial"/>
          <w:sz w:val="20"/>
          <w:szCs w:val="20"/>
        </w:rPr>
        <w:t>National State of Oceans and Coasts 2018: Blue economy growth of Cambodia.</w:t>
      </w:r>
      <w:r w:rsidRPr="00172991">
        <w:rPr>
          <w:rFonts w:ascii="Arial" w:hAnsi="Arial" w:cs="Arial"/>
          <w:sz w:val="20"/>
          <w:szCs w:val="20"/>
        </w:rPr>
        <w:t xml:space="preserve"> Partnerships in Environmental Management for the Seas of East Asia (PEMSEA). </w:t>
      </w:r>
      <w:hyperlink r:id="rId13" w:history="1">
        <w:r w:rsidR="00A97B24" w:rsidRPr="0002121A">
          <w:rPr>
            <w:rStyle w:val="Hyperlink"/>
            <w:rFonts w:ascii="Arial" w:hAnsi="Arial" w:cs="Arial"/>
            <w:sz w:val="20"/>
            <w:szCs w:val="20"/>
          </w:rPr>
          <w:t>https://www.pemsea.org/sites/default/files/2023-12/NSOC%20Cambodia%202018%20%28FINAL%29%2009092020.pdf</w:t>
        </w:r>
      </w:hyperlink>
      <w:r w:rsidR="00A97B24">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Ramsar Secretariat</w:t>
      </w:r>
      <w:r w:rsidR="00877E4C">
        <w:rPr>
          <w:rFonts w:ascii="Arial" w:hAnsi="Arial" w:cs="Arial"/>
          <w:sz w:val="20"/>
          <w:szCs w:val="20"/>
        </w:rPr>
        <w:t xml:space="preserve">, </w:t>
      </w:r>
      <w:r w:rsidRPr="00172991">
        <w:rPr>
          <w:rFonts w:ascii="Arial" w:hAnsi="Arial" w:cs="Arial"/>
          <w:sz w:val="20"/>
          <w:szCs w:val="20"/>
        </w:rPr>
        <w:t xml:space="preserve">2012. </w:t>
      </w:r>
      <w:r w:rsidRPr="00172991">
        <w:rPr>
          <w:rStyle w:val="Emphasis"/>
          <w:rFonts w:ascii="Arial" w:hAnsi="Arial" w:cs="Arial"/>
          <w:sz w:val="20"/>
          <w:szCs w:val="20"/>
        </w:rPr>
        <w:t xml:space="preserve">Koh </w:t>
      </w:r>
      <w:proofErr w:type="spellStart"/>
      <w:r w:rsidRPr="00172991">
        <w:rPr>
          <w:rStyle w:val="Emphasis"/>
          <w:rFonts w:ascii="Arial" w:hAnsi="Arial" w:cs="Arial"/>
          <w:sz w:val="20"/>
          <w:szCs w:val="20"/>
        </w:rPr>
        <w:t>Kapik</w:t>
      </w:r>
      <w:proofErr w:type="spellEnd"/>
      <w:r w:rsidRPr="00172991">
        <w:rPr>
          <w:rStyle w:val="Emphasis"/>
          <w:rFonts w:ascii="Arial" w:hAnsi="Arial" w:cs="Arial"/>
          <w:sz w:val="20"/>
          <w:szCs w:val="20"/>
        </w:rPr>
        <w:t xml:space="preserve"> and Associated Islets Ramsar site: Ramsar information sheet (Site no. 998).</w:t>
      </w:r>
      <w:r w:rsidRPr="00172991">
        <w:rPr>
          <w:rFonts w:ascii="Arial" w:hAnsi="Arial" w:cs="Arial"/>
          <w:sz w:val="20"/>
          <w:szCs w:val="20"/>
        </w:rPr>
        <w:t xml:space="preserve"> Ramsar Convention Secretariat. </w:t>
      </w:r>
      <w:hyperlink r:id="rId14" w:tgtFrame="_new" w:history="1">
        <w:r w:rsidRPr="00172991">
          <w:rPr>
            <w:rStyle w:val="Hyperlink"/>
            <w:rFonts w:ascii="Arial" w:hAnsi="Arial" w:cs="Arial"/>
            <w:sz w:val="20"/>
            <w:szCs w:val="20"/>
          </w:rPr>
          <w:t>https://rsis.ramsar.org/RISapp/files/RISrep/KH998RIS.pdf</w:t>
        </w:r>
      </w:hyperlink>
      <w:r w:rsidRPr="00172991">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SCSSAP (South China Sea Strategic Action </w:t>
      </w:r>
      <w:proofErr w:type="spellStart"/>
      <w:r w:rsidRPr="00172991">
        <w:rPr>
          <w:rFonts w:ascii="Arial" w:hAnsi="Arial" w:cs="Arial"/>
          <w:sz w:val="20"/>
          <w:szCs w:val="20"/>
        </w:rPr>
        <w:t>Programme</w:t>
      </w:r>
      <w:proofErr w:type="spellEnd"/>
      <w:r w:rsidRPr="00172991">
        <w:rPr>
          <w:rFonts w:ascii="Arial" w:hAnsi="Arial" w:cs="Arial"/>
          <w:sz w:val="20"/>
          <w:szCs w:val="20"/>
        </w:rPr>
        <w:t>)</w:t>
      </w:r>
      <w:r w:rsidR="00A97B24">
        <w:rPr>
          <w:rFonts w:ascii="Arial" w:hAnsi="Arial" w:cs="Arial"/>
          <w:sz w:val="20"/>
          <w:szCs w:val="20"/>
        </w:rPr>
        <w:t xml:space="preserve">, </w:t>
      </w:r>
      <w:r w:rsidRPr="00172991">
        <w:rPr>
          <w:rFonts w:ascii="Arial" w:hAnsi="Arial" w:cs="Arial"/>
          <w:sz w:val="20"/>
          <w:szCs w:val="20"/>
        </w:rPr>
        <w:t>202</w:t>
      </w:r>
      <w:r w:rsidR="00A97B24">
        <w:rPr>
          <w:rFonts w:ascii="Arial" w:hAnsi="Arial" w:cs="Arial"/>
          <w:sz w:val="20"/>
          <w:szCs w:val="20"/>
        </w:rPr>
        <w:t>1</w:t>
      </w:r>
      <w:r w:rsidRPr="00172991">
        <w:rPr>
          <w:rFonts w:ascii="Arial" w:hAnsi="Arial" w:cs="Arial"/>
          <w:sz w:val="20"/>
          <w:szCs w:val="20"/>
        </w:rPr>
        <w:t xml:space="preserve">. </w:t>
      </w:r>
      <w:r w:rsidRPr="00172991">
        <w:rPr>
          <w:rStyle w:val="Emphasis"/>
          <w:rFonts w:ascii="Arial" w:hAnsi="Arial" w:cs="Arial"/>
          <w:sz w:val="20"/>
          <w:szCs w:val="20"/>
        </w:rPr>
        <w:t>Cambodia national profile: Coastal ecosystems and wetlands.</w:t>
      </w:r>
      <w:r w:rsidRPr="00172991">
        <w:rPr>
          <w:rFonts w:ascii="Arial" w:hAnsi="Arial" w:cs="Arial"/>
          <w:sz w:val="20"/>
          <w:szCs w:val="20"/>
        </w:rPr>
        <w:t xml:space="preserve"> UNEP/GEF South China Sea Project. </w:t>
      </w:r>
      <w:hyperlink r:id="rId15" w:history="1">
        <w:r w:rsidR="00A97B24" w:rsidRPr="0002121A">
          <w:rPr>
            <w:rStyle w:val="Hyperlink"/>
            <w:rFonts w:ascii="Arial" w:hAnsi="Arial" w:cs="Arial"/>
            <w:sz w:val="20"/>
            <w:szCs w:val="20"/>
          </w:rPr>
          <w:t>https://scssap.org/first-rwg-mangroves/296-b1-psc1-inf-3-cambodia-summary-profile/file</w:t>
        </w:r>
      </w:hyperlink>
      <w:r w:rsidR="00A97B24">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United Nations Development </w:t>
      </w:r>
      <w:proofErr w:type="spellStart"/>
      <w:r w:rsidRPr="00172991">
        <w:rPr>
          <w:rFonts w:ascii="Arial" w:hAnsi="Arial" w:cs="Arial"/>
          <w:sz w:val="20"/>
          <w:szCs w:val="20"/>
        </w:rPr>
        <w:t>Programme</w:t>
      </w:r>
      <w:proofErr w:type="spellEnd"/>
      <w:r w:rsidRPr="00172991">
        <w:rPr>
          <w:rFonts w:ascii="Arial" w:hAnsi="Arial" w:cs="Arial"/>
          <w:sz w:val="20"/>
          <w:szCs w:val="20"/>
        </w:rPr>
        <w:t>, &amp; National Committee for Disaster Management</w:t>
      </w:r>
      <w:r w:rsidR="00877E4C">
        <w:rPr>
          <w:rFonts w:ascii="Arial" w:hAnsi="Arial" w:cs="Arial"/>
          <w:sz w:val="20"/>
          <w:szCs w:val="20"/>
        </w:rPr>
        <w:t xml:space="preserve">, </w:t>
      </w:r>
      <w:r w:rsidRPr="00172991">
        <w:rPr>
          <w:rFonts w:ascii="Arial" w:hAnsi="Arial" w:cs="Arial"/>
          <w:sz w:val="20"/>
          <w:szCs w:val="20"/>
        </w:rPr>
        <w:t xml:space="preserve">2023. </w:t>
      </w:r>
      <w:r w:rsidRPr="00172991">
        <w:rPr>
          <w:rStyle w:val="Emphasis"/>
          <w:rFonts w:ascii="Arial" w:hAnsi="Arial" w:cs="Arial"/>
          <w:sz w:val="20"/>
          <w:szCs w:val="20"/>
        </w:rPr>
        <w:t>Disaster financial preparedness analysis report: Cambodia.</w:t>
      </w:r>
      <w:r w:rsidRPr="00172991">
        <w:rPr>
          <w:rFonts w:ascii="Arial" w:hAnsi="Arial" w:cs="Arial"/>
          <w:sz w:val="20"/>
          <w:szCs w:val="20"/>
        </w:rPr>
        <w:t xml:space="preserve"> UNDP Cambodia &amp; NCDM. </w:t>
      </w:r>
      <w:hyperlink r:id="rId16" w:history="1">
        <w:r w:rsidR="00877E4C" w:rsidRPr="0002121A">
          <w:rPr>
            <w:rStyle w:val="Hyperlink"/>
            <w:rFonts w:ascii="Arial" w:hAnsi="Arial" w:cs="Arial"/>
            <w:sz w:val="20"/>
            <w:szCs w:val="20"/>
          </w:rPr>
          <w:t>https://www.undp.org/sites/g/files/zskgke326/files/2023-05/01_Cambodia_Financial%20Preparedness%20Plan_Final_May2023.pdf</w:t>
        </w:r>
      </w:hyperlink>
      <w:r w:rsidR="00877E4C">
        <w:rPr>
          <w:rFonts w:ascii="Arial" w:hAnsi="Arial" w:cs="Arial"/>
          <w:sz w:val="20"/>
          <w:szCs w:val="20"/>
        </w:rPr>
        <w:t xml:space="preserve"> </w:t>
      </w:r>
    </w:p>
    <w:p w:rsidR="00172991" w:rsidRP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 xml:space="preserve">Water Environment Partnership in Asia (WEPA). (2020). </w:t>
      </w:r>
      <w:r w:rsidRPr="00172991">
        <w:rPr>
          <w:rStyle w:val="Emphasis"/>
          <w:rFonts w:ascii="Arial" w:hAnsi="Arial" w:cs="Arial"/>
          <w:sz w:val="20"/>
          <w:szCs w:val="20"/>
        </w:rPr>
        <w:t>State of water environment: Cambodia.</w:t>
      </w:r>
      <w:r w:rsidRPr="00172991">
        <w:rPr>
          <w:rFonts w:ascii="Arial" w:hAnsi="Arial" w:cs="Arial"/>
          <w:sz w:val="20"/>
          <w:szCs w:val="20"/>
        </w:rPr>
        <w:t xml:space="preserve"> WEPA Database. </w:t>
      </w:r>
      <w:hyperlink r:id="rId17" w:history="1">
        <w:r w:rsidR="00877E4C" w:rsidRPr="0002121A">
          <w:rPr>
            <w:rStyle w:val="Hyperlink"/>
            <w:rFonts w:ascii="Arial" w:hAnsi="Arial" w:cs="Arial"/>
            <w:sz w:val="20"/>
            <w:szCs w:val="20"/>
          </w:rPr>
          <w:t>https://wepa-db.net/wp-content/uploads/2023/02/1_State-of-water-environment_Cambodia.pdf</w:t>
        </w:r>
      </w:hyperlink>
      <w:r w:rsidR="00877E4C">
        <w:rPr>
          <w:rFonts w:ascii="Arial" w:hAnsi="Arial" w:cs="Arial"/>
          <w:sz w:val="20"/>
          <w:szCs w:val="20"/>
        </w:rPr>
        <w:t xml:space="preserve"> </w:t>
      </w:r>
    </w:p>
    <w:p w:rsidR="00172991" w:rsidRDefault="00172991" w:rsidP="007742B7">
      <w:pPr>
        <w:pStyle w:val="NormalWeb"/>
        <w:adjustRightInd w:val="0"/>
        <w:snapToGrid w:val="0"/>
        <w:spacing w:beforeLines="60" w:before="144" w:beforeAutospacing="0" w:afterLines="60" w:after="144" w:afterAutospacing="0"/>
        <w:ind w:left="567" w:hanging="567"/>
        <w:rPr>
          <w:rFonts w:ascii="Arial" w:hAnsi="Arial" w:cs="Arial"/>
          <w:sz w:val="20"/>
          <w:szCs w:val="20"/>
        </w:rPr>
      </w:pPr>
      <w:r w:rsidRPr="00172991">
        <w:rPr>
          <w:rFonts w:ascii="Arial" w:hAnsi="Arial" w:cs="Arial"/>
          <w:sz w:val="20"/>
          <w:szCs w:val="20"/>
        </w:rPr>
        <w:t>World Bank</w:t>
      </w:r>
      <w:r w:rsidR="00877E4C">
        <w:rPr>
          <w:rFonts w:ascii="Arial" w:hAnsi="Arial" w:cs="Arial"/>
          <w:sz w:val="20"/>
          <w:szCs w:val="20"/>
        </w:rPr>
        <w:t xml:space="preserve">, </w:t>
      </w:r>
      <w:r w:rsidRPr="00172991">
        <w:rPr>
          <w:rFonts w:ascii="Arial" w:hAnsi="Arial" w:cs="Arial"/>
          <w:sz w:val="20"/>
          <w:szCs w:val="20"/>
        </w:rPr>
        <w:t xml:space="preserve">2023. </w:t>
      </w:r>
      <w:r w:rsidRPr="00172991">
        <w:rPr>
          <w:rStyle w:val="Emphasis"/>
          <w:rFonts w:ascii="Arial" w:hAnsi="Arial" w:cs="Arial"/>
          <w:sz w:val="20"/>
          <w:szCs w:val="20"/>
        </w:rPr>
        <w:t>Cambodia country climate and development report (CCDR).</w:t>
      </w:r>
      <w:r w:rsidRPr="00172991">
        <w:rPr>
          <w:rFonts w:ascii="Arial" w:hAnsi="Arial" w:cs="Arial"/>
          <w:sz w:val="20"/>
          <w:szCs w:val="20"/>
        </w:rPr>
        <w:t xml:space="preserve"> Washington, DC: World Bank Group. </w:t>
      </w:r>
      <w:hyperlink r:id="rId18" w:tgtFrame="_new" w:history="1">
        <w:r w:rsidRPr="00172991">
          <w:rPr>
            <w:rStyle w:val="Hyperlink"/>
            <w:rFonts w:ascii="Arial" w:hAnsi="Arial" w:cs="Arial"/>
            <w:sz w:val="20"/>
            <w:szCs w:val="20"/>
          </w:rPr>
          <w:t>https://documents1.worldbank.org/curated/en/099092823045528995/pdf/P178871-54c24a09-7720-4930-a343-d83a4f0ced08.pdf</w:t>
        </w:r>
      </w:hyperlink>
      <w:r w:rsidRPr="00172991">
        <w:rPr>
          <w:rFonts w:ascii="Arial" w:hAnsi="Arial" w:cs="Arial"/>
          <w:sz w:val="20"/>
          <w:szCs w:val="20"/>
        </w:rPr>
        <w:t xml:space="preserve"> </w:t>
      </w:r>
    </w:p>
    <w:p w:rsidR="00172991" w:rsidRPr="000C0FD2" w:rsidRDefault="000C0FD2" w:rsidP="0011717E">
      <w:pPr>
        <w:spacing w:before="100" w:beforeAutospacing="1" w:after="100" w:afterAutospacing="1"/>
        <w:jc w:val="both"/>
        <w:outlineLvl w:val="1"/>
        <w:rPr>
          <w:rFonts w:ascii="Arial" w:hAnsi="Arial" w:cs="Arial"/>
          <w:sz w:val="22"/>
          <w:szCs w:val="22"/>
        </w:rPr>
      </w:pPr>
      <w:r>
        <w:br w:type="column"/>
      </w:r>
      <w:bookmarkStart w:id="22" w:name="_Toc215333843"/>
      <w:r w:rsidRPr="0011717E">
        <w:rPr>
          <w:rFonts w:ascii="Arial" w:hAnsi="Arial" w:cs="Arial"/>
          <w:b/>
          <w:bCs/>
          <w:sz w:val="28"/>
          <w:szCs w:val="28"/>
        </w:rPr>
        <w:t>Annex</w:t>
      </w:r>
      <w:bookmarkEnd w:id="22"/>
    </w:p>
    <w:bookmarkStart w:id="23" w:name="_Ref215332189" w:displacedByCustomXml="next"/>
    <w:sdt>
      <w:sdtPr>
        <w:rPr>
          <w:rFonts w:ascii="Times New Roman" w:eastAsia="Times New Roman" w:hAnsi="Times New Roman" w:cs="Times New Roman"/>
          <w:b w:val="0"/>
          <w:bCs w:val="0"/>
          <w:color w:val="auto"/>
          <w:sz w:val="24"/>
          <w:szCs w:val="24"/>
        </w:rPr>
        <w:id w:val="-1043977225"/>
        <w:docPartObj>
          <w:docPartGallery w:val="Table of Contents"/>
          <w:docPartUnique/>
        </w:docPartObj>
      </w:sdtPr>
      <w:sdtEndPr>
        <w:rPr>
          <w:noProof/>
        </w:rPr>
      </w:sdtEndPr>
      <w:sdtContent>
        <w:p w:rsidR="00877E4C" w:rsidRPr="007742B7" w:rsidRDefault="00877E4C">
          <w:pPr>
            <w:pStyle w:val="TOCHeading"/>
            <w:rPr>
              <w:rFonts w:ascii="Arial" w:hAnsi="Arial" w:cs="Arial"/>
            </w:rPr>
          </w:pPr>
          <w:r w:rsidRPr="007742B7">
            <w:rPr>
              <w:rFonts w:ascii="Arial" w:hAnsi="Arial" w:cs="Arial"/>
            </w:rPr>
            <w:t>Table of Contents</w:t>
          </w:r>
        </w:p>
        <w:p w:rsidR="0011717E" w:rsidRDefault="00877E4C">
          <w:pPr>
            <w:pStyle w:val="TOC1"/>
            <w:tabs>
              <w:tab w:val="right" w:leader="dot" w:pos="8488"/>
            </w:tabs>
            <w:rPr>
              <w:rFonts w:eastAsiaTheme="minorEastAsia" w:cstheme="minorBidi"/>
              <w:b w:val="0"/>
              <w:bCs w:val="0"/>
              <w:i w:val="0"/>
              <w:iCs w:val="0"/>
              <w:noProof/>
              <w:kern w:val="2"/>
              <w14:ligatures w14:val="standardContextual"/>
            </w:rPr>
          </w:pPr>
          <w:r w:rsidRPr="0011717E">
            <w:rPr>
              <w:rFonts w:ascii="Arial" w:hAnsi="Arial" w:cs="Arial"/>
              <w:b w:val="0"/>
              <w:bCs w:val="0"/>
              <w:sz w:val="28"/>
              <w:szCs w:val="28"/>
            </w:rPr>
            <w:fldChar w:fldCharType="begin"/>
          </w:r>
          <w:r w:rsidRPr="0011717E">
            <w:rPr>
              <w:rFonts w:ascii="Arial" w:hAnsi="Arial" w:cs="Arial"/>
              <w:sz w:val="28"/>
              <w:szCs w:val="28"/>
            </w:rPr>
            <w:instrText xml:space="preserve"> TOC \o "1-3" \h \z \u </w:instrText>
          </w:r>
          <w:r w:rsidRPr="0011717E">
            <w:rPr>
              <w:rFonts w:ascii="Arial" w:hAnsi="Arial" w:cs="Arial"/>
              <w:b w:val="0"/>
              <w:bCs w:val="0"/>
              <w:sz w:val="28"/>
              <w:szCs w:val="28"/>
            </w:rPr>
            <w:fldChar w:fldCharType="separate"/>
          </w:r>
          <w:hyperlink w:anchor="_Toc215333826" w:history="1">
            <w:r w:rsidR="0011717E" w:rsidRPr="00F20E1E">
              <w:rPr>
                <w:rStyle w:val="Hyperlink"/>
                <w:noProof/>
              </w:rPr>
              <w:t>1 Introduction</w:t>
            </w:r>
            <w:r w:rsidR="0011717E">
              <w:rPr>
                <w:noProof/>
                <w:webHidden/>
              </w:rPr>
              <w:tab/>
            </w:r>
            <w:r w:rsidR="0011717E">
              <w:rPr>
                <w:noProof/>
                <w:webHidden/>
              </w:rPr>
              <w:fldChar w:fldCharType="begin"/>
            </w:r>
            <w:r w:rsidR="0011717E">
              <w:rPr>
                <w:noProof/>
                <w:webHidden/>
              </w:rPr>
              <w:instrText xml:space="preserve"> PAGEREF _Toc215333826 \h </w:instrText>
            </w:r>
            <w:r w:rsidR="0011717E">
              <w:rPr>
                <w:noProof/>
                <w:webHidden/>
              </w:rPr>
            </w:r>
            <w:r w:rsidR="0011717E">
              <w:rPr>
                <w:noProof/>
                <w:webHidden/>
              </w:rPr>
              <w:fldChar w:fldCharType="separate"/>
            </w:r>
            <w:r w:rsidR="002C67A9">
              <w:rPr>
                <w:noProof/>
                <w:webHidden/>
              </w:rPr>
              <w:t>2</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27" w:history="1">
            <w:r w:rsidR="0011717E" w:rsidRPr="00F20E1E">
              <w:rPr>
                <w:rStyle w:val="Hyperlink"/>
                <w:rFonts w:ascii="Arial" w:hAnsi="Arial" w:cs="Arial"/>
                <w:noProof/>
              </w:rPr>
              <w:t>1.1 Aims of the National Report</w:t>
            </w:r>
            <w:r w:rsidR="0011717E">
              <w:rPr>
                <w:noProof/>
                <w:webHidden/>
              </w:rPr>
              <w:tab/>
            </w:r>
            <w:r w:rsidR="0011717E">
              <w:rPr>
                <w:noProof/>
                <w:webHidden/>
              </w:rPr>
              <w:fldChar w:fldCharType="begin"/>
            </w:r>
            <w:r w:rsidR="0011717E">
              <w:rPr>
                <w:noProof/>
                <w:webHidden/>
              </w:rPr>
              <w:instrText xml:space="preserve"> PAGEREF _Toc215333827 \h </w:instrText>
            </w:r>
            <w:r w:rsidR="0011717E">
              <w:rPr>
                <w:noProof/>
                <w:webHidden/>
              </w:rPr>
            </w:r>
            <w:r w:rsidR="0011717E">
              <w:rPr>
                <w:noProof/>
                <w:webHidden/>
              </w:rPr>
              <w:fldChar w:fldCharType="separate"/>
            </w:r>
            <w:r w:rsidR="002C67A9">
              <w:rPr>
                <w:noProof/>
                <w:webHidden/>
              </w:rPr>
              <w:t>2</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28" w:history="1">
            <w:r w:rsidR="0011717E" w:rsidRPr="00F20E1E">
              <w:rPr>
                <w:rStyle w:val="Hyperlink"/>
                <w:rFonts w:ascii="Arial" w:hAnsi="Arial" w:cs="Arial"/>
                <w:noProof/>
              </w:rPr>
              <w:t>1.1.1 Inputs to the SCS–GOT TDA</w:t>
            </w:r>
            <w:r w:rsidR="0011717E">
              <w:rPr>
                <w:noProof/>
                <w:webHidden/>
              </w:rPr>
              <w:tab/>
            </w:r>
            <w:r w:rsidR="0011717E">
              <w:rPr>
                <w:noProof/>
                <w:webHidden/>
              </w:rPr>
              <w:fldChar w:fldCharType="begin"/>
            </w:r>
            <w:r w:rsidR="0011717E">
              <w:rPr>
                <w:noProof/>
                <w:webHidden/>
              </w:rPr>
              <w:instrText xml:space="preserve"> PAGEREF _Toc215333828 \h </w:instrText>
            </w:r>
            <w:r w:rsidR="0011717E">
              <w:rPr>
                <w:noProof/>
                <w:webHidden/>
              </w:rPr>
            </w:r>
            <w:r w:rsidR="0011717E">
              <w:rPr>
                <w:noProof/>
                <w:webHidden/>
              </w:rPr>
              <w:fldChar w:fldCharType="separate"/>
            </w:r>
            <w:r w:rsidR="002C67A9">
              <w:rPr>
                <w:noProof/>
                <w:webHidden/>
              </w:rPr>
              <w:t>2</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29" w:history="1">
            <w:r w:rsidR="0011717E" w:rsidRPr="00F20E1E">
              <w:rPr>
                <w:rStyle w:val="Hyperlink"/>
                <w:rFonts w:ascii="Arial" w:hAnsi="Arial" w:cs="Arial"/>
                <w:noProof/>
              </w:rPr>
              <w:t>1.1.2 Analysis to support SDG reporting and international commitments</w:t>
            </w:r>
            <w:r w:rsidR="0011717E">
              <w:rPr>
                <w:noProof/>
                <w:webHidden/>
              </w:rPr>
              <w:tab/>
            </w:r>
            <w:r w:rsidR="0011717E">
              <w:rPr>
                <w:noProof/>
                <w:webHidden/>
              </w:rPr>
              <w:fldChar w:fldCharType="begin"/>
            </w:r>
            <w:r w:rsidR="0011717E">
              <w:rPr>
                <w:noProof/>
                <w:webHidden/>
              </w:rPr>
              <w:instrText xml:space="preserve"> PAGEREF _Toc215333829 \h </w:instrText>
            </w:r>
            <w:r w:rsidR="0011717E">
              <w:rPr>
                <w:noProof/>
                <w:webHidden/>
              </w:rPr>
            </w:r>
            <w:r w:rsidR="0011717E">
              <w:rPr>
                <w:noProof/>
                <w:webHidden/>
              </w:rPr>
              <w:fldChar w:fldCharType="separate"/>
            </w:r>
            <w:r w:rsidR="002C67A9">
              <w:rPr>
                <w:noProof/>
                <w:webHidden/>
              </w:rPr>
              <w:t>2</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30" w:history="1">
            <w:r w:rsidR="0011717E" w:rsidRPr="00F20E1E">
              <w:rPr>
                <w:rStyle w:val="Hyperlink"/>
                <w:rFonts w:ascii="Arial" w:hAnsi="Arial" w:cs="Arial"/>
                <w:noProof/>
              </w:rPr>
              <w:t>1.2 Major Water-Related Environmental Problems: Comparative Overview (2000 vs 2025)</w:t>
            </w:r>
            <w:r w:rsidR="0011717E">
              <w:rPr>
                <w:noProof/>
                <w:webHidden/>
              </w:rPr>
              <w:tab/>
            </w:r>
            <w:r w:rsidR="0011717E">
              <w:rPr>
                <w:noProof/>
                <w:webHidden/>
              </w:rPr>
              <w:fldChar w:fldCharType="begin"/>
            </w:r>
            <w:r w:rsidR="0011717E">
              <w:rPr>
                <w:noProof/>
                <w:webHidden/>
              </w:rPr>
              <w:instrText xml:space="preserve"> PAGEREF _Toc215333830 \h </w:instrText>
            </w:r>
            <w:r w:rsidR="0011717E">
              <w:rPr>
                <w:noProof/>
                <w:webHidden/>
              </w:rPr>
            </w:r>
            <w:r w:rsidR="0011717E">
              <w:rPr>
                <w:noProof/>
                <w:webHidden/>
              </w:rPr>
              <w:fldChar w:fldCharType="separate"/>
            </w:r>
            <w:r w:rsidR="002C67A9">
              <w:rPr>
                <w:noProof/>
                <w:webHidden/>
              </w:rPr>
              <w:t>3</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1" w:history="1">
            <w:r w:rsidR="0011717E" w:rsidRPr="00F20E1E">
              <w:rPr>
                <w:rStyle w:val="Hyperlink"/>
                <w:rFonts w:ascii="Arial" w:hAnsi="Arial" w:cs="Arial"/>
                <w:noProof/>
              </w:rPr>
              <w:t>2.1.1 Comparative assessment &amp; overview</w:t>
            </w:r>
            <w:r w:rsidR="0011717E">
              <w:rPr>
                <w:noProof/>
                <w:webHidden/>
              </w:rPr>
              <w:tab/>
            </w:r>
            <w:r w:rsidR="0011717E">
              <w:rPr>
                <w:noProof/>
                <w:webHidden/>
              </w:rPr>
              <w:fldChar w:fldCharType="begin"/>
            </w:r>
            <w:r w:rsidR="0011717E">
              <w:rPr>
                <w:noProof/>
                <w:webHidden/>
              </w:rPr>
              <w:instrText xml:space="preserve"> PAGEREF _Toc215333831 \h </w:instrText>
            </w:r>
            <w:r w:rsidR="0011717E">
              <w:rPr>
                <w:noProof/>
                <w:webHidden/>
              </w:rPr>
            </w:r>
            <w:r w:rsidR="0011717E">
              <w:rPr>
                <w:noProof/>
                <w:webHidden/>
              </w:rPr>
              <w:fldChar w:fldCharType="separate"/>
            </w:r>
            <w:r w:rsidR="002C67A9">
              <w:rPr>
                <w:noProof/>
                <w:webHidden/>
              </w:rPr>
              <w:t>3</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2" w:history="1">
            <w:r w:rsidR="0011717E" w:rsidRPr="00F20E1E">
              <w:rPr>
                <w:rStyle w:val="Hyperlink"/>
                <w:rFonts w:ascii="Arial" w:hAnsi="Arial" w:cs="Arial"/>
                <w:noProof/>
              </w:rPr>
              <w:t>2.1.2 New threats emerging (post-2000)</w:t>
            </w:r>
            <w:r w:rsidR="0011717E">
              <w:rPr>
                <w:noProof/>
                <w:webHidden/>
              </w:rPr>
              <w:tab/>
            </w:r>
            <w:r w:rsidR="0011717E">
              <w:rPr>
                <w:noProof/>
                <w:webHidden/>
              </w:rPr>
              <w:fldChar w:fldCharType="begin"/>
            </w:r>
            <w:r w:rsidR="0011717E">
              <w:rPr>
                <w:noProof/>
                <w:webHidden/>
              </w:rPr>
              <w:instrText xml:space="preserve"> PAGEREF _Toc215333832 \h </w:instrText>
            </w:r>
            <w:r w:rsidR="0011717E">
              <w:rPr>
                <w:noProof/>
                <w:webHidden/>
              </w:rPr>
            </w:r>
            <w:r w:rsidR="0011717E">
              <w:rPr>
                <w:noProof/>
                <w:webHidden/>
              </w:rPr>
              <w:fldChar w:fldCharType="separate"/>
            </w:r>
            <w:r w:rsidR="002C67A9">
              <w:rPr>
                <w:noProof/>
                <w:webHidden/>
              </w:rPr>
              <w:t>5</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33" w:history="1">
            <w:r w:rsidR="0011717E" w:rsidRPr="00F20E1E">
              <w:rPr>
                <w:rStyle w:val="Hyperlink"/>
                <w:rFonts w:ascii="Arial" w:hAnsi="Arial" w:cs="Arial"/>
                <w:noProof/>
              </w:rPr>
              <w:t>1.3 Biogeophysical Setting</w:t>
            </w:r>
            <w:r w:rsidR="0011717E">
              <w:rPr>
                <w:noProof/>
                <w:webHidden/>
              </w:rPr>
              <w:tab/>
            </w:r>
            <w:r w:rsidR="0011717E">
              <w:rPr>
                <w:noProof/>
                <w:webHidden/>
              </w:rPr>
              <w:fldChar w:fldCharType="begin"/>
            </w:r>
            <w:r w:rsidR="0011717E">
              <w:rPr>
                <w:noProof/>
                <w:webHidden/>
              </w:rPr>
              <w:instrText xml:space="preserve"> PAGEREF _Toc215333833 \h </w:instrText>
            </w:r>
            <w:r w:rsidR="0011717E">
              <w:rPr>
                <w:noProof/>
                <w:webHidden/>
              </w:rPr>
            </w:r>
            <w:r w:rsidR="0011717E">
              <w:rPr>
                <w:noProof/>
                <w:webHidden/>
              </w:rPr>
              <w:fldChar w:fldCharType="separate"/>
            </w:r>
            <w:r w:rsidR="002C67A9">
              <w:rPr>
                <w:noProof/>
                <w:webHidden/>
              </w:rPr>
              <w:t>6</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4" w:history="1">
            <w:r w:rsidR="0011717E" w:rsidRPr="00F20E1E">
              <w:rPr>
                <w:rStyle w:val="Hyperlink"/>
                <w:rFonts w:ascii="Arial" w:hAnsi="Arial" w:cs="Arial"/>
                <w:noProof/>
              </w:rPr>
              <w:t>1.3.1 Geomorphology and Geological History</w:t>
            </w:r>
            <w:r w:rsidR="0011717E">
              <w:rPr>
                <w:noProof/>
                <w:webHidden/>
              </w:rPr>
              <w:tab/>
            </w:r>
            <w:r w:rsidR="0011717E">
              <w:rPr>
                <w:noProof/>
                <w:webHidden/>
              </w:rPr>
              <w:fldChar w:fldCharType="begin"/>
            </w:r>
            <w:r w:rsidR="0011717E">
              <w:rPr>
                <w:noProof/>
                <w:webHidden/>
              </w:rPr>
              <w:instrText xml:space="preserve"> PAGEREF _Toc215333834 \h </w:instrText>
            </w:r>
            <w:r w:rsidR="0011717E">
              <w:rPr>
                <w:noProof/>
                <w:webHidden/>
              </w:rPr>
            </w:r>
            <w:r w:rsidR="0011717E">
              <w:rPr>
                <w:noProof/>
                <w:webHidden/>
              </w:rPr>
              <w:fldChar w:fldCharType="separate"/>
            </w:r>
            <w:r w:rsidR="002C67A9">
              <w:rPr>
                <w:noProof/>
                <w:webHidden/>
              </w:rPr>
              <w:t>6</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5" w:history="1">
            <w:r w:rsidR="0011717E" w:rsidRPr="00F20E1E">
              <w:rPr>
                <w:rStyle w:val="Hyperlink"/>
                <w:rFonts w:ascii="Arial" w:hAnsi="Arial" w:cs="Arial"/>
                <w:noProof/>
              </w:rPr>
              <w:t>1.3.2 Climatology, Present and Projected</w:t>
            </w:r>
            <w:r w:rsidR="0011717E">
              <w:rPr>
                <w:noProof/>
                <w:webHidden/>
              </w:rPr>
              <w:tab/>
            </w:r>
            <w:r w:rsidR="0011717E">
              <w:rPr>
                <w:noProof/>
                <w:webHidden/>
              </w:rPr>
              <w:fldChar w:fldCharType="begin"/>
            </w:r>
            <w:r w:rsidR="0011717E">
              <w:rPr>
                <w:noProof/>
                <w:webHidden/>
              </w:rPr>
              <w:instrText xml:space="preserve"> PAGEREF _Toc215333835 \h </w:instrText>
            </w:r>
            <w:r w:rsidR="0011717E">
              <w:rPr>
                <w:noProof/>
                <w:webHidden/>
              </w:rPr>
            </w:r>
            <w:r w:rsidR="0011717E">
              <w:rPr>
                <w:noProof/>
                <w:webHidden/>
              </w:rPr>
              <w:fldChar w:fldCharType="separate"/>
            </w:r>
            <w:r w:rsidR="002C67A9">
              <w:rPr>
                <w:noProof/>
                <w:webHidden/>
              </w:rPr>
              <w:t>6</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6" w:history="1">
            <w:r w:rsidR="0011717E" w:rsidRPr="00F20E1E">
              <w:rPr>
                <w:rStyle w:val="Hyperlink"/>
                <w:rFonts w:ascii="Arial" w:hAnsi="Arial" w:cs="Arial"/>
                <w:noProof/>
              </w:rPr>
              <w:t>1.3.3 Biogeography, Endemic and Unique Marine Species</w:t>
            </w:r>
            <w:r w:rsidR="0011717E">
              <w:rPr>
                <w:noProof/>
                <w:webHidden/>
              </w:rPr>
              <w:tab/>
            </w:r>
            <w:r w:rsidR="0011717E">
              <w:rPr>
                <w:noProof/>
                <w:webHidden/>
              </w:rPr>
              <w:fldChar w:fldCharType="begin"/>
            </w:r>
            <w:r w:rsidR="0011717E">
              <w:rPr>
                <w:noProof/>
                <w:webHidden/>
              </w:rPr>
              <w:instrText xml:space="preserve"> PAGEREF _Toc215333836 \h </w:instrText>
            </w:r>
            <w:r w:rsidR="0011717E">
              <w:rPr>
                <w:noProof/>
                <w:webHidden/>
              </w:rPr>
            </w:r>
            <w:r w:rsidR="0011717E">
              <w:rPr>
                <w:noProof/>
                <w:webHidden/>
              </w:rPr>
              <w:fldChar w:fldCharType="separate"/>
            </w:r>
            <w:r w:rsidR="002C67A9">
              <w:rPr>
                <w:noProof/>
                <w:webHidden/>
              </w:rPr>
              <w:t>7</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37" w:history="1">
            <w:r w:rsidR="0011717E" w:rsidRPr="00F20E1E">
              <w:rPr>
                <w:rStyle w:val="Hyperlink"/>
                <w:rFonts w:ascii="Arial" w:hAnsi="Arial" w:cs="Arial"/>
                <w:noProof/>
              </w:rPr>
              <w:t>1.4 Assessment Methodology</w:t>
            </w:r>
            <w:r w:rsidR="0011717E">
              <w:rPr>
                <w:noProof/>
                <w:webHidden/>
              </w:rPr>
              <w:tab/>
            </w:r>
            <w:r w:rsidR="0011717E">
              <w:rPr>
                <w:noProof/>
                <w:webHidden/>
              </w:rPr>
              <w:fldChar w:fldCharType="begin"/>
            </w:r>
            <w:r w:rsidR="0011717E">
              <w:rPr>
                <w:noProof/>
                <w:webHidden/>
              </w:rPr>
              <w:instrText xml:space="preserve"> PAGEREF _Toc215333837 \h </w:instrText>
            </w:r>
            <w:r w:rsidR="0011717E">
              <w:rPr>
                <w:noProof/>
                <w:webHidden/>
              </w:rPr>
            </w:r>
            <w:r w:rsidR="0011717E">
              <w:rPr>
                <w:noProof/>
                <w:webHidden/>
              </w:rPr>
              <w:fldChar w:fldCharType="separate"/>
            </w:r>
            <w:r w:rsidR="002C67A9">
              <w:rPr>
                <w:noProof/>
                <w:webHidden/>
              </w:rPr>
              <w:t>8</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8" w:history="1">
            <w:r w:rsidR="0011717E" w:rsidRPr="00F20E1E">
              <w:rPr>
                <w:rStyle w:val="Hyperlink"/>
                <w:rFonts w:ascii="Arial" w:hAnsi="Arial" w:cs="Arial"/>
                <w:noProof/>
              </w:rPr>
              <w:t>1.4.1 Conceptual Framework</w:t>
            </w:r>
            <w:r w:rsidR="0011717E">
              <w:rPr>
                <w:noProof/>
                <w:webHidden/>
              </w:rPr>
              <w:tab/>
            </w:r>
            <w:r w:rsidR="0011717E">
              <w:rPr>
                <w:noProof/>
                <w:webHidden/>
              </w:rPr>
              <w:fldChar w:fldCharType="begin"/>
            </w:r>
            <w:r w:rsidR="0011717E">
              <w:rPr>
                <w:noProof/>
                <w:webHidden/>
              </w:rPr>
              <w:instrText xml:space="preserve"> PAGEREF _Toc215333838 \h </w:instrText>
            </w:r>
            <w:r w:rsidR="0011717E">
              <w:rPr>
                <w:noProof/>
                <w:webHidden/>
              </w:rPr>
            </w:r>
            <w:r w:rsidR="0011717E">
              <w:rPr>
                <w:noProof/>
                <w:webHidden/>
              </w:rPr>
              <w:fldChar w:fldCharType="separate"/>
            </w:r>
            <w:r w:rsidR="002C67A9">
              <w:rPr>
                <w:noProof/>
                <w:webHidden/>
              </w:rPr>
              <w:t>8</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39" w:history="1">
            <w:r w:rsidR="0011717E" w:rsidRPr="00F20E1E">
              <w:rPr>
                <w:rStyle w:val="Hyperlink"/>
                <w:rFonts w:ascii="Arial" w:hAnsi="Arial" w:cs="Arial"/>
                <w:noProof/>
              </w:rPr>
              <w:t>1.4.2 Subnational Geographic Divisions</w:t>
            </w:r>
            <w:r w:rsidR="0011717E">
              <w:rPr>
                <w:noProof/>
                <w:webHidden/>
              </w:rPr>
              <w:tab/>
            </w:r>
            <w:r w:rsidR="0011717E">
              <w:rPr>
                <w:noProof/>
                <w:webHidden/>
              </w:rPr>
              <w:fldChar w:fldCharType="begin"/>
            </w:r>
            <w:r w:rsidR="0011717E">
              <w:rPr>
                <w:noProof/>
                <w:webHidden/>
              </w:rPr>
              <w:instrText xml:space="preserve"> PAGEREF _Toc215333839 \h </w:instrText>
            </w:r>
            <w:r w:rsidR="0011717E">
              <w:rPr>
                <w:noProof/>
                <w:webHidden/>
              </w:rPr>
            </w:r>
            <w:r w:rsidR="0011717E">
              <w:rPr>
                <w:noProof/>
                <w:webHidden/>
              </w:rPr>
              <w:fldChar w:fldCharType="separate"/>
            </w:r>
            <w:r w:rsidR="002C67A9">
              <w:rPr>
                <w:noProof/>
                <w:webHidden/>
              </w:rPr>
              <w:t>8</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40" w:history="1">
            <w:r w:rsidR="0011717E" w:rsidRPr="00F20E1E">
              <w:rPr>
                <w:rStyle w:val="Hyperlink"/>
                <w:rFonts w:ascii="Arial" w:hAnsi="Arial" w:cs="Arial"/>
                <w:noProof/>
              </w:rPr>
              <w:t>1.4.3 Indicators by Component</w:t>
            </w:r>
            <w:r w:rsidR="0011717E">
              <w:rPr>
                <w:noProof/>
                <w:webHidden/>
              </w:rPr>
              <w:tab/>
            </w:r>
            <w:r w:rsidR="0011717E">
              <w:rPr>
                <w:noProof/>
                <w:webHidden/>
              </w:rPr>
              <w:fldChar w:fldCharType="begin"/>
            </w:r>
            <w:r w:rsidR="0011717E">
              <w:rPr>
                <w:noProof/>
                <w:webHidden/>
              </w:rPr>
              <w:instrText xml:space="preserve"> PAGEREF _Toc215333840 \h </w:instrText>
            </w:r>
            <w:r w:rsidR="0011717E">
              <w:rPr>
                <w:noProof/>
                <w:webHidden/>
              </w:rPr>
            </w:r>
            <w:r w:rsidR="0011717E">
              <w:rPr>
                <w:noProof/>
                <w:webHidden/>
              </w:rPr>
              <w:fldChar w:fldCharType="separate"/>
            </w:r>
            <w:r w:rsidR="002C67A9">
              <w:rPr>
                <w:noProof/>
                <w:webHidden/>
              </w:rPr>
              <w:t>9</w:t>
            </w:r>
            <w:r w:rsidR="0011717E">
              <w:rPr>
                <w:noProof/>
                <w:webHidden/>
              </w:rPr>
              <w:fldChar w:fldCharType="end"/>
            </w:r>
          </w:hyperlink>
        </w:p>
        <w:p w:rsidR="0011717E" w:rsidRDefault="00000000">
          <w:pPr>
            <w:pStyle w:val="TOC3"/>
            <w:tabs>
              <w:tab w:val="right" w:leader="dot" w:pos="8488"/>
            </w:tabs>
            <w:rPr>
              <w:rFonts w:eastAsiaTheme="minorEastAsia" w:cstheme="minorBidi"/>
              <w:noProof/>
              <w:kern w:val="2"/>
              <w:sz w:val="24"/>
              <w:szCs w:val="24"/>
              <w14:ligatures w14:val="standardContextual"/>
            </w:rPr>
          </w:pPr>
          <w:hyperlink w:anchor="_Toc215333841" w:history="1">
            <w:r w:rsidR="0011717E" w:rsidRPr="00F20E1E">
              <w:rPr>
                <w:rStyle w:val="Hyperlink"/>
                <w:rFonts w:ascii="Arial" w:hAnsi="Arial" w:cs="Arial"/>
                <w:noProof/>
              </w:rPr>
              <w:t>1.4.4 Risk Assessment Approach</w:t>
            </w:r>
            <w:r w:rsidR="0011717E">
              <w:rPr>
                <w:noProof/>
                <w:webHidden/>
              </w:rPr>
              <w:tab/>
            </w:r>
            <w:r w:rsidR="0011717E">
              <w:rPr>
                <w:noProof/>
                <w:webHidden/>
              </w:rPr>
              <w:fldChar w:fldCharType="begin"/>
            </w:r>
            <w:r w:rsidR="0011717E">
              <w:rPr>
                <w:noProof/>
                <w:webHidden/>
              </w:rPr>
              <w:instrText xml:space="preserve"> PAGEREF _Toc215333841 \h </w:instrText>
            </w:r>
            <w:r w:rsidR="0011717E">
              <w:rPr>
                <w:noProof/>
                <w:webHidden/>
              </w:rPr>
            </w:r>
            <w:r w:rsidR="0011717E">
              <w:rPr>
                <w:noProof/>
                <w:webHidden/>
              </w:rPr>
              <w:fldChar w:fldCharType="separate"/>
            </w:r>
            <w:r w:rsidR="002C67A9">
              <w:rPr>
                <w:noProof/>
                <w:webHidden/>
              </w:rPr>
              <w:t>10</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42" w:history="1">
            <w:r w:rsidR="0011717E" w:rsidRPr="00F20E1E">
              <w:rPr>
                <w:rStyle w:val="Hyperlink"/>
                <w:rFonts w:ascii="Arial" w:hAnsi="Arial" w:cs="Arial"/>
                <w:noProof/>
              </w:rPr>
              <w:t>References</w:t>
            </w:r>
            <w:r w:rsidR="0011717E">
              <w:rPr>
                <w:noProof/>
                <w:webHidden/>
              </w:rPr>
              <w:tab/>
            </w:r>
            <w:r w:rsidR="0011717E">
              <w:rPr>
                <w:noProof/>
                <w:webHidden/>
              </w:rPr>
              <w:fldChar w:fldCharType="begin"/>
            </w:r>
            <w:r w:rsidR="0011717E">
              <w:rPr>
                <w:noProof/>
                <w:webHidden/>
              </w:rPr>
              <w:instrText xml:space="preserve"> PAGEREF _Toc215333842 \h </w:instrText>
            </w:r>
            <w:r w:rsidR="0011717E">
              <w:rPr>
                <w:noProof/>
                <w:webHidden/>
              </w:rPr>
            </w:r>
            <w:r w:rsidR="0011717E">
              <w:rPr>
                <w:noProof/>
                <w:webHidden/>
              </w:rPr>
              <w:fldChar w:fldCharType="separate"/>
            </w:r>
            <w:r w:rsidR="002C67A9">
              <w:rPr>
                <w:noProof/>
                <w:webHidden/>
              </w:rPr>
              <w:t>11</w:t>
            </w:r>
            <w:r w:rsidR="0011717E">
              <w:rPr>
                <w:noProof/>
                <w:webHidden/>
              </w:rPr>
              <w:fldChar w:fldCharType="end"/>
            </w:r>
          </w:hyperlink>
        </w:p>
        <w:p w:rsidR="0011717E" w:rsidRDefault="00000000">
          <w:pPr>
            <w:pStyle w:val="TOC2"/>
            <w:tabs>
              <w:tab w:val="right" w:leader="dot" w:pos="8488"/>
            </w:tabs>
            <w:rPr>
              <w:rFonts w:eastAsiaTheme="minorEastAsia" w:cstheme="minorBidi"/>
              <w:b w:val="0"/>
              <w:bCs w:val="0"/>
              <w:noProof/>
              <w:kern w:val="2"/>
              <w:sz w:val="24"/>
              <w:szCs w:val="24"/>
              <w14:ligatures w14:val="standardContextual"/>
            </w:rPr>
          </w:pPr>
          <w:hyperlink w:anchor="_Toc215333843" w:history="1">
            <w:r w:rsidR="0011717E" w:rsidRPr="00F20E1E">
              <w:rPr>
                <w:rStyle w:val="Hyperlink"/>
                <w:rFonts w:ascii="Arial" w:hAnsi="Arial" w:cs="Arial"/>
                <w:noProof/>
              </w:rPr>
              <w:t>Annex</w:t>
            </w:r>
            <w:r w:rsidR="0011717E">
              <w:rPr>
                <w:noProof/>
                <w:webHidden/>
              </w:rPr>
              <w:tab/>
            </w:r>
            <w:r w:rsidR="0011717E">
              <w:rPr>
                <w:noProof/>
                <w:webHidden/>
              </w:rPr>
              <w:fldChar w:fldCharType="begin"/>
            </w:r>
            <w:r w:rsidR="0011717E">
              <w:rPr>
                <w:noProof/>
                <w:webHidden/>
              </w:rPr>
              <w:instrText xml:space="preserve"> PAGEREF _Toc215333843 \h </w:instrText>
            </w:r>
            <w:r w:rsidR="0011717E">
              <w:rPr>
                <w:noProof/>
                <w:webHidden/>
              </w:rPr>
            </w:r>
            <w:r w:rsidR="0011717E">
              <w:rPr>
                <w:noProof/>
                <w:webHidden/>
              </w:rPr>
              <w:fldChar w:fldCharType="separate"/>
            </w:r>
            <w:r w:rsidR="002C67A9">
              <w:rPr>
                <w:noProof/>
                <w:webHidden/>
              </w:rPr>
              <w:t>12</w:t>
            </w:r>
            <w:r w:rsidR="0011717E">
              <w:rPr>
                <w:noProof/>
                <w:webHidden/>
              </w:rPr>
              <w:fldChar w:fldCharType="end"/>
            </w:r>
          </w:hyperlink>
        </w:p>
        <w:p w:rsidR="00877E4C" w:rsidRDefault="00877E4C">
          <w:r w:rsidRPr="0011717E">
            <w:rPr>
              <w:rFonts w:ascii="Arial" w:hAnsi="Arial" w:cs="Arial"/>
              <w:b/>
              <w:bCs/>
              <w:noProof/>
              <w:sz w:val="28"/>
              <w:szCs w:val="28"/>
            </w:rPr>
            <w:fldChar w:fldCharType="end"/>
          </w:r>
        </w:p>
      </w:sdtContent>
    </w:sdt>
    <w:p w:rsidR="00877E4C" w:rsidRDefault="00877E4C" w:rsidP="007C03AA">
      <w:pPr>
        <w:pStyle w:val="Caption"/>
        <w:rPr>
          <w:rFonts w:ascii="Arial" w:hAnsi="Arial" w:cs="Arial"/>
          <w:b/>
          <w:bCs/>
          <w:color w:val="0070C0"/>
          <w:sz w:val="22"/>
          <w:szCs w:val="22"/>
        </w:rPr>
      </w:pPr>
      <w:r>
        <w:rPr>
          <w:rFonts w:ascii="Arial" w:hAnsi="Arial" w:cs="Arial"/>
          <w:b/>
          <w:bCs/>
          <w:color w:val="0070C0"/>
          <w:sz w:val="22"/>
          <w:szCs w:val="22"/>
        </w:rPr>
        <w:t xml:space="preserve">List of Tables </w:t>
      </w:r>
    </w:p>
    <w:p w:rsidR="00877E4C" w:rsidRPr="00877E4C" w:rsidRDefault="00877E4C">
      <w:pPr>
        <w:pStyle w:val="TableofFigures"/>
        <w:tabs>
          <w:tab w:val="right" w:leader="dot" w:pos="8488"/>
        </w:tabs>
        <w:rPr>
          <w:rFonts w:ascii="Arial" w:hAnsi="Arial" w:cs="Arial"/>
          <w:noProof/>
          <w:sz w:val="22"/>
          <w:szCs w:val="22"/>
        </w:rPr>
      </w:pPr>
      <w:r w:rsidRPr="00877E4C">
        <w:rPr>
          <w:rFonts w:ascii="Arial" w:hAnsi="Arial" w:cs="Arial"/>
          <w:sz w:val="22"/>
          <w:szCs w:val="22"/>
        </w:rPr>
        <w:fldChar w:fldCharType="begin"/>
      </w:r>
      <w:r w:rsidRPr="00877E4C">
        <w:rPr>
          <w:rFonts w:ascii="Arial" w:hAnsi="Arial" w:cs="Arial"/>
          <w:sz w:val="22"/>
          <w:szCs w:val="22"/>
        </w:rPr>
        <w:instrText xml:space="preserve"> TOC \h \z \c "Table 1-" </w:instrText>
      </w:r>
      <w:r w:rsidRPr="00877E4C">
        <w:rPr>
          <w:rFonts w:ascii="Arial" w:hAnsi="Arial" w:cs="Arial"/>
          <w:sz w:val="22"/>
          <w:szCs w:val="22"/>
        </w:rPr>
        <w:fldChar w:fldCharType="separate"/>
      </w:r>
      <w:hyperlink w:anchor="_Toc215332333" w:history="1">
        <w:r w:rsidRPr="00877E4C">
          <w:rPr>
            <w:rStyle w:val="Hyperlink"/>
            <w:rFonts w:ascii="Arial" w:hAnsi="Arial" w:cs="Arial"/>
            <w:noProof/>
            <w:kern w:val="36"/>
            <w:sz w:val="22"/>
            <w:szCs w:val="22"/>
          </w:rPr>
          <w:t>Table 1-1 Comparative analysis of major water-related environmental problems (2000 vs 2025)</w:t>
        </w:r>
        <w:r w:rsidRPr="00877E4C">
          <w:rPr>
            <w:rFonts w:ascii="Arial" w:hAnsi="Arial" w:cs="Arial"/>
            <w:noProof/>
            <w:webHidden/>
            <w:sz w:val="22"/>
            <w:szCs w:val="22"/>
          </w:rPr>
          <w:tab/>
        </w:r>
        <w:r w:rsidRPr="00877E4C">
          <w:rPr>
            <w:rFonts w:ascii="Arial" w:hAnsi="Arial" w:cs="Arial"/>
            <w:noProof/>
            <w:webHidden/>
            <w:sz w:val="22"/>
            <w:szCs w:val="22"/>
          </w:rPr>
          <w:fldChar w:fldCharType="begin"/>
        </w:r>
        <w:r w:rsidRPr="00877E4C">
          <w:rPr>
            <w:rFonts w:ascii="Arial" w:hAnsi="Arial" w:cs="Arial"/>
            <w:noProof/>
            <w:webHidden/>
            <w:sz w:val="22"/>
            <w:szCs w:val="22"/>
          </w:rPr>
          <w:instrText xml:space="preserve"> PAGEREF _Toc215332333 \h </w:instrText>
        </w:r>
        <w:r w:rsidRPr="00877E4C">
          <w:rPr>
            <w:rFonts w:ascii="Arial" w:hAnsi="Arial" w:cs="Arial"/>
            <w:noProof/>
            <w:webHidden/>
            <w:sz w:val="22"/>
            <w:szCs w:val="22"/>
          </w:rPr>
        </w:r>
        <w:r w:rsidRPr="00877E4C">
          <w:rPr>
            <w:rFonts w:ascii="Arial" w:hAnsi="Arial" w:cs="Arial"/>
            <w:noProof/>
            <w:webHidden/>
            <w:sz w:val="22"/>
            <w:szCs w:val="22"/>
          </w:rPr>
          <w:fldChar w:fldCharType="separate"/>
        </w:r>
        <w:r w:rsidR="002C67A9">
          <w:rPr>
            <w:rFonts w:ascii="Arial" w:hAnsi="Arial" w:cs="Arial"/>
            <w:noProof/>
            <w:webHidden/>
            <w:sz w:val="22"/>
            <w:szCs w:val="22"/>
          </w:rPr>
          <w:t>4</w:t>
        </w:r>
        <w:r w:rsidRPr="00877E4C">
          <w:rPr>
            <w:rFonts w:ascii="Arial" w:hAnsi="Arial" w:cs="Arial"/>
            <w:noProof/>
            <w:webHidden/>
            <w:sz w:val="22"/>
            <w:szCs w:val="22"/>
          </w:rPr>
          <w:fldChar w:fldCharType="end"/>
        </w:r>
      </w:hyperlink>
    </w:p>
    <w:p w:rsidR="00877E4C" w:rsidRPr="00877E4C" w:rsidRDefault="00000000">
      <w:pPr>
        <w:pStyle w:val="TableofFigures"/>
        <w:tabs>
          <w:tab w:val="right" w:leader="dot" w:pos="8488"/>
        </w:tabs>
        <w:rPr>
          <w:rFonts w:ascii="Arial" w:hAnsi="Arial" w:cs="Arial"/>
          <w:noProof/>
          <w:sz w:val="22"/>
          <w:szCs w:val="22"/>
        </w:rPr>
      </w:pPr>
      <w:hyperlink w:anchor="_Toc215332334" w:history="1">
        <w:r w:rsidR="00877E4C" w:rsidRPr="00877E4C">
          <w:rPr>
            <w:rStyle w:val="Hyperlink"/>
            <w:rFonts w:ascii="Arial" w:hAnsi="Arial" w:cs="Arial"/>
            <w:noProof/>
            <w:kern w:val="36"/>
            <w:sz w:val="22"/>
            <w:szCs w:val="22"/>
          </w:rPr>
          <w:t>Table 1-2 New or Intensified Issues Not Explicitly Assessed in the 2000 TDA</w:t>
        </w:r>
        <w:r w:rsidR="00877E4C" w:rsidRPr="00877E4C">
          <w:rPr>
            <w:rFonts w:ascii="Arial" w:hAnsi="Arial" w:cs="Arial"/>
            <w:noProof/>
            <w:webHidden/>
            <w:sz w:val="22"/>
            <w:szCs w:val="22"/>
          </w:rPr>
          <w:tab/>
        </w:r>
        <w:r w:rsidR="00877E4C" w:rsidRPr="00877E4C">
          <w:rPr>
            <w:rFonts w:ascii="Arial" w:hAnsi="Arial" w:cs="Arial"/>
            <w:noProof/>
            <w:webHidden/>
            <w:sz w:val="22"/>
            <w:szCs w:val="22"/>
          </w:rPr>
          <w:fldChar w:fldCharType="begin"/>
        </w:r>
        <w:r w:rsidR="00877E4C" w:rsidRPr="00877E4C">
          <w:rPr>
            <w:rFonts w:ascii="Arial" w:hAnsi="Arial" w:cs="Arial"/>
            <w:noProof/>
            <w:webHidden/>
            <w:sz w:val="22"/>
            <w:szCs w:val="22"/>
          </w:rPr>
          <w:instrText xml:space="preserve"> PAGEREF _Toc215332334 \h </w:instrText>
        </w:r>
        <w:r w:rsidR="00877E4C" w:rsidRPr="00877E4C">
          <w:rPr>
            <w:rFonts w:ascii="Arial" w:hAnsi="Arial" w:cs="Arial"/>
            <w:noProof/>
            <w:webHidden/>
            <w:sz w:val="22"/>
            <w:szCs w:val="22"/>
          </w:rPr>
        </w:r>
        <w:r w:rsidR="00877E4C" w:rsidRPr="00877E4C">
          <w:rPr>
            <w:rFonts w:ascii="Arial" w:hAnsi="Arial" w:cs="Arial"/>
            <w:noProof/>
            <w:webHidden/>
            <w:sz w:val="22"/>
            <w:szCs w:val="22"/>
          </w:rPr>
          <w:fldChar w:fldCharType="separate"/>
        </w:r>
        <w:r w:rsidR="002C67A9">
          <w:rPr>
            <w:rFonts w:ascii="Arial" w:hAnsi="Arial" w:cs="Arial"/>
            <w:noProof/>
            <w:webHidden/>
            <w:sz w:val="22"/>
            <w:szCs w:val="22"/>
          </w:rPr>
          <w:t>5</w:t>
        </w:r>
        <w:r w:rsidR="00877E4C" w:rsidRPr="00877E4C">
          <w:rPr>
            <w:rFonts w:ascii="Arial" w:hAnsi="Arial" w:cs="Arial"/>
            <w:noProof/>
            <w:webHidden/>
            <w:sz w:val="22"/>
            <w:szCs w:val="22"/>
          </w:rPr>
          <w:fldChar w:fldCharType="end"/>
        </w:r>
      </w:hyperlink>
    </w:p>
    <w:p w:rsidR="00877E4C" w:rsidRDefault="00877E4C" w:rsidP="00877E4C">
      <w:pPr>
        <w:rPr>
          <w:rFonts w:ascii="Arial" w:hAnsi="Arial" w:cs="Arial"/>
          <w:sz w:val="22"/>
          <w:szCs w:val="22"/>
        </w:rPr>
      </w:pPr>
      <w:r w:rsidRPr="00877E4C">
        <w:rPr>
          <w:rFonts w:ascii="Arial" w:hAnsi="Arial" w:cs="Arial"/>
          <w:sz w:val="22"/>
          <w:szCs w:val="22"/>
        </w:rPr>
        <w:fldChar w:fldCharType="end"/>
      </w:r>
    </w:p>
    <w:p w:rsidR="00877E4C" w:rsidRDefault="007742B7" w:rsidP="00877E4C">
      <w:pPr>
        <w:pStyle w:val="Caption"/>
        <w:rPr>
          <w:rFonts w:ascii="Arial" w:hAnsi="Arial" w:cs="Arial"/>
          <w:b/>
          <w:bCs/>
          <w:color w:val="0070C0"/>
          <w:sz w:val="22"/>
          <w:szCs w:val="22"/>
        </w:rPr>
      </w:pPr>
      <w:r>
        <w:rPr>
          <w:rFonts w:ascii="Arial" w:hAnsi="Arial" w:cs="Arial"/>
          <w:b/>
          <w:bCs/>
          <w:color w:val="0070C0"/>
          <w:sz w:val="22"/>
          <w:szCs w:val="22"/>
        </w:rPr>
        <w:br w:type="column"/>
      </w:r>
      <w:r w:rsidR="00877E4C" w:rsidRPr="00877E4C">
        <w:rPr>
          <w:rFonts w:ascii="Arial" w:hAnsi="Arial" w:cs="Arial"/>
          <w:b/>
          <w:bCs/>
          <w:color w:val="0070C0"/>
          <w:sz w:val="22"/>
          <w:szCs w:val="22"/>
        </w:rPr>
        <w:t>List of A</w:t>
      </w:r>
      <w:r w:rsidR="00877E4C">
        <w:rPr>
          <w:rFonts w:ascii="Arial" w:hAnsi="Arial" w:cs="Arial"/>
          <w:b/>
          <w:bCs/>
          <w:color w:val="0070C0"/>
          <w:sz w:val="22"/>
          <w:szCs w:val="22"/>
        </w:rPr>
        <w:t xml:space="preserve">cronyms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1"/>
        <w:gridCol w:w="6368"/>
      </w:tblGrid>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ADB</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Asian Development Bank</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AMR</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Antimicrobial Resistance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ASEAN</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Association of Southeast Asian Nations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BOD</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Biochemical Oxygen Demand</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CCA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Causal Chain Analysis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CCCSP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Cambodia Climate Change Strategic Plan</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CF</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Community Fishery</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CFU</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Colony Forming Units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COD</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Chemical Oxygen Demand</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CPUE</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Catch-per-Unit Effort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DA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Disaster Assessment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ENSO</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El Niño–Southern Oscillation</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ESAC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Exposure–Sensitivity–Adaptive Capacity (risk-assessment model)</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FC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Fecal Coliform</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proofErr w:type="spellStart"/>
            <w:r w:rsidRPr="00686DFD">
              <w:rPr>
                <w:rStyle w:val="Strong"/>
                <w:rFonts w:ascii="Arial" w:hAnsi="Arial" w:cs="Arial"/>
                <w:sz w:val="20"/>
                <w:szCs w:val="20"/>
              </w:rPr>
              <w:t>FiA</w:t>
            </w:r>
            <w:proofErr w:type="spellEnd"/>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Fisheries Administration (MAFF)</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proofErr w:type="spellStart"/>
            <w:r w:rsidRPr="00686DFD">
              <w:rPr>
                <w:rStyle w:val="Strong"/>
                <w:rFonts w:ascii="Arial" w:hAnsi="Arial" w:cs="Arial"/>
                <w:sz w:val="20"/>
                <w:szCs w:val="20"/>
              </w:rPr>
              <w:t>FiB</w:t>
            </w:r>
            <w:proofErr w:type="spellEnd"/>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Fishing-in-Balance Index</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GEF</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Global Environment Facility</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HDI / SHDI / IHDI</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Human Development Index / Subnational HDI / Inequality-adjusted HDI</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ICZM</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Integrated Coastal Zone Management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proofErr w:type="spellStart"/>
            <w:r w:rsidRPr="00686DFD">
              <w:rPr>
                <w:rStyle w:val="Strong"/>
                <w:rFonts w:ascii="Arial" w:hAnsi="Arial" w:cs="Arial"/>
                <w:sz w:val="20"/>
                <w:szCs w:val="20"/>
              </w:rPr>
              <w:t>IDPoor</w:t>
            </w:r>
            <w:proofErr w:type="spellEnd"/>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 xml:space="preserve">Identification of Poor Households </w:t>
            </w:r>
            <w:proofErr w:type="spellStart"/>
            <w:r w:rsidRPr="00686DFD">
              <w:rPr>
                <w:rFonts w:ascii="Arial" w:hAnsi="Arial" w:cs="Arial"/>
                <w:sz w:val="20"/>
                <w:szCs w:val="20"/>
              </w:rPr>
              <w:t>Programme</w:t>
            </w:r>
            <w:proofErr w:type="spellEnd"/>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IUCN</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International Union for Conservation of Nature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MAFF</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Ministry of Agriculture, Forestry and Fisheries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MFMA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Marine Fisheries Management Area</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proofErr w:type="spellStart"/>
            <w:r w:rsidRPr="00686DFD">
              <w:rPr>
                <w:rStyle w:val="Strong"/>
                <w:rFonts w:ascii="Arial" w:hAnsi="Arial" w:cs="Arial"/>
                <w:sz w:val="20"/>
                <w:szCs w:val="20"/>
              </w:rPr>
              <w:t>MoE</w:t>
            </w:r>
            <w:proofErr w:type="spellEnd"/>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Ministry of Environment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proofErr w:type="spellStart"/>
            <w:r w:rsidRPr="00686DFD">
              <w:rPr>
                <w:rStyle w:val="Strong"/>
                <w:rFonts w:ascii="Arial" w:hAnsi="Arial" w:cs="Arial"/>
                <w:sz w:val="20"/>
                <w:szCs w:val="20"/>
              </w:rPr>
              <w:t>MoP</w:t>
            </w:r>
            <w:proofErr w:type="spellEnd"/>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Ministry of Planning</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MPA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Marine Protected Area</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MSP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Marine Spatial Planning</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NBSAP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 Biodiversity Strategy and Action Plan</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NCDM</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 Committee for Disaster Management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NCSD</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 Council for Sustainable Development</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NDC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Nationally Determined Contribution</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NIS</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 Institute of Statistics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NO</w:t>
            </w:r>
            <w:r w:rsidRPr="00686DFD">
              <w:rPr>
                <w:rStyle w:val="Strong"/>
                <w:rFonts w:ascii="Cambria Math" w:hAnsi="Cambria Math" w:cs="Cambria Math"/>
                <w:sz w:val="20"/>
                <w:szCs w:val="20"/>
              </w:rPr>
              <w:t>₃⁻</w:t>
            </w:r>
            <w:r w:rsidRPr="00686DFD">
              <w:rPr>
                <w:rStyle w:val="Strong"/>
                <w:rFonts w:ascii="Arial" w:hAnsi="Arial" w:cs="Arial"/>
                <w:sz w:val="20"/>
                <w:szCs w:val="20"/>
              </w:rPr>
              <w:t xml:space="preserve"> / PO</w:t>
            </w:r>
            <w:r w:rsidRPr="00686DFD">
              <w:rPr>
                <w:rStyle w:val="Strong"/>
                <w:rFonts w:ascii="Cambria Math" w:hAnsi="Cambria Math" w:cs="Cambria Math"/>
                <w:sz w:val="20"/>
                <w:szCs w:val="20"/>
              </w:rPr>
              <w:t>₄</w:t>
            </w:r>
            <w:r w:rsidRPr="00686DFD">
              <w:rPr>
                <w:rStyle w:val="Strong"/>
                <w:rFonts w:ascii="Arial" w:hAnsi="Arial" w:cs="Arial"/>
                <w:sz w:val="20"/>
                <w:szCs w:val="20"/>
              </w:rPr>
              <w:t>³</w:t>
            </w:r>
            <w:r w:rsidRPr="00686DFD">
              <w:rPr>
                <w:rStyle w:val="Strong"/>
                <w:rFonts w:ascii="Cambria Math" w:hAnsi="Cambria Math" w:cs="Cambria Math"/>
                <w:sz w:val="20"/>
                <w:szCs w:val="20"/>
              </w:rPr>
              <w:t>⁻</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Nitrate / Phosphate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NSOC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National State of the Oceans and Coasts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PEMSEA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Partnerships in Environmental Management for the Seas of East Asia</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PPR</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Primary Production Required</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SCS–GOT</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South China Sea–Gulf of Thailand</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SCSSAP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 xml:space="preserve">South China Sea Strategic Action </w:t>
            </w:r>
            <w:proofErr w:type="spellStart"/>
            <w:r w:rsidRPr="00686DFD">
              <w:rPr>
                <w:rFonts w:ascii="Arial" w:hAnsi="Arial" w:cs="Arial"/>
                <w:sz w:val="20"/>
                <w:szCs w:val="20"/>
              </w:rPr>
              <w:t>Programme</w:t>
            </w:r>
            <w:proofErr w:type="spellEnd"/>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SDG</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Sustainable Development Goal</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SEZ</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Special Economic Zone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SLR</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Sea-Level Rise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SOC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State of the Coasts (PEMSEA)</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TDA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Transboundary Diagnostic Analysis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TN / TP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Total Nitrogen / Total Phosphorus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TPH</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Total Petroleum Hydrocarbons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TSS</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Total Suspended Solids</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UNDP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 xml:space="preserve">United Nations Development </w:t>
            </w:r>
            <w:proofErr w:type="spellStart"/>
            <w:r w:rsidRPr="00686DFD">
              <w:rPr>
                <w:rFonts w:ascii="Arial" w:hAnsi="Arial" w:cs="Arial"/>
                <w:sz w:val="20"/>
                <w:szCs w:val="20"/>
              </w:rPr>
              <w:t>Programme</w:t>
            </w:r>
            <w:proofErr w:type="spellEnd"/>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UNEP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 xml:space="preserve">United Nations Environment </w:t>
            </w:r>
            <w:proofErr w:type="spellStart"/>
            <w:r w:rsidRPr="00686DFD">
              <w:rPr>
                <w:rFonts w:ascii="Arial" w:hAnsi="Arial" w:cs="Arial"/>
                <w:sz w:val="20"/>
                <w:szCs w:val="20"/>
              </w:rPr>
              <w:t>Programme</w:t>
            </w:r>
            <w:proofErr w:type="spellEnd"/>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UNFCCC</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United Nations Framework Convention on Climate Change</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WEPA</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Water Environment Partnership in Asia</w:t>
            </w:r>
          </w:p>
        </w:tc>
      </w:tr>
      <w:tr w:rsidR="00686DFD" w:rsidRPr="00686DFD" w:rsidTr="00686DFD">
        <w:trPr>
          <w:tblCellSpacing w:w="15" w:type="dxa"/>
        </w:trPr>
        <w:tc>
          <w:tcPr>
            <w:tcW w:w="0" w:type="auto"/>
            <w:vAlign w:val="center"/>
            <w:hideMark/>
          </w:tcPr>
          <w:p w:rsidR="00686DFD" w:rsidRPr="00686DFD" w:rsidRDefault="00686DFD">
            <w:pPr>
              <w:rPr>
                <w:rFonts w:ascii="Arial" w:hAnsi="Arial" w:cs="Arial"/>
                <w:sz w:val="20"/>
                <w:szCs w:val="20"/>
              </w:rPr>
            </w:pPr>
            <w:r w:rsidRPr="00686DFD">
              <w:rPr>
                <w:rStyle w:val="Strong"/>
                <w:rFonts w:ascii="Arial" w:hAnsi="Arial" w:cs="Arial"/>
                <w:sz w:val="20"/>
                <w:szCs w:val="20"/>
              </w:rPr>
              <w:t>WWTP</w:t>
            </w:r>
          </w:p>
        </w:tc>
        <w:tc>
          <w:tcPr>
            <w:tcW w:w="0" w:type="auto"/>
            <w:vAlign w:val="center"/>
            <w:hideMark/>
          </w:tcPr>
          <w:p w:rsidR="00686DFD" w:rsidRPr="00686DFD" w:rsidRDefault="00686DFD">
            <w:pPr>
              <w:rPr>
                <w:rFonts w:ascii="Arial" w:hAnsi="Arial" w:cs="Arial"/>
                <w:sz w:val="20"/>
                <w:szCs w:val="20"/>
              </w:rPr>
            </w:pPr>
            <w:r w:rsidRPr="00686DFD">
              <w:rPr>
                <w:rFonts w:ascii="Arial" w:hAnsi="Arial" w:cs="Arial"/>
                <w:sz w:val="20"/>
                <w:szCs w:val="20"/>
              </w:rPr>
              <w:t>Wastewater Treatment Plant</w:t>
            </w:r>
          </w:p>
        </w:tc>
      </w:tr>
    </w:tbl>
    <w:p w:rsidR="00686DFD" w:rsidRPr="00686DFD" w:rsidRDefault="00686DFD" w:rsidP="00686DFD"/>
    <w:p w:rsidR="00877E4C" w:rsidRPr="00877E4C" w:rsidRDefault="00877E4C" w:rsidP="00877E4C"/>
    <w:p w:rsidR="00877E4C" w:rsidRPr="00877E4C" w:rsidRDefault="00877E4C" w:rsidP="00877E4C"/>
    <w:p w:rsidR="000C0FD2" w:rsidRPr="00CF4CE1" w:rsidRDefault="00CF4CE1" w:rsidP="00CF4CE1">
      <w:pPr>
        <w:pStyle w:val="Caption"/>
        <w:rPr>
          <w:rFonts w:ascii="Arial" w:hAnsi="Arial" w:cs="Arial"/>
          <w:b/>
          <w:bCs/>
          <w:i w:val="0"/>
          <w:iCs w:val="0"/>
          <w:color w:val="0070C0"/>
          <w:kern w:val="36"/>
          <w:sz w:val="22"/>
          <w:szCs w:val="22"/>
        </w:rPr>
      </w:pPr>
      <w:bookmarkStart w:id="24" w:name="_Ref216684336"/>
      <w:bookmarkEnd w:id="23"/>
      <w:r w:rsidRPr="00CF4CE1">
        <w:rPr>
          <w:rFonts w:ascii="Arial" w:hAnsi="Arial" w:cs="Arial"/>
          <w:b/>
          <w:bCs/>
          <w:i w:val="0"/>
          <w:iCs w:val="0"/>
          <w:color w:val="0070C0"/>
          <w:kern w:val="36"/>
          <w:sz w:val="22"/>
          <w:szCs w:val="22"/>
        </w:rPr>
        <w:t>Annex 1-</w:t>
      </w:r>
      <w:r w:rsidRPr="00CF4CE1">
        <w:rPr>
          <w:rFonts w:ascii="Arial" w:hAnsi="Arial" w:cs="Arial"/>
          <w:b/>
          <w:bCs/>
          <w:i w:val="0"/>
          <w:iCs w:val="0"/>
          <w:color w:val="0070C0"/>
          <w:kern w:val="36"/>
          <w:sz w:val="22"/>
          <w:szCs w:val="22"/>
        </w:rPr>
        <w:fldChar w:fldCharType="begin"/>
      </w:r>
      <w:r w:rsidRPr="00CF4CE1">
        <w:rPr>
          <w:rFonts w:ascii="Arial" w:hAnsi="Arial" w:cs="Arial"/>
          <w:b/>
          <w:bCs/>
          <w:i w:val="0"/>
          <w:iCs w:val="0"/>
          <w:color w:val="0070C0"/>
          <w:kern w:val="36"/>
          <w:sz w:val="22"/>
          <w:szCs w:val="22"/>
        </w:rPr>
        <w:instrText xml:space="preserve"> SEQ Annex_1- \* ARABIC </w:instrText>
      </w:r>
      <w:r w:rsidRPr="00CF4CE1">
        <w:rPr>
          <w:rFonts w:ascii="Arial" w:hAnsi="Arial" w:cs="Arial"/>
          <w:b/>
          <w:bCs/>
          <w:i w:val="0"/>
          <w:iCs w:val="0"/>
          <w:color w:val="0070C0"/>
          <w:kern w:val="36"/>
          <w:sz w:val="22"/>
          <w:szCs w:val="22"/>
        </w:rPr>
        <w:fldChar w:fldCharType="separate"/>
      </w:r>
      <w:r w:rsidR="002C67A9">
        <w:rPr>
          <w:rFonts w:ascii="Arial" w:hAnsi="Arial" w:cs="Arial"/>
          <w:b/>
          <w:bCs/>
          <w:i w:val="0"/>
          <w:iCs w:val="0"/>
          <w:noProof/>
          <w:color w:val="0070C0"/>
          <w:kern w:val="36"/>
          <w:sz w:val="22"/>
          <w:szCs w:val="22"/>
        </w:rPr>
        <w:t>1</w:t>
      </w:r>
      <w:r w:rsidRPr="00CF4CE1">
        <w:rPr>
          <w:rFonts w:ascii="Arial" w:hAnsi="Arial" w:cs="Arial"/>
          <w:b/>
          <w:bCs/>
          <w:i w:val="0"/>
          <w:iCs w:val="0"/>
          <w:color w:val="0070C0"/>
          <w:kern w:val="36"/>
          <w:sz w:val="22"/>
          <w:szCs w:val="22"/>
        </w:rPr>
        <w:fldChar w:fldCharType="end"/>
      </w:r>
      <w:bookmarkEnd w:id="24"/>
      <w:r w:rsidRPr="00CF4CE1">
        <w:rPr>
          <w:rFonts w:ascii="Arial" w:hAnsi="Arial" w:cs="Arial"/>
          <w:b/>
          <w:bCs/>
          <w:i w:val="0"/>
          <w:iCs w:val="0"/>
          <w:color w:val="0070C0"/>
          <w:kern w:val="36"/>
          <w:sz w:val="22"/>
          <w:szCs w:val="22"/>
        </w:rPr>
        <w:t xml:space="preserve"> </w:t>
      </w:r>
      <w:r w:rsidR="000C0FD2" w:rsidRPr="00CF4CE1">
        <w:rPr>
          <w:rFonts w:ascii="Arial" w:hAnsi="Arial" w:cs="Arial"/>
          <w:b/>
          <w:bCs/>
          <w:i w:val="0"/>
          <w:iCs w:val="0"/>
          <w:color w:val="0070C0"/>
          <w:kern w:val="36"/>
          <w:sz w:val="22"/>
          <w:szCs w:val="22"/>
        </w:rPr>
        <w:t>Comparative Assessment: Major Water-Related Environmental Problems (2000 vs 2025)</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 xml:space="preserve">The Cambodia National TDA (2000) identified seven principal water-related environmental problem areas across freshwater and marine/coastal systems (UNEP/EAS/RCU, 1998). Twenty-five years later, these problem clusters remain but have generally intensified or shifted as rapid economic growth, </w:t>
      </w:r>
      <w:proofErr w:type="spellStart"/>
      <w:r w:rsidRPr="007C03AA">
        <w:rPr>
          <w:rFonts w:ascii="Arial" w:hAnsi="Arial" w:cs="Arial"/>
          <w:sz w:val="22"/>
          <w:szCs w:val="22"/>
        </w:rPr>
        <w:t>urbanisation</w:t>
      </w:r>
      <w:proofErr w:type="spellEnd"/>
      <w:r w:rsidRPr="007C03AA">
        <w:rPr>
          <w:rFonts w:ascii="Arial" w:hAnsi="Arial" w:cs="Arial"/>
          <w:sz w:val="22"/>
          <w:szCs w:val="22"/>
        </w:rPr>
        <w:t xml:space="preserve">, coastal </w:t>
      </w:r>
      <w:proofErr w:type="gramStart"/>
      <w:r w:rsidRPr="007C03AA">
        <w:rPr>
          <w:rFonts w:ascii="Arial" w:hAnsi="Arial" w:cs="Arial"/>
          <w:sz w:val="22"/>
          <w:szCs w:val="22"/>
        </w:rPr>
        <w:t>development</w:t>
      </w:r>
      <w:proofErr w:type="gramEnd"/>
      <w:r w:rsidRPr="007C03AA">
        <w:rPr>
          <w:rFonts w:ascii="Arial" w:hAnsi="Arial" w:cs="Arial"/>
          <w:sz w:val="22"/>
          <w:szCs w:val="22"/>
        </w:rPr>
        <w:t xml:space="preserve"> and climate change have increased pressures on water quality, ecosystems and livelihoods (ADB, 2023;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C03AA">
        <w:rPr>
          <w:rFonts w:ascii="Arial" w:hAnsi="Arial" w:cs="Arial"/>
          <w:sz w:val="22"/>
          <w:szCs w:val="22"/>
        </w:rPr>
        <w:t xml:space="preserve">; World Bank, 2023). Table 1-1 provides a strict analytical comparison between the 2000 baseline and updated 2025 evidence taken from recent national assessments and sector reports on socioeconomics, pollution, ecosystems, </w:t>
      </w:r>
      <w:proofErr w:type="gramStart"/>
      <w:r w:rsidRPr="007C03AA">
        <w:rPr>
          <w:rFonts w:ascii="Arial" w:hAnsi="Arial" w:cs="Arial"/>
          <w:sz w:val="22"/>
          <w:szCs w:val="22"/>
        </w:rPr>
        <w:t>fisheries</w:t>
      </w:r>
      <w:proofErr w:type="gramEnd"/>
      <w:r w:rsidRPr="007C03AA">
        <w:rPr>
          <w:rFonts w:ascii="Arial" w:hAnsi="Arial" w:cs="Arial"/>
          <w:sz w:val="22"/>
          <w:szCs w:val="22"/>
        </w:rPr>
        <w:t xml:space="preserve"> and disaster risk (ADB, 2023; Derrick et al., 2020; </w:t>
      </w:r>
      <w:proofErr w:type="spellStart"/>
      <w:r w:rsidRPr="007C03AA">
        <w:rPr>
          <w:rFonts w:ascii="Arial" w:hAnsi="Arial" w:cs="Arial"/>
          <w:sz w:val="22"/>
          <w:szCs w:val="22"/>
        </w:rPr>
        <w:t>FiA</w:t>
      </w:r>
      <w:proofErr w:type="spellEnd"/>
      <w:r w:rsidRPr="007C03AA">
        <w:rPr>
          <w:rFonts w:ascii="Arial" w:hAnsi="Arial" w:cs="Arial"/>
          <w:sz w:val="22"/>
          <w:szCs w:val="22"/>
        </w:rPr>
        <w:t xml:space="preserve">, 2024;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C03AA">
        <w:rPr>
          <w:rFonts w:ascii="Arial" w:hAnsi="Arial" w:cs="Arial"/>
          <w:sz w:val="22"/>
          <w:szCs w:val="22"/>
        </w:rPr>
        <w:t>; UNDP &amp; NCDM, 2023; World Bank, 2023).</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 xml:space="preserve">The comparative assessment shows that Cambodia’s core water-related environmental problems have not only persisted since 2000 but, in most cases, have intensified substantially. Pollution pressures have risen sharply as coastal cities and special economic zones expanded faster than wastewater and solid-waste infrastructure. </w:t>
      </w:r>
      <w:proofErr w:type="spellStart"/>
      <w:r w:rsidRPr="007C03AA">
        <w:rPr>
          <w:rFonts w:ascii="Arial" w:hAnsi="Arial" w:cs="Arial"/>
          <w:sz w:val="22"/>
          <w:szCs w:val="22"/>
        </w:rPr>
        <w:t>Centralised</w:t>
      </w:r>
      <w:proofErr w:type="spellEnd"/>
      <w:r w:rsidRPr="007C03AA">
        <w:rPr>
          <w:rFonts w:ascii="Arial" w:hAnsi="Arial" w:cs="Arial"/>
          <w:sz w:val="22"/>
          <w:szCs w:val="22"/>
        </w:rPr>
        <w:t xml:space="preserve"> treatment plants still handle only a small proportion of total sewage—less than 20% in Preah Sihanouk, under 10% in </w:t>
      </w:r>
      <w:proofErr w:type="spellStart"/>
      <w:r w:rsidRPr="007C03AA">
        <w:rPr>
          <w:rFonts w:ascii="Arial" w:hAnsi="Arial" w:cs="Arial"/>
          <w:sz w:val="22"/>
          <w:szCs w:val="22"/>
        </w:rPr>
        <w:t>Kampot</w:t>
      </w:r>
      <w:proofErr w:type="spellEnd"/>
      <w:r w:rsidRPr="007C03AA">
        <w:rPr>
          <w:rFonts w:ascii="Arial" w:hAnsi="Arial" w:cs="Arial"/>
          <w:sz w:val="22"/>
          <w:szCs w:val="22"/>
        </w:rPr>
        <w:t xml:space="preserve"> and almost none in Koh Kong and </w:t>
      </w:r>
      <w:proofErr w:type="spellStart"/>
      <w:r w:rsidRPr="007C03AA">
        <w:rPr>
          <w:rFonts w:ascii="Arial" w:hAnsi="Arial" w:cs="Arial"/>
          <w:sz w:val="22"/>
          <w:szCs w:val="22"/>
        </w:rPr>
        <w:t>Kep</w:t>
      </w:r>
      <w:proofErr w:type="spellEnd"/>
      <w:r w:rsidRPr="007C03AA">
        <w:rPr>
          <w:rFonts w:ascii="Arial" w:hAnsi="Arial" w:cs="Arial"/>
          <w:sz w:val="22"/>
          <w:szCs w:val="22"/>
        </w:rPr>
        <w:t xml:space="preserve">—while most households rely on septic systems that frequently overflow into drains and canals (ADB, 2023; WEPA, 2020). Coastal and estuarine monitoring consistently reports high </w:t>
      </w:r>
      <w:proofErr w:type="spellStart"/>
      <w:r w:rsidRPr="007C03AA">
        <w:rPr>
          <w:rFonts w:ascii="Arial" w:hAnsi="Arial" w:cs="Arial"/>
          <w:sz w:val="22"/>
          <w:szCs w:val="22"/>
        </w:rPr>
        <w:t>faecal</w:t>
      </w:r>
      <w:proofErr w:type="spellEnd"/>
      <w:r w:rsidRPr="007C03AA">
        <w:rPr>
          <w:rFonts w:ascii="Arial" w:hAnsi="Arial" w:cs="Arial"/>
          <w:sz w:val="22"/>
          <w:szCs w:val="22"/>
        </w:rPr>
        <w:t xml:space="preserve">-coliform loads (10⁴–10⁵ CFU/100 mL) and elevated nitrate and phosphate concentrations, while industrial effluents near ports and SEZs often exceed national standards for oil and grease, total petroleum hydrocarbons, </w:t>
      </w:r>
      <w:proofErr w:type="gramStart"/>
      <w:r w:rsidRPr="007C03AA">
        <w:rPr>
          <w:rFonts w:ascii="Arial" w:hAnsi="Arial" w:cs="Arial"/>
          <w:sz w:val="22"/>
          <w:szCs w:val="22"/>
        </w:rPr>
        <w:t>lead</w:t>
      </w:r>
      <w:proofErr w:type="gramEnd"/>
      <w:r w:rsidRPr="007C03AA">
        <w:rPr>
          <w:rFonts w:ascii="Arial" w:hAnsi="Arial" w:cs="Arial"/>
          <w:sz w:val="22"/>
          <w:szCs w:val="22"/>
        </w:rPr>
        <w:t xml:space="preserve"> and zinc (ADB, 2023; </w:t>
      </w:r>
      <w:proofErr w:type="spellStart"/>
      <w:r w:rsidRPr="007C03AA">
        <w:rPr>
          <w:rFonts w:ascii="Arial" w:hAnsi="Arial" w:cs="Arial"/>
          <w:sz w:val="22"/>
          <w:szCs w:val="22"/>
        </w:rPr>
        <w:t>MoE</w:t>
      </w:r>
      <w:proofErr w:type="spellEnd"/>
      <w:r w:rsidRPr="007C03AA">
        <w:rPr>
          <w:rFonts w:ascii="Arial" w:hAnsi="Arial" w:cs="Arial"/>
          <w:sz w:val="22"/>
          <w:szCs w:val="22"/>
        </w:rPr>
        <w:t>, 2013; WEPA, 2020).</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Fisheries indicators reveal long-term, systemic depletion. Demersal trawl CPUE has collapsed from about 173 kg/hour in the 1960s to roughly 26 kg/hour today (</w:t>
      </w:r>
      <w:proofErr w:type="spellStart"/>
      <w:r w:rsidRPr="007C03AA">
        <w:rPr>
          <w:rFonts w:ascii="Arial" w:hAnsi="Arial" w:cs="Arial"/>
          <w:sz w:val="22"/>
          <w:szCs w:val="22"/>
        </w:rPr>
        <w:t>FiA</w:t>
      </w:r>
      <w:proofErr w:type="spellEnd"/>
      <w:r w:rsidRPr="007C03AA">
        <w:rPr>
          <w:rFonts w:ascii="Arial" w:hAnsi="Arial" w:cs="Arial"/>
          <w:sz w:val="22"/>
          <w:szCs w:val="22"/>
        </w:rPr>
        <w:t xml:space="preserve">, 2024), and reconstructed catch series show strong declines in higher-trophic species and increasing dominance of small </w:t>
      </w:r>
      <w:proofErr w:type="spellStart"/>
      <w:r w:rsidRPr="007C03AA">
        <w:rPr>
          <w:rFonts w:ascii="Arial" w:hAnsi="Arial" w:cs="Arial"/>
          <w:sz w:val="22"/>
          <w:szCs w:val="22"/>
        </w:rPr>
        <w:t>pelagics</w:t>
      </w:r>
      <w:proofErr w:type="spellEnd"/>
      <w:r w:rsidRPr="007C03AA">
        <w:rPr>
          <w:rFonts w:ascii="Arial" w:hAnsi="Arial" w:cs="Arial"/>
          <w:sz w:val="22"/>
          <w:szCs w:val="22"/>
        </w:rPr>
        <w:t xml:space="preserve"> (Derrick et al., 2020). Sharks and rays have fallen from thousands of </w:t>
      </w:r>
      <w:proofErr w:type="spellStart"/>
      <w:r w:rsidRPr="007C03AA">
        <w:rPr>
          <w:rFonts w:ascii="Arial" w:hAnsi="Arial" w:cs="Arial"/>
          <w:sz w:val="22"/>
          <w:szCs w:val="22"/>
        </w:rPr>
        <w:t>tonnes</w:t>
      </w:r>
      <w:proofErr w:type="spellEnd"/>
      <w:r w:rsidRPr="007C03AA">
        <w:rPr>
          <w:rFonts w:ascii="Arial" w:hAnsi="Arial" w:cs="Arial"/>
          <w:sz w:val="22"/>
          <w:szCs w:val="22"/>
        </w:rPr>
        <w:t xml:space="preserve"> in the early 2000s to very small residual landings, while trawls and purse seines together account for </w:t>
      </w:r>
      <w:proofErr w:type="gramStart"/>
      <w:r w:rsidRPr="007C03AA">
        <w:rPr>
          <w:rFonts w:ascii="Arial" w:hAnsi="Arial" w:cs="Arial"/>
          <w:sz w:val="22"/>
          <w:szCs w:val="22"/>
        </w:rPr>
        <w:t>the vast majority of</w:t>
      </w:r>
      <w:proofErr w:type="gramEnd"/>
      <w:r w:rsidRPr="007C03AA">
        <w:rPr>
          <w:rFonts w:ascii="Arial" w:hAnsi="Arial" w:cs="Arial"/>
          <w:sz w:val="22"/>
          <w:szCs w:val="22"/>
        </w:rPr>
        <w:t xml:space="preserve"> marine catches, confirming intense gear-driven pressure on coastal stocks (Derrick et al., 2020; </w:t>
      </w:r>
      <w:proofErr w:type="spellStart"/>
      <w:r w:rsidRPr="007C03AA">
        <w:rPr>
          <w:rFonts w:ascii="Arial" w:hAnsi="Arial" w:cs="Arial"/>
          <w:sz w:val="22"/>
          <w:szCs w:val="22"/>
        </w:rPr>
        <w:t>FiA</w:t>
      </w:r>
      <w:proofErr w:type="spellEnd"/>
      <w:r w:rsidRPr="007C03AA">
        <w:rPr>
          <w:rFonts w:ascii="Arial" w:hAnsi="Arial" w:cs="Arial"/>
          <w:sz w:val="22"/>
          <w:szCs w:val="22"/>
        </w:rPr>
        <w:t>, 2024).</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 xml:space="preserve">Freshwater and estuarine wetlands remain central to rural livelihoods but are increasingly stressed by land-use change, hydrological </w:t>
      </w:r>
      <w:proofErr w:type="gramStart"/>
      <w:r w:rsidRPr="007C03AA">
        <w:rPr>
          <w:rFonts w:ascii="Arial" w:hAnsi="Arial" w:cs="Arial"/>
          <w:sz w:val="22"/>
          <w:szCs w:val="22"/>
        </w:rPr>
        <w:t>alteration</w:t>
      </w:r>
      <w:proofErr w:type="gramEnd"/>
      <w:r w:rsidRPr="007C03AA">
        <w:rPr>
          <w:rFonts w:ascii="Arial" w:hAnsi="Arial" w:cs="Arial"/>
          <w:sz w:val="22"/>
          <w:szCs w:val="22"/>
        </w:rPr>
        <w:t xml:space="preserve"> and salinity intrusion. Peat-forming mangrove–wetland mosaics in Koh Kong and floodplain systems linked to the Mekong–Tonle Sap–</w:t>
      </w:r>
      <w:proofErr w:type="spellStart"/>
      <w:r w:rsidRPr="007C03AA">
        <w:rPr>
          <w:rFonts w:ascii="Arial" w:hAnsi="Arial" w:cs="Arial"/>
          <w:sz w:val="22"/>
          <w:szCs w:val="22"/>
        </w:rPr>
        <w:t>Bassac</w:t>
      </w:r>
      <w:proofErr w:type="spellEnd"/>
      <w:r w:rsidRPr="007C03AA">
        <w:rPr>
          <w:rFonts w:ascii="Arial" w:hAnsi="Arial" w:cs="Arial"/>
          <w:sz w:val="22"/>
          <w:szCs w:val="22"/>
        </w:rPr>
        <w:t xml:space="preserve"> complex are particularly sensitive to drainage, new </w:t>
      </w:r>
      <w:proofErr w:type="gramStart"/>
      <w:r w:rsidRPr="007C03AA">
        <w:rPr>
          <w:rFonts w:ascii="Arial" w:hAnsi="Arial" w:cs="Arial"/>
          <w:sz w:val="22"/>
          <w:szCs w:val="22"/>
        </w:rPr>
        <w:t>roads</w:t>
      </w:r>
      <w:proofErr w:type="gramEnd"/>
      <w:r w:rsidRPr="007C03AA">
        <w:rPr>
          <w:rFonts w:ascii="Arial" w:hAnsi="Arial" w:cs="Arial"/>
          <w:sz w:val="22"/>
          <w:szCs w:val="22"/>
        </w:rPr>
        <w:t xml:space="preserve"> and channel infilling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C03AA">
        <w:rPr>
          <w:rFonts w:ascii="Arial" w:hAnsi="Arial" w:cs="Arial"/>
          <w:sz w:val="22"/>
          <w:szCs w:val="22"/>
        </w:rPr>
        <w:t xml:space="preserve">; SCSSAP, 2020). Socio-economic studies at Koh </w:t>
      </w:r>
      <w:proofErr w:type="spellStart"/>
      <w:r w:rsidRPr="007C03AA">
        <w:rPr>
          <w:rFonts w:ascii="Arial" w:hAnsi="Arial" w:cs="Arial"/>
          <w:sz w:val="22"/>
          <w:szCs w:val="22"/>
        </w:rPr>
        <w:t>Kapik</w:t>
      </w:r>
      <w:proofErr w:type="spellEnd"/>
      <w:r w:rsidRPr="007C03AA">
        <w:rPr>
          <w:rFonts w:ascii="Arial" w:hAnsi="Arial" w:cs="Arial"/>
          <w:sz w:val="22"/>
          <w:szCs w:val="22"/>
        </w:rPr>
        <w:t>–</w:t>
      </w:r>
      <w:proofErr w:type="spellStart"/>
      <w:r w:rsidRPr="007C03AA">
        <w:rPr>
          <w:rFonts w:ascii="Arial" w:hAnsi="Arial" w:cs="Arial"/>
          <w:sz w:val="22"/>
          <w:szCs w:val="22"/>
        </w:rPr>
        <w:t>Peam</w:t>
      </w:r>
      <w:proofErr w:type="spellEnd"/>
      <w:r w:rsidRPr="007C03AA">
        <w:rPr>
          <w:rFonts w:ascii="Arial" w:hAnsi="Arial" w:cs="Arial"/>
          <w:sz w:val="22"/>
          <w:szCs w:val="22"/>
        </w:rPr>
        <w:t xml:space="preserve"> </w:t>
      </w:r>
      <w:proofErr w:type="spellStart"/>
      <w:r w:rsidRPr="007C03AA">
        <w:rPr>
          <w:rFonts w:ascii="Arial" w:hAnsi="Arial" w:cs="Arial"/>
          <w:sz w:val="22"/>
          <w:szCs w:val="22"/>
        </w:rPr>
        <w:t>Krasop</w:t>
      </w:r>
      <w:proofErr w:type="spellEnd"/>
      <w:r w:rsidRPr="007C03AA">
        <w:rPr>
          <w:rFonts w:ascii="Arial" w:hAnsi="Arial" w:cs="Arial"/>
          <w:sz w:val="22"/>
          <w:szCs w:val="22"/>
        </w:rPr>
        <w:t xml:space="preserve"> and associated Ramsar sites show that 65–90% of household income can derive from wetland-based fisheries and natural resources, highlighting the vulnerability of these communities to further habitat loss or hydrological disruption (Fauna &amp; Flora, 2024; Ramsar Secretariat, 2012).</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Updated habitat mapping indicates that mangrove extent has declined by around 3,500–4,000 ha between 2014 and 2025, with the largest losses in Koh Kong and peri-urban fringes of Preah Sihanouk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7C03AA">
        <w:rPr>
          <w:rFonts w:ascii="Arial" w:hAnsi="Arial" w:cs="Arial"/>
          <w:sz w:val="22"/>
          <w:szCs w:val="22"/>
        </w:rPr>
        <w:t xml:space="preserve">; SCSSAP, 2020). Coral cover at many nearshore sites has dropped to 6–10%, while seagrass meadows—especially in the </w:t>
      </w:r>
      <w:proofErr w:type="spellStart"/>
      <w:r w:rsidRPr="007C03AA">
        <w:rPr>
          <w:rFonts w:ascii="Arial" w:hAnsi="Arial" w:cs="Arial"/>
          <w:sz w:val="22"/>
          <w:szCs w:val="22"/>
        </w:rPr>
        <w:t>Kampot</w:t>
      </w:r>
      <w:proofErr w:type="spellEnd"/>
      <w:r w:rsidRPr="007C03AA">
        <w:rPr>
          <w:rFonts w:ascii="Arial" w:hAnsi="Arial" w:cs="Arial"/>
          <w:sz w:val="22"/>
          <w:szCs w:val="22"/>
        </w:rPr>
        <w:t>–</w:t>
      </w:r>
      <w:proofErr w:type="spellStart"/>
      <w:r w:rsidRPr="007C03AA">
        <w:rPr>
          <w:rFonts w:ascii="Arial" w:hAnsi="Arial" w:cs="Arial"/>
          <w:sz w:val="22"/>
          <w:szCs w:val="22"/>
        </w:rPr>
        <w:t>Kep</w:t>
      </w:r>
      <w:proofErr w:type="spellEnd"/>
      <w:r w:rsidRPr="007C03AA">
        <w:rPr>
          <w:rFonts w:ascii="Arial" w:hAnsi="Arial" w:cs="Arial"/>
          <w:sz w:val="22"/>
          <w:szCs w:val="22"/>
        </w:rPr>
        <w:t xml:space="preserve"> area—have shrunk by roughly 20% under pressure from trawling, dredging, </w:t>
      </w:r>
      <w:proofErr w:type="gramStart"/>
      <w:r w:rsidRPr="007C03AA">
        <w:rPr>
          <w:rFonts w:ascii="Arial" w:hAnsi="Arial" w:cs="Arial"/>
          <w:sz w:val="22"/>
          <w:szCs w:val="22"/>
        </w:rPr>
        <w:t>reclamation</w:t>
      </w:r>
      <w:proofErr w:type="gramEnd"/>
      <w:r w:rsidRPr="007C03AA">
        <w:rPr>
          <w:rFonts w:ascii="Arial" w:hAnsi="Arial" w:cs="Arial"/>
          <w:sz w:val="22"/>
          <w:szCs w:val="22"/>
        </w:rPr>
        <w:t xml:space="preserve"> and turbidity (ADB, 2023; </w:t>
      </w:r>
      <w:proofErr w:type="spellStart"/>
      <w:r w:rsidRPr="007C03AA">
        <w:rPr>
          <w:rFonts w:ascii="Arial" w:hAnsi="Arial" w:cs="Arial"/>
          <w:sz w:val="22"/>
          <w:szCs w:val="22"/>
        </w:rPr>
        <w:t>MoE</w:t>
      </w:r>
      <w:proofErr w:type="spellEnd"/>
      <w:r w:rsidRPr="007C03AA">
        <w:rPr>
          <w:rFonts w:ascii="Arial" w:hAnsi="Arial" w:cs="Arial"/>
          <w:sz w:val="22"/>
          <w:szCs w:val="22"/>
        </w:rPr>
        <w:t>, 2013). These ecosystem losses reduce fisheries productivity, carbon storage and natural coastal protection.</w:t>
      </w:r>
    </w:p>
    <w:p w:rsidR="000C0FD2" w:rsidRPr="007C03AA" w:rsidRDefault="000C0FD2" w:rsidP="00E1701B">
      <w:pPr>
        <w:pStyle w:val="NormalWeb"/>
        <w:jc w:val="both"/>
        <w:rPr>
          <w:rFonts w:ascii="Arial" w:hAnsi="Arial" w:cs="Arial"/>
          <w:sz w:val="22"/>
          <w:szCs w:val="22"/>
        </w:rPr>
      </w:pPr>
      <w:r w:rsidRPr="007C03AA">
        <w:rPr>
          <w:rFonts w:ascii="Arial" w:hAnsi="Arial" w:cs="Arial"/>
          <w:sz w:val="22"/>
          <w:szCs w:val="22"/>
        </w:rPr>
        <w:t>Hydrological extremes have also become more severe. Floods remain Cambodia’s most damaging hazard, with exposure highest along the Mekong–Tonle Sap–</w:t>
      </w:r>
      <w:proofErr w:type="spellStart"/>
      <w:r w:rsidRPr="007C03AA">
        <w:rPr>
          <w:rFonts w:ascii="Arial" w:hAnsi="Arial" w:cs="Arial"/>
          <w:sz w:val="22"/>
          <w:szCs w:val="22"/>
        </w:rPr>
        <w:t>Bassac</w:t>
      </w:r>
      <w:proofErr w:type="spellEnd"/>
      <w:r w:rsidRPr="007C03AA">
        <w:rPr>
          <w:rFonts w:ascii="Arial" w:hAnsi="Arial" w:cs="Arial"/>
          <w:sz w:val="22"/>
          <w:szCs w:val="22"/>
        </w:rPr>
        <w:t xml:space="preserve"> corridor and coastal lowlands (UNDP &amp; NCDM, 2023; World Bank, 2023). Climate projections point to more intense rainfall events and higher flood peaks, while observed salinity intrusion is advancing 5–7 km inland in some estuaries (World Bank, 2023). Droughts are intensifying under ENSO variability and rising temperatures; recent events have affected millions of people, and many agricultural and peri-urban areas now experience recurrent water shortages, groundwater stress and higher aquaculture mortality during prolonged dry periods and heatwaves (</w:t>
      </w:r>
      <w:proofErr w:type="spellStart"/>
      <w:r w:rsidRPr="007C03AA">
        <w:rPr>
          <w:rFonts w:ascii="Arial" w:hAnsi="Arial" w:cs="Arial"/>
          <w:sz w:val="22"/>
          <w:szCs w:val="22"/>
        </w:rPr>
        <w:t>FiA</w:t>
      </w:r>
      <w:proofErr w:type="spellEnd"/>
      <w:r w:rsidRPr="007C03AA">
        <w:rPr>
          <w:rFonts w:ascii="Arial" w:hAnsi="Arial" w:cs="Arial"/>
          <w:sz w:val="22"/>
          <w:szCs w:val="22"/>
        </w:rPr>
        <w:t>, 2024; UNDP &amp; NCDM, 2023; World Bank, 2023).</w:t>
      </w:r>
    </w:p>
    <w:p w:rsidR="000C0FD2" w:rsidRPr="000C0FD2" w:rsidRDefault="000C0FD2" w:rsidP="00E1701B">
      <w:pPr>
        <w:pStyle w:val="NormalWeb"/>
        <w:jc w:val="both"/>
        <w:rPr>
          <w:rFonts w:ascii="Arial" w:hAnsi="Arial" w:cs="Arial"/>
          <w:sz w:val="22"/>
          <w:szCs w:val="22"/>
        </w:rPr>
      </w:pPr>
      <w:r w:rsidRPr="007C03AA">
        <w:rPr>
          <w:rFonts w:ascii="Arial" w:hAnsi="Arial" w:cs="Arial"/>
          <w:sz w:val="22"/>
          <w:szCs w:val="22"/>
        </w:rPr>
        <w:t>River-borne pollution remains a defining feature of coastal water quality. Monitoring along the Mekong–Tonle Sap–</w:t>
      </w:r>
      <w:proofErr w:type="spellStart"/>
      <w:r w:rsidRPr="007C03AA">
        <w:rPr>
          <w:rFonts w:ascii="Arial" w:hAnsi="Arial" w:cs="Arial"/>
          <w:sz w:val="22"/>
          <w:szCs w:val="22"/>
        </w:rPr>
        <w:t>Bassac</w:t>
      </w:r>
      <w:proofErr w:type="spellEnd"/>
      <w:r w:rsidRPr="007C03AA">
        <w:rPr>
          <w:rFonts w:ascii="Arial" w:hAnsi="Arial" w:cs="Arial"/>
          <w:sz w:val="22"/>
          <w:szCs w:val="22"/>
        </w:rPr>
        <w:t xml:space="preserve"> system shows persistent exceedance of </w:t>
      </w:r>
      <w:proofErr w:type="spellStart"/>
      <w:r w:rsidRPr="007C03AA">
        <w:rPr>
          <w:rFonts w:ascii="Arial" w:hAnsi="Arial" w:cs="Arial"/>
          <w:sz w:val="22"/>
          <w:szCs w:val="22"/>
        </w:rPr>
        <w:t>faecal</w:t>
      </w:r>
      <w:proofErr w:type="spellEnd"/>
      <w:r w:rsidRPr="007C03AA">
        <w:rPr>
          <w:rFonts w:ascii="Arial" w:hAnsi="Arial" w:cs="Arial"/>
          <w:sz w:val="22"/>
          <w:szCs w:val="22"/>
        </w:rPr>
        <w:t xml:space="preserve">-coliform standards and repeated TN/TP exceedances at key confluence points, with TSS reaching over 2,000 mg/L in parts of the </w:t>
      </w:r>
      <w:proofErr w:type="spellStart"/>
      <w:r w:rsidRPr="007C03AA">
        <w:rPr>
          <w:rFonts w:ascii="Arial" w:hAnsi="Arial" w:cs="Arial"/>
          <w:sz w:val="22"/>
          <w:szCs w:val="22"/>
        </w:rPr>
        <w:t>Bassac</w:t>
      </w:r>
      <w:proofErr w:type="spellEnd"/>
      <w:r w:rsidRPr="007C03AA">
        <w:rPr>
          <w:rFonts w:ascii="Arial" w:hAnsi="Arial" w:cs="Arial"/>
          <w:sz w:val="22"/>
          <w:szCs w:val="22"/>
        </w:rPr>
        <w:t xml:space="preserve"> during high-flow conditions (</w:t>
      </w:r>
      <w:proofErr w:type="spellStart"/>
      <w:r w:rsidRPr="007C03AA">
        <w:rPr>
          <w:rFonts w:ascii="Arial" w:hAnsi="Arial" w:cs="Arial"/>
          <w:sz w:val="22"/>
          <w:szCs w:val="22"/>
        </w:rPr>
        <w:t>MoE</w:t>
      </w:r>
      <w:proofErr w:type="spellEnd"/>
      <w:r w:rsidRPr="007C03AA">
        <w:rPr>
          <w:rFonts w:ascii="Arial" w:hAnsi="Arial" w:cs="Arial"/>
          <w:sz w:val="22"/>
          <w:szCs w:val="22"/>
        </w:rPr>
        <w:t xml:space="preserve">, 2013; WEPA, 2020). These loads generate large sediment and nutrient plumes that affect estuaries such as </w:t>
      </w:r>
      <w:proofErr w:type="spellStart"/>
      <w:r w:rsidRPr="007C03AA">
        <w:rPr>
          <w:rFonts w:ascii="Arial" w:hAnsi="Arial" w:cs="Arial"/>
          <w:sz w:val="22"/>
          <w:szCs w:val="22"/>
        </w:rPr>
        <w:t>Kampot</w:t>
      </w:r>
      <w:proofErr w:type="spellEnd"/>
      <w:r w:rsidRPr="007C03AA">
        <w:rPr>
          <w:rFonts w:ascii="Arial" w:hAnsi="Arial" w:cs="Arial"/>
          <w:sz w:val="22"/>
          <w:szCs w:val="22"/>
        </w:rPr>
        <w:t xml:space="preserve"> Bay and Koh Kong and contribute to cross-border nutrient export to the Viet Nam delta and the wider Gulf of Thailand (ADB, 2023; SCSSAP, 2020). Overall, the updated evidence confirms that the conditions diagnosed in 2000 have not improved; instead, pressures have multiplied and intensified, calling for urgent, integrated responses across wastewater management, fisheries reform, habitat conservation, climate-resilient </w:t>
      </w:r>
      <w:proofErr w:type="gramStart"/>
      <w:r w:rsidRPr="007C03AA">
        <w:rPr>
          <w:rFonts w:ascii="Arial" w:hAnsi="Arial" w:cs="Arial"/>
          <w:sz w:val="22"/>
          <w:szCs w:val="22"/>
        </w:rPr>
        <w:t>planning</w:t>
      </w:r>
      <w:proofErr w:type="gramEnd"/>
      <w:r w:rsidRPr="007C03AA">
        <w:rPr>
          <w:rFonts w:ascii="Arial" w:hAnsi="Arial" w:cs="Arial"/>
          <w:sz w:val="22"/>
          <w:szCs w:val="22"/>
        </w:rPr>
        <w:t xml:space="preserve"> and catchment-to-coast governance.</w:t>
      </w:r>
    </w:p>
    <w:p w:rsidR="000C0FD2" w:rsidRPr="000C0FD2" w:rsidRDefault="007C03AA" w:rsidP="007C03AA">
      <w:pPr>
        <w:pStyle w:val="Caption"/>
        <w:jc w:val="both"/>
        <w:rPr>
          <w:rFonts w:ascii="Arial" w:hAnsi="Arial" w:cs="Arial"/>
          <w:color w:val="002060"/>
          <w:sz w:val="22"/>
          <w:szCs w:val="22"/>
        </w:rPr>
      </w:pPr>
      <w:bookmarkStart w:id="25" w:name="_Ref215332217"/>
      <w:r w:rsidRPr="007C03AA">
        <w:rPr>
          <w:rFonts w:ascii="Arial" w:hAnsi="Arial" w:cs="Arial"/>
          <w:color w:val="002060"/>
          <w:sz w:val="22"/>
          <w:szCs w:val="22"/>
        </w:rPr>
        <w:t>Annex Table 1-</w:t>
      </w:r>
      <w:r w:rsidRPr="007C03AA">
        <w:rPr>
          <w:rFonts w:ascii="Arial" w:hAnsi="Arial" w:cs="Arial"/>
          <w:color w:val="002060"/>
          <w:sz w:val="22"/>
          <w:szCs w:val="22"/>
        </w:rPr>
        <w:fldChar w:fldCharType="begin"/>
      </w:r>
      <w:r w:rsidRPr="007C03AA">
        <w:rPr>
          <w:rFonts w:ascii="Arial" w:hAnsi="Arial" w:cs="Arial"/>
          <w:color w:val="002060"/>
          <w:sz w:val="22"/>
          <w:szCs w:val="22"/>
        </w:rPr>
        <w:instrText xml:space="preserve"> SEQ Annex_Table_1- \* ARABIC </w:instrText>
      </w:r>
      <w:r w:rsidRPr="007C03AA">
        <w:rPr>
          <w:rFonts w:ascii="Arial" w:hAnsi="Arial" w:cs="Arial"/>
          <w:color w:val="002060"/>
          <w:sz w:val="22"/>
          <w:szCs w:val="22"/>
        </w:rPr>
        <w:fldChar w:fldCharType="separate"/>
      </w:r>
      <w:r w:rsidR="002C67A9">
        <w:rPr>
          <w:rFonts w:ascii="Arial" w:hAnsi="Arial" w:cs="Arial"/>
          <w:noProof/>
          <w:color w:val="002060"/>
          <w:sz w:val="22"/>
          <w:szCs w:val="22"/>
        </w:rPr>
        <w:t>1</w:t>
      </w:r>
      <w:r w:rsidRPr="007C03AA">
        <w:rPr>
          <w:rFonts w:ascii="Arial" w:hAnsi="Arial" w:cs="Arial"/>
          <w:color w:val="002060"/>
          <w:sz w:val="22"/>
          <w:szCs w:val="22"/>
        </w:rPr>
        <w:fldChar w:fldCharType="end"/>
      </w:r>
      <w:bookmarkEnd w:id="25"/>
      <w:r w:rsidRPr="007C03AA">
        <w:rPr>
          <w:rFonts w:ascii="Arial" w:hAnsi="Arial" w:cs="Arial"/>
          <w:color w:val="002060"/>
          <w:sz w:val="22"/>
          <w:szCs w:val="22"/>
        </w:rPr>
        <w:t xml:space="preserve"> </w:t>
      </w:r>
      <w:r w:rsidR="000C0FD2" w:rsidRPr="000C0FD2">
        <w:rPr>
          <w:rFonts w:ascii="Arial" w:hAnsi="Arial" w:cs="Arial"/>
          <w:color w:val="002060"/>
          <w:sz w:val="22"/>
          <w:szCs w:val="22"/>
        </w:rPr>
        <w:t>Comparative analysis of major water-related environmental problems (2000 vs 2025)</w:t>
      </w:r>
    </w:p>
    <w:tbl>
      <w:tblPr>
        <w:tblStyle w:val="GridTable4-Accent5"/>
        <w:tblW w:w="0" w:type="auto"/>
        <w:tblLook w:val="04A0" w:firstRow="1" w:lastRow="0" w:firstColumn="1" w:lastColumn="0" w:noHBand="0" w:noVBand="1"/>
      </w:tblPr>
      <w:tblGrid>
        <w:gridCol w:w="1827"/>
        <w:gridCol w:w="2101"/>
        <w:gridCol w:w="3417"/>
        <w:gridCol w:w="1143"/>
      </w:tblGrid>
      <w:tr w:rsidR="00E1701B" w:rsidTr="007C03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jc w:val="center"/>
              <w:rPr>
                <w:rFonts w:ascii="Arial" w:hAnsi="Arial" w:cs="Arial"/>
                <w:sz w:val="20"/>
                <w:szCs w:val="20"/>
              </w:rPr>
            </w:pPr>
            <w:r w:rsidRPr="00E1701B">
              <w:rPr>
                <w:rStyle w:val="Strong"/>
                <w:rFonts w:ascii="Arial" w:hAnsi="Arial" w:cs="Arial"/>
                <w:sz w:val="20"/>
                <w:szCs w:val="20"/>
              </w:rPr>
              <w:t>Problem Category (2000)</w:t>
            </w:r>
          </w:p>
        </w:tc>
        <w:tc>
          <w:tcPr>
            <w:tcW w:w="2101" w:type="dxa"/>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1701B">
              <w:rPr>
                <w:rStyle w:val="Strong"/>
                <w:rFonts w:ascii="Arial" w:hAnsi="Arial" w:cs="Arial"/>
                <w:b/>
                <w:bCs/>
                <w:sz w:val="20"/>
                <w:szCs w:val="20"/>
              </w:rPr>
              <w:t>Status / Evidence in 2000 (Baseline)</w:t>
            </w:r>
          </w:p>
        </w:tc>
        <w:tc>
          <w:tcPr>
            <w:tcW w:w="3417" w:type="dxa"/>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1701B">
              <w:rPr>
                <w:rStyle w:val="Strong"/>
                <w:rFonts w:ascii="Arial" w:hAnsi="Arial" w:cs="Arial"/>
                <w:b/>
                <w:bCs/>
                <w:sz w:val="20"/>
                <w:szCs w:val="20"/>
              </w:rPr>
              <w:t xml:space="preserve">Status / Evidence in 2025 </w:t>
            </w:r>
          </w:p>
        </w:tc>
        <w:tc>
          <w:tcPr>
            <w:tcW w:w="0" w:type="auto"/>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C0FD2">
              <w:rPr>
                <w:rFonts w:ascii="Arial" w:hAnsi="Arial" w:cs="Arial"/>
                <w:sz w:val="20"/>
                <w:szCs w:val="20"/>
              </w:rPr>
              <w:t>Key Sources</w:t>
            </w:r>
          </w:p>
        </w:tc>
      </w:tr>
      <w:tr w:rsidR="00E1701B" w:rsidTr="007C0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b w:val="0"/>
                <w:bCs w:val="0"/>
                <w:sz w:val="20"/>
                <w:szCs w:val="20"/>
              </w:rPr>
            </w:pPr>
            <w:r w:rsidRPr="00E1701B">
              <w:rPr>
                <w:rStyle w:val="Strong"/>
                <w:rFonts w:ascii="Arial" w:hAnsi="Arial" w:cs="Arial"/>
                <w:sz w:val="20"/>
                <w:szCs w:val="20"/>
              </w:rPr>
              <w:t>1. Contamination of water quality – domestic &amp; non-point pollution</w:t>
            </w:r>
          </w:p>
        </w:tc>
        <w:tc>
          <w:tcPr>
            <w:tcW w:w="2101"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Widespread organic pollution and domestic sewage from urban </w:t>
            </w:r>
            <w:proofErr w:type="spellStart"/>
            <w:r w:rsidRPr="00E1701B">
              <w:rPr>
                <w:rFonts w:ascii="Arial" w:hAnsi="Arial" w:cs="Arial"/>
                <w:sz w:val="20"/>
                <w:szCs w:val="20"/>
              </w:rPr>
              <w:t>centres</w:t>
            </w:r>
            <w:proofErr w:type="spellEnd"/>
            <w:r w:rsidRPr="00E1701B">
              <w:rPr>
                <w:rFonts w:ascii="Arial" w:hAnsi="Arial" w:cs="Arial"/>
                <w:sz w:val="20"/>
                <w:szCs w:val="20"/>
              </w:rPr>
              <w:t xml:space="preserve">, with almost no wastewater treatment systems in coastal provinces. Monitoring already reported elevated BOD and TSS in urban rivers and receiving waters, alongside growing inputs of fertilizers and pesticides from agriculture and upland catchments. </w:t>
            </w:r>
          </w:p>
        </w:tc>
        <w:tc>
          <w:tcPr>
            <w:tcW w:w="3417"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E1701B">
              <w:rPr>
                <w:rFonts w:ascii="Arial" w:hAnsi="Arial" w:cs="Arial"/>
                <w:sz w:val="20"/>
                <w:szCs w:val="20"/>
              </w:rPr>
              <w:t>Centralised</w:t>
            </w:r>
            <w:proofErr w:type="spellEnd"/>
            <w:r w:rsidRPr="00E1701B">
              <w:rPr>
                <w:rFonts w:ascii="Arial" w:hAnsi="Arial" w:cs="Arial"/>
                <w:sz w:val="20"/>
                <w:szCs w:val="20"/>
              </w:rPr>
              <w:t xml:space="preserve"> plants still treat only a small fraction of total flows: &lt;20% of sewage in Preah Sihanouk, &lt;10% in </w:t>
            </w:r>
            <w:proofErr w:type="spellStart"/>
            <w:r w:rsidRPr="00E1701B">
              <w:rPr>
                <w:rFonts w:ascii="Arial" w:hAnsi="Arial" w:cs="Arial"/>
                <w:sz w:val="20"/>
                <w:szCs w:val="20"/>
              </w:rPr>
              <w:t>Kampot</w:t>
            </w:r>
            <w:proofErr w:type="spellEnd"/>
            <w:r w:rsidRPr="00E1701B">
              <w:rPr>
                <w:rFonts w:ascii="Arial" w:hAnsi="Arial" w:cs="Arial"/>
                <w:sz w:val="20"/>
                <w:szCs w:val="20"/>
              </w:rPr>
              <w:t xml:space="preserve">, and almost none in Koh Kong and </w:t>
            </w:r>
            <w:proofErr w:type="spellStart"/>
            <w:r w:rsidRPr="00E1701B">
              <w:rPr>
                <w:rFonts w:ascii="Arial" w:hAnsi="Arial" w:cs="Arial"/>
                <w:sz w:val="20"/>
                <w:szCs w:val="20"/>
              </w:rPr>
              <w:t>Kep</w:t>
            </w:r>
            <w:proofErr w:type="spellEnd"/>
            <w:r w:rsidRPr="00E1701B">
              <w:rPr>
                <w:rFonts w:ascii="Arial" w:hAnsi="Arial" w:cs="Arial"/>
                <w:sz w:val="20"/>
                <w:szCs w:val="20"/>
              </w:rPr>
              <w:t>, while most households rely on septic tanks that frequently overflow into drains and canals. FC levels in bathing waters and landing sites often reach 10⁴–10⁵ CFU/100 mL, and estuarine NO</w:t>
            </w:r>
            <w:r w:rsidRPr="00E1701B">
              <w:rPr>
                <w:rFonts w:ascii="Cambria Math" w:hAnsi="Cambria Math" w:cs="Cambria Math"/>
                <w:sz w:val="20"/>
                <w:szCs w:val="20"/>
              </w:rPr>
              <w:t>₃⁻</w:t>
            </w:r>
            <w:r w:rsidRPr="00E1701B">
              <w:rPr>
                <w:rFonts w:ascii="Arial" w:hAnsi="Arial" w:cs="Arial"/>
                <w:sz w:val="20"/>
                <w:szCs w:val="20"/>
              </w:rPr>
              <w:t xml:space="preserve"> and PO</w:t>
            </w:r>
            <w:r w:rsidRPr="00E1701B">
              <w:rPr>
                <w:rFonts w:ascii="Cambria Math" w:hAnsi="Cambria Math" w:cs="Cambria Math"/>
                <w:sz w:val="20"/>
                <w:szCs w:val="20"/>
              </w:rPr>
              <w:t>₄</w:t>
            </w:r>
            <w:r w:rsidRPr="00E1701B">
              <w:rPr>
                <w:rFonts w:ascii="Arial" w:hAnsi="Arial" w:cs="Arial"/>
                <w:sz w:val="20"/>
                <w:szCs w:val="20"/>
              </w:rPr>
              <w:t>³</w:t>
            </w:r>
            <w:r w:rsidRPr="00E1701B">
              <w:rPr>
                <w:rFonts w:ascii="Cambria Math" w:hAnsi="Cambria Math" w:cs="Cambria Math"/>
                <w:sz w:val="20"/>
                <w:szCs w:val="20"/>
              </w:rPr>
              <w:t>⁻</w:t>
            </w:r>
            <w:r w:rsidRPr="00E1701B">
              <w:rPr>
                <w:rFonts w:ascii="Arial" w:hAnsi="Arial" w:cs="Arial"/>
                <w:sz w:val="20"/>
                <w:szCs w:val="20"/>
              </w:rPr>
              <w:t xml:space="preserve"> concentrations (2.0–2.6 mg/L and 0.7–0.8 mg/L) exceed ASEAN guideline values. Industrial discharges near ports and SEZs frequently surpass national limits for oil &amp; grease, TPH, Pb and Zn, creating toxic hotspots in nearshore sediments.</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(2023); ADB (2023)</w:t>
            </w:r>
          </w:p>
        </w:tc>
      </w:tr>
      <w:tr w:rsidR="007C03AA" w:rsidTr="007C03AA">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Overfishing and declining fish stocks (freshwater &amp; marine)</w:t>
            </w:r>
          </w:p>
        </w:tc>
        <w:tc>
          <w:tcPr>
            <w:tcW w:w="2101"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Early evidence of declining catches in Tonle Sap and coastal zones, with widespread use of destructive gears and limited enforcement. Stock assessments were sparse, but concerns </w:t>
            </w:r>
            <w:proofErr w:type="gramStart"/>
            <w:r w:rsidRPr="00E1701B">
              <w:rPr>
                <w:rFonts w:ascii="Arial" w:hAnsi="Arial" w:cs="Arial"/>
                <w:sz w:val="20"/>
                <w:szCs w:val="20"/>
              </w:rPr>
              <w:t>were raised</w:t>
            </w:r>
            <w:proofErr w:type="gramEnd"/>
            <w:r w:rsidRPr="00E1701B">
              <w:rPr>
                <w:rFonts w:ascii="Arial" w:hAnsi="Arial" w:cs="Arial"/>
                <w:sz w:val="20"/>
                <w:szCs w:val="20"/>
              </w:rPr>
              <w:t xml:space="preserve"> over reduced average fish size and loss of higher-value species. </w:t>
            </w:r>
          </w:p>
        </w:tc>
        <w:tc>
          <w:tcPr>
            <w:tcW w:w="3417"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Long-term indicators now show systemic depletion: demersal trawl CPUE has collapsed from 173 kg/</w:t>
            </w:r>
            <w:proofErr w:type="spellStart"/>
            <w:r w:rsidRPr="00E1701B">
              <w:rPr>
                <w:rFonts w:ascii="Arial" w:hAnsi="Arial" w:cs="Arial"/>
                <w:sz w:val="20"/>
                <w:szCs w:val="20"/>
              </w:rPr>
              <w:t>hr</w:t>
            </w:r>
            <w:proofErr w:type="spellEnd"/>
            <w:r w:rsidRPr="00E1701B">
              <w:rPr>
                <w:rFonts w:ascii="Arial" w:hAnsi="Arial" w:cs="Arial"/>
                <w:sz w:val="20"/>
                <w:szCs w:val="20"/>
              </w:rPr>
              <w:t xml:space="preserve"> in the 1960s to about 26 kg/</w:t>
            </w:r>
            <w:proofErr w:type="spellStart"/>
            <w:r w:rsidRPr="00E1701B">
              <w:rPr>
                <w:rFonts w:ascii="Arial" w:hAnsi="Arial" w:cs="Arial"/>
                <w:sz w:val="20"/>
                <w:szCs w:val="20"/>
              </w:rPr>
              <w:t>hr</w:t>
            </w:r>
            <w:proofErr w:type="spellEnd"/>
            <w:r w:rsidRPr="00E1701B">
              <w:rPr>
                <w:rFonts w:ascii="Arial" w:hAnsi="Arial" w:cs="Arial"/>
                <w:sz w:val="20"/>
                <w:szCs w:val="20"/>
              </w:rPr>
              <w:t xml:space="preserve"> today; ecosystem indices (MTI, </w:t>
            </w:r>
            <w:proofErr w:type="spellStart"/>
            <w:r w:rsidRPr="00E1701B">
              <w:rPr>
                <w:rFonts w:ascii="Arial" w:hAnsi="Arial" w:cs="Arial"/>
                <w:sz w:val="20"/>
                <w:szCs w:val="20"/>
              </w:rPr>
              <w:t>FiB</w:t>
            </w:r>
            <w:proofErr w:type="spellEnd"/>
            <w:r w:rsidRPr="00E1701B">
              <w:rPr>
                <w:rFonts w:ascii="Arial" w:hAnsi="Arial" w:cs="Arial"/>
                <w:sz w:val="20"/>
                <w:szCs w:val="20"/>
              </w:rPr>
              <w:t xml:space="preserve">, PPR) indicate fishing further down the food web; and sharks and rays have fallen from 2,000–4,000 t in the early 2000s to single-digit </w:t>
            </w:r>
            <w:proofErr w:type="spellStart"/>
            <w:r w:rsidRPr="00E1701B">
              <w:rPr>
                <w:rFonts w:ascii="Arial" w:hAnsi="Arial" w:cs="Arial"/>
                <w:sz w:val="20"/>
                <w:szCs w:val="20"/>
              </w:rPr>
              <w:t>tonnes</w:t>
            </w:r>
            <w:proofErr w:type="spellEnd"/>
            <w:r w:rsidRPr="00E1701B">
              <w:rPr>
                <w:rFonts w:ascii="Arial" w:hAnsi="Arial" w:cs="Arial"/>
                <w:sz w:val="20"/>
                <w:szCs w:val="20"/>
              </w:rPr>
              <w:t xml:space="preserve"> by 2018–2019. Small </w:t>
            </w:r>
            <w:proofErr w:type="spellStart"/>
            <w:r w:rsidRPr="00E1701B">
              <w:rPr>
                <w:rFonts w:ascii="Arial" w:hAnsi="Arial" w:cs="Arial"/>
                <w:sz w:val="20"/>
                <w:szCs w:val="20"/>
              </w:rPr>
              <w:t>pelagics</w:t>
            </w:r>
            <w:proofErr w:type="spellEnd"/>
            <w:r w:rsidRPr="00E1701B">
              <w:rPr>
                <w:rFonts w:ascii="Arial" w:hAnsi="Arial" w:cs="Arial"/>
                <w:sz w:val="20"/>
                <w:szCs w:val="20"/>
              </w:rPr>
              <w:t xml:space="preserve"> now account for more than 70% of marine catch, while trawls and purse seines generate 85–90% of landings, confirming intense, gear-driven pressure on coastal stocks.</w:t>
            </w:r>
          </w:p>
        </w:tc>
        <w:tc>
          <w:tcPr>
            <w:tcW w:w="0" w:type="auto"/>
            <w:hideMark/>
          </w:tcPr>
          <w:p w:rsidR="00E1701B" w:rsidRPr="000C0FD2" w:rsidRDefault="00E1701B" w:rsidP="00E1701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FiA</w:t>
            </w:r>
            <w:proofErr w:type="spellEnd"/>
            <w:r w:rsidRPr="000C0FD2">
              <w:rPr>
                <w:rFonts w:ascii="Arial" w:hAnsi="Arial" w:cs="Arial"/>
                <w:sz w:val="20"/>
                <w:szCs w:val="20"/>
              </w:rPr>
              <w:t xml:space="preserve"> (2025); SAU (2024)</w:t>
            </w:r>
          </w:p>
        </w:tc>
      </w:tr>
      <w:tr w:rsidR="00E1701B" w:rsidTr="007C0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Habitat degradation – freshwater wetlands</w:t>
            </w:r>
          </w:p>
        </w:tc>
        <w:tc>
          <w:tcPr>
            <w:tcW w:w="2101"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Loss and degradation of wetlands due to agricultural expansion, drainage works and conversion for settlements and infrastructure, reducing the extent and quality of nursery grounds and flood-buffering functions. </w:t>
            </w:r>
          </w:p>
        </w:tc>
        <w:tc>
          <w:tcPr>
            <w:tcW w:w="3417"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Freshwater and estuarine wetlands remain central to rural livelihoods but are under increasing strain from land-use change, altered flow regimes and salinity intrusion. Peat-forming mangrove–wetland mosaics in </w:t>
            </w:r>
            <w:proofErr w:type="spellStart"/>
            <w:r w:rsidRPr="00E1701B">
              <w:rPr>
                <w:rFonts w:ascii="Arial" w:hAnsi="Arial" w:cs="Arial"/>
                <w:sz w:val="20"/>
                <w:szCs w:val="20"/>
              </w:rPr>
              <w:t>Botum</w:t>
            </w:r>
            <w:proofErr w:type="spellEnd"/>
            <w:r w:rsidRPr="00E1701B">
              <w:rPr>
                <w:rFonts w:ascii="Arial" w:hAnsi="Arial" w:cs="Arial"/>
                <w:sz w:val="20"/>
                <w:szCs w:val="20"/>
              </w:rPr>
              <w:t xml:space="preserve"> </w:t>
            </w:r>
            <w:proofErr w:type="spellStart"/>
            <w:r w:rsidRPr="00E1701B">
              <w:rPr>
                <w:rFonts w:ascii="Arial" w:hAnsi="Arial" w:cs="Arial"/>
                <w:sz w:val="20"/>
                <w:szCs w:val="20"/>
              </w:rPr>
              <w:t>Sakor</w:t>
            </w:r>
            <w:proofErr w:type="spellEnd"/>
            <w:r w:rsidRPr="00E1701B">
              <w:rPr>
                <w:rFonts w:ascii="Arial" w:hAnsi="Arial" w:cs="Arial"/>
                <w:sz w:val="20"/>
                <w:szCs w:val="20"/>
              </w:rPr>
              <w:t xml:space="preserve"> and floodplain systems linked to the Mekong–Tonle Sap–</w:t>
            </w:r>
            <w:proofErr w:type="spellStart"/>
            <w:r w:rsidRPr="00E1701B">
              <w:rPr>
                <w:rFonts w:ascii="Arial" w:hAnsi="Arial" w:cs="Arial"/>
                <w:sz w:val="20"/>
                <w:szCs w:val="20"/>
              </w:rPr>
              <w:t>Bassac</w:t>
            </w:r>
            <w:proofErr w:type="spellEnd"/>
            <w:r w:rsidRPr="00E1701B">
              <w:rPr>
                <w:rFonts w:ascii="Arial" w:hAnsi="Arial" w:cs="Arial"/>
                <w:sz w:val="20"/>
                <w:szCs w:val="20"/>
              </w:rPr>
              <w:t xml:space="preserve"> complex are highly sensitive to drainage, road construction and channel infill. In key sites such as Koh </w:t>
            </w:r>
            <w:proofErr w:type="spellStart"/>
            <w:r w:rsidRPr="00E1701B">
              <w:rPr>
                <w:rFonts w:ascii="Arial" w:hAnsi="Arial" w:cs="Arial"/>
                <w:sz w:val="20"/>
                <w:szCs w:val="20"/>
              </w:rPr>
              <w:t>Kapik</w:t>
            </w:r>
            <w:proofErr w:type="spellEnd"/>
            <w:r w:rsidRPr="00E1701B">
              <w:rPr>
                <w:rFonts w:ascii="Arial" w:hAnsi="Arial" w:cs="Arial"/>
                <w:sz w:val="20"/>
                <w:szCs w:val="20"/>
              </w:rPr>
              <w:t>–</w:t>
            </w:r>
            <w:proofErr w:type="spellStart"/>
            <w:r w:rsidRPr="00E1701B">
              <w:rPr>
                <w:rFonts w:ascii="Arial" w:hAnsi="Arial" w:cs="Arial"/>
                <w:sz w:val="20"/>
                <w:szCs w:val="20"/>
              </w:rPr>
              <w:t>Peam</w:t>
            </w:r>
            <w:proofErr w:type="spellEnd"/>
            <w:r w:rsidRPr="00E1701B">
              <w:rPr>
                <w:rFonts w:ascii="Arial" w:hAnsi="Arial" w:cs="Arial"/>
                <w:sz w:val="20"/>
                <w:szCs w:val="20"/>
              </w:rPr>
              <w:t xml:space="preserve"> </w:t>
            </w:r>
            <w:proofErr w:type="spellStart"/>
            <w:r w:rsidRPr="00E1701B">
              <w:rPr>
                <w:rFonts w:ascii="Arial" w:hAnsi="Arial" w:cs="Arial"/>
                <w:sz w:val="20"/>
                <w:szCs w:val="20"/>
              </w:rPr>
              <w:t>Krasop</w:t>
            </w:r>
            <w:proofErr w:type="spellEnd"/>
            <w:r w:rsidRPr="00E1701B">
              <w:rPr>
                <w:rFonts w:ascii="Arial" w:hAnsi="Arial" w:cs="Arial"/>
                <w:sz w:val="20"/>
                <w:szCs w:val="20"/>
              </w:rPr>
              <w:t>, more than 65–90% of household income depends on wetland-based fisheries and resources, making communities extremely vulnerable to any further habitat loss or hydrological disruption.</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C0FD2">
              <w:rPr>
                <w:rFonts w:ascii="Arial" w:hAnsi="Arial" w:cs="Arial"/>
                <w:sz w:val="20"/>
                <w:szCs w:val="20"/>
              </w:rPr>
              <w:t xml:space="preserve">Ramsar (2012); </w:t>
            </w:r>
            <w:proofErr w:type="spellStart"/>
            <w:r w:rsidRPr="000C0FD2">
              <w:rPr>
                <w:rFonts w:ascii="Arial" w:hAnsi="Arial" w:cs="Arial"/>
                <w:sz w:val="20"/>
                <w:szCs w:val="20"/>
              </w:rPr>
              <w:t>MoE</w:t>
            </w:r>
            <w:proofErr w:type="spellEnd"/>
            <w:r w:rsidRPr="000C0FD2">
              <w:rPr>
                <w:rFonts w:ascii="Arial" w:hAnsi="Arial" w:cs="Arial"/>
                <w:sz w:val="20"/>
                <w:szCs w:val="20"/>
              </w:rPr>
              <w:t xml:space="preserve"> (2024)</w:t>
            </w:r>
          </w:p>
        </w:tc>
      </w:tr>
      <w:tr w:rsidR="007C03AA" w:rsidTr="007C03AA">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Habitat degradation – mangroves, coral reefs, seagrasses</w:t>
            </w:r>
          </w:p>
        </w:tc>
        <w:tc>
          <w:tcPr>
            <w:tcW w:w="2101"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Coastal habitats </w:t>
            </w:r>
            <w:proofErr w:type="gramStart"/>
            <w:r w:rsidRPr="00E1701B">
              <w:rPr>
                <w:rFonts w:ascii="Arial" w:hAnsi="Arial" w:cs="Arial"/>
                <w:sz w:val="20"/>
                <w:szCs w:val="20"/>
              </w:rPr>
              <w:t>were mapped</w:t>
            </w:r>
            <w:proofErr w:type="gramEnd"/>
            <w:r w:rsidRPr="00E1701B">
              <w:rPr>
                <w:rFonts w:ascii="Arial" w:hAnsi="Arial" w:cs="Arial"/>
                <w:sz w:val="20"/>
                <w:szCs w:val="20"/>
              </w:rPr>
              <w:t xml:space="preserve"> and </w:t>
            </w:r>
            <w:proofErr w:type="spellStart"/>
            <w:r w:rsidRPr="00E1701B">
              <w:rPr>
                <w:rFonts w:ascii="Arial" w:hAnsi="Arial" w:cs="Arial"/>
                <w:sz w:val="20"/>
                <w:szCs w:val="20"/>
              </w:rPr>
              <w:t>recognised</w:t>
            </w:r>
            <w:proofErr w:type="spellEnd"/>
            <w:r w:rsidRPr="00E1701B">
              <w:rPr>
                <w:rFonts w:ascii="Arial" w:hAnsi="Arial" w:cs="Arial"/>
                <w:sz w:val="20"/>
                <w:szCs w:val="20"/>
              </w:rPr>
              <w:t xml:space="preserve"> as important, but protected-area coverage and enforcement were limited. Early signs of mangrove clearance, coral damage from destructive fishing and sedimentation, and poorly understood seagrass distributions </w:t>
            </w:r>
            <w:proofErr w:type="gramStart"/>
            <w:r w:rsidRPr="00E1701B">
              <w:rPr>
                <w:rFonts w:ascii="Arial" w:hAnsi="Arial" w:cs="Arial"/>
                <w:sz w:val="20"/>
                <w:szCs w:val="20"/>
              </w:rPr>
              <w:t>were noted</w:t>
            </w:r>
            <w:proofErr w:type="gramEnd"/>
            <w:r w:rsidRPr="00E1701B">
              <w:rPr>
                <w:rFonts w:ascii="Arial" w:hAnsi="Arial" w:cs="Arial"/>
                <w:sz w:val="20"/>
                <w:szCs w:val="20"/>
              </w:rPr>
              <w:t xml:space="preserve">. </w:t>
            </w:r>
          </w:p>
        </w:tc>
        <w:tc>
          <w:tcPr>
            <w:tcW w:w="3417"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Updated mapping shows mangroves declining from ~58,866 ha (2014) to ~55,355 ha (2025), a net loss of 3,510–4,000 ha, concentrated in Koh Kong and peri-urban Preah Sihanouk. Coral cover in many nearshore sites has fallen to 6–10%, with only “fair” condition (20–30% cover) on less-impacted offshore reefs, while seagrass meadows—especially in the </w:t>
            </w:r>
            <w:proofErr w:type="spellStart"/>
            <w:r w:rsidRPr="00E1701B">
              <w:rPr>
                <w:rFonts w:ascii="Arial" w:hAnsi="Arial" w:cs="Arial"/>
                <w:sz w:val="20"/>
                <w:szCs w:val="20"/>
              </w:rPr>
              <w:t>Kampot</w:t>
            </w:r>
            <w:proofErr w:type="spellEnd"/>
            <w:r w:rsidRPr="00E1701B">
              <w:rPr>
                <w:rFonts w:ascii="Arial" w:hAnsi="Arial" w:cs="Arial"/>
                <w:sz w:val="20"/>
                <w:szCs w:val="20"/>
              </w:rPr>
              <w:t>–</w:t>
            </w:r>
            <w:proofErr w:type="spellStart"/>
            <w:r w:rsidRPr="00E1701B">
              <w:rPr>
                <w:rFonts w:ascii="Arial" w:hAnsi="Arial" w:cs="Arial"/>
                <w:sz w:val="20"/>
                <w:szCs w:val="20"/>
              </w:rPr>
              <w:t>Kep</w:t>
            </w:r>
            <w:proofErr w:type="spellEnd"/>
            <w:r w:rsidRPr="00E1701B">
              <w:rPr>
                <w:rFonts w:ascii="Arial" w:hAnsi="Arial" w:cs="Arial"/>
                <w:sz w:val="20"/>
                <w:szCs w:val="20"/>
              </w:rPr>
              <w:t xml:space="preserve"> corridor—have shrunk by about 20%, mainly due to trawling, dredging, shoreline works and turbidity increases. These losses compromise fisheries productivity, blue-carbon </w:t>
            </w:r>
            <w:proofErr w:type="gramStart"/>
            <w:r w:rsidRPr="00E1701B">
              <w:rPr>
                <w:rFonts w:ascii="Arial" w:hAnsi="Arial" w:cs="Arial"/>
                <w:sz w:val="20"/>
                <w:szCs w:val="20"/>
              </w:rPr>
              <w:t>storage</w:t>
            </w:r>
            <w:proofErr w:type="gramEnd"/>
            <w:r w:rsidRPr="00E1701B">
              <w:rPr>
                <w:rFonts w:ascii="Arial" w:hAnsi="Arial" w:cs="Arial"/>
                <w:sz w:val="20"/>
                <w:szCs w:val="20"/>
              </w:rPr>
              <w:t xml:space="preserve"> and natural coastal protection.</w:t>
            </w:r>
          </w:p>
        </w:tc>
        <w:tc>
          <w:tcPr>
            <w:tcW w:w="0" w:type="auto"/>
            <w:hideMark/>
          </w:tcPr>
          <w:p w:rsidR="00E1701B" w:rsidRPr="000C0FD2" w:rsidRDefault="00E1701B" w:rsidP="00E1701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(2023); ADB (2023)</w:t>
            </w:r>
          </w:p>
        </w:tc>
      </w:tr>
      <w:tr w:rsidR="00E1701B" w:rsidTr="007C0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Flooding (freshwater) and hydrological variability</w:t>
            </w:r>
          </w:p>
        </w:tc>
        <w:tc>
          <w:tcPr>
            <w:tcW w:w="2101"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Floods and droughts were already significant hazards, with Tonle Sap flow reversals and monsoon variability shaping seasonal exposure; adaptive capacity and disaster-risk systems </w:t>
            </w:r>
            <w:proofErr w:type="gramStart"/>
            <w:r w:rsidRPr="00E1701B">
              <w:rPr>
                <w:rFonts w:ascii="Arial" w:hAnsi="Arial" w:cs="Arial"/>
                <w:sz w:val="20"/>
                <w:szCs w:val="20"/>
              </w:rPr>
              <w:t>were limited</w:t>
            </w:r>
            <w:proofErr w:type="gramEnd"/>
            <w:r w:rsidRPr="00E1701B">
              <w:rPr>
                <w:rFonts w:ascii="Arial" w:hAnsi="Arial" w:cs="Arial"/>
                <w:sz w:val="20"/>
                <w:szCs w:val="20"/>
              </w:rPr>
              <w:t xml:space="preserve">. </w:t>
            </w:r>
          </w:p>
        </w:tc>
        <w:tc>
          <w:tcPr>
            <w:tcW w:w="3417"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Floods remain Cambodia’s deadliest and most damaging natural hazard, with major events affecting large populations and infrastructure along the Mekong–Tonle Sap–</w:t>
            </w:r>
            <w:proofErr w:type="spellStart"/>
            <w:r w:rsidRPr="00E1701B">
              <w:rPr>
                <w:rFonts w:ascii="Arial" w:hAnsi="Arial" w:cs="Arial"/>
                <w:sz w:val="20"/>
                <w:szCs w:val="20"/>
              </w:rPr>
              <w:t>Bassac</w:t>
            </w:r>
            <w:proofErr w:type="spellEnd"/>
            <w:r w:rsidRPr="00E1701B">
              <w:rPr>
                <w:rFonts w:ascii="Arial" w:hAnsi="Arial" w:cs="Arial"/>
                <w:sz w:val="20"/>
                <w:szCs w:val="20"/>
              </w:rPr>
              <w:t xml:space="preserve"> and coastal plains. Recent assessments classify national disaster risk as “medium” with very high river-flood exposure; climate projections point to more intense rainfall events and higher flood peaks, while salinity intrusion is advancing 5–7 km inland in some estuaries, raising compound risks for agriculture, water supply and ecosystems.</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C0FD2">
              <w:rPr>
                <w:rFonts w:ascii="Arial" w:hAnsi="Arial" w:cs="Arial"/>
                <w:sz w:val="20"/>
                <w:szCs w:val="20"/>
              </w:rPr>
              <w:t>NCDM &amp; UNDP (2021); WB (2021)</w:t>
            </w:r>
          </w:p>
        </w:tc>
      </w:tr>
      <w:tr w:rsidR="007C03AA" w:rsidTr="007C03AA">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Drought-related impacts (freshwater + agriculture)</w:t>
            </w:r>
          </w:p>
        </w:tc>
        <w:tc>
          <w:tcPr>
            <w:tcW w:w="2101"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Seasonal droughts periodically affected rice production and domestic water supply; water-storage and irrigation infrastructure were inadequate and unevenly distributed. </w:t>
            </w:r>
          </w:p>
        </w:tc>
        <w:tc>
          <w:tcPr>
            <w:tcW w:w="3417" w:type="dxa"/>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Drought has become more frequent and severe under ENSO variability and rising temperatures, with the 2016 event affecting around 2.5 million people. Agricultural zones and peri-urban communities experience recurrent water shortages; shallow aquifers and small reservoirs are increasingly stressed, while aquaculture faces higher mortality, greater disease incidence and rising input costs during prolonged dry periods and heatwaves.</w:t>
            </w:r>
          </w:p>
        </w:tc>
        <w:tc>
          <w:tcPr>
            <w:tcW w:w="0" w:type="auto"/>
            <w:hideMark/>
          </w:tcPr>
          <w:p w:rsidR="00E1701B" w:rsidRPr="000C0FD2" w:rsidRDefault="00E1701B" w:rsidP="00E1701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C0FD2">
              <w:rPr>
                <w:rFonts w:ascii="Arial" w:hAnsi="Arial" w:cs="Arial"/>
                <w:sz w:val="20"/>
                <w:szCs w:val="20"/>
              </w:rPr>
              <w:t xml:space="preserve">WB (2021); </w:t>
            </w:r>
            <w:proofErr w:type="spellStart"/>
            <w:r w:rsidRPr="000C0FD2">
              <w:rPr>
                <w:rFonts w:ascii="Arial" w:hAnsi="Arial" w:cs="Arial"/>
                <w:sz w:val="20"/>
                <w:szCs w:val="20"/>
              </w:rPr>
              <w:t>FiA</w:t>
            </w:r>
            <w:proofErr w:type="spellEnd"/>
            <w:r w:rsidRPr="000C0FD2">
              <w:rPr>
                <w:rFonts w:ascii="Arial" w:hAnsi="Arial" w:cs="Arial"/>
                <w:sz w:val="20"/>
                <w:szCs w:val="20"/>
              </w:rPr>
              <w:t xml:space="preserve"> (2025)</w:t>
            </w:r>
          </w:p>
        </w:tc>
      </w:tr>
      <w:tr w:rsidR="00E1701B" w:rsidTr="007C0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Transboundary pollution &amp; river–coast linkages</w:t>
            </w:r>
          </w:p>
        </w:tc>
        <w:tc>
          <w:tcPr>
            <w:tcW w:w="2101"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The Mekong–Tonle Sap–</w:t>
            </w:r>
            <w:proofErr w:type="spellStart"/>
            <w:r w:rsidRPr="00E1701B">
              <w:rPr>
                <w:rFonts w:ascii="Arial" w:hAnsi="Arial" w:cs="Arial"/>
                <w:sz w:val="20"/>
                <w:szCs w:val="20"/>
              </w:rPr>
              <w:t>Bassac</w:t>
            </w:r>
            <w:proofErr w:type="spellEnd"/>
            <w:r w:rsidRPr="00E1701B">
              <w:rPr>
                <w:rFonts w:ascii="Arial" w:hAnsi="Arial" w:cs="Arial"/>
                <w:sz w:val="20"/>
                <w:szCs w:val="20"/>
              </w:rPr>
              <w:t xml:space="preserve"> system was </w:t>
            </w:r>
            <w:proofErr w:type="spellStart"/>
            <w:r w:rsidRPr="00E1701B">
              <w:rPr>
                <w:rFonts w:ascii="Arial" w:hAnsi="Arial" w:cs="Arial"/>
                <w:sz w:val="20"/>
                <w:szCs w:val="20"/>
              </w:rPr>
              <w:t>recognised</w:t>
            </w:r>
            <w:proofErr w:type="spellEnd"/>
            <w:r w:rsidRPr="00E1701B">
              <w:rPr>
                <w:rFonts w:ascii="Arial" w:hAnsi="Arial" w:cs="Arial"/>
                <w:sz w:val="20"/>
                <w:szCs w:val="20"/>
              </w:rPr>
              <w:t xml:space="preserve"> as a major conduit for sediment, </w:t>
            </w:r>
            <w:proofErr w:type="gramStart"/>
            <w:r w:rsidRPr="00E1701B">
              <w:rPr>
                <w:rFonts w:ascii="Arial" w:hAnsi="Arial" w:cs="Arial"/>
                <w:sz w:val="20"/>
                <w:szCs w:val="20"/>
              </w:rPr>
              <w:t>nutrients</w:t>
            </w:r>
            <w:proofErr w:type="gramEnd"/>
            <w:r w:rsidRPr="00E1701B">
              <w:rPr>
                <w:rFonts w:ascii="Arial" w:hAnsi="Arial" w:cs="Arial"/>
                <w:sz w:val="20"/>
                <w:szCs w:val="20"/>
              </w:rPr>
              <w:t xml:space="preserve"> and pollutants, with high </w:t>
            </w:r>
            <w:proofErr w:type="spellStart"/>
            <w:r w:rsidRPr="00E1701B">
              <w:rPr>
                <w:rFonts w:ascii="Arial" w:hAnsi="Arial" w:cs="Arial"/>
                <w:sz w:val="20"/>
                <w:szCs w:val="20"/>
              </w:rPr>
              <w:t>faecal</w:t>
            </w:r>
            <w:proofErr w:type="spellEnd"/>
            <w:r w:rsidRPr="00E1701B">
              <w:rPr>
                <w:rFonts w:ascii="Arial" w:hAnsi="Arial" w:cs="Arial"/>
                <w:sz w:val="20"/>
                <w:szCs w:val="20"/>
              </w:rPr>
              <w:t xml:space="preserve">-coliform levels in Phnom Penh discharge zones and significant loads delivered to the Vietnamese delta and coastal waters. </w:t>
            </w:r>
          </w:p>
        </w:tc>
        <w:tc>
          <w:tcPr>
            <w:tcW w:w="3417" w:type="dxa"/>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River-borne pollution remains a defining feature of Cambodia’s coastal water quality. Monitoring at Phnom Penh and along the </w:t>
            </w:r>
            <w:proofErr w:type="spellStart"/>
            <w:r w:rsidRPr="00E1701B">
              <w:rPr>
                <w:rFonts w:ascii="Arial" w:hAnsi="Arial" w:cs="Arial"/>
                <w:sz w:val="20"/>
                <w:szCs w:val="20"/>
              </w:rPr>
              <w:t>Bassac</w:t>
            </w:r>
            <w:proofErr w:type="spellEnd"/>
            <w:r w:rsidRPr="00E1701B">
              <w:rPr>
                <w:rFonts w:ascii="Arial" w:hAnsi="Arial" w:cs="Arial"/>
                <w:sz w:val="20"/>
                <w:szCs w:val="20"/>
              </w:rPr>
              <w:t xml:space="preserve"> indicates persistent exceedance of FC standards and repeated TN/TP exceedances at confluence points; TSS can reach 2,030 mg/L in the </w:t>
            </w:r>
            <w:proofErr w:type="spellStart"/>
            <w:r w:rsidRPr="00E1701B">
              <w:rPr>
                <w:rFonts w:ascii="Arial" w:hAnsi="Arial" w:cs="Arial"/>
                <w:sz w:val="20"/>
                <w:szCs w:val="20"/>
              </w:rPr>
              <w:t>Bassac</w:t>
            </w:r>
            <w:proofErr w:type="spellEnd"/>
            <w:r w:rsidRPr="00E1701B">
              <w:rPr>
                <w:rFonts w:ascii="Arial" w:hAnsi="Arial" w:cs="Arial"/>
                <w:sz w:val="20"/>
                <w:szCs w:val="20"/>
              </w:rPr>
              <w:t xml:space="preserve"> during high-flow conditions. These loads feed large sediment and nutrient plumes that affect estuaries such as </w:t>
            </w:r>
            <w:proofErr w:type="spellStart"/>
            <w:r w:rsidRPr="00E1701B">
              <w:rPr>
                <w:rFonts w:ascii="Arial" w:hAnsi="Arial" w:cs="Arial"/>
                <w:sz w:val="20"/>
                <w:szCs w:val="20"/>
              </w:rPr>
              <w:t>Kampot</w:t>
            </w:r>
            <w:proofErr w:type="spellEnd"/>
            <w:r w:rsidRPr="00E1701B">
              <w:rPr>
                <w:rFonts w:ascii="Arial" w:hAnsi="Arial" w:cs="Arial"/>
                <w:sz w:val="20"/>
                <w:szCs w:val="20"/>
              </w:rPr>
              <w:t xml:space="preserve"> Bay and Koh Kong and contribute to cross-border nutrient export to the Viet Nam delta and the wider Gulf of Thailand.</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(2023); ADB (2023)</w:t>
            </w:r>
          </w:p>
        </w:tc>
      </w:tr>
    </w:tbl>
    <w:p w:rsidR="000C0FD2" w:rsidRPr="00CF4CE1" w:rsidRDefault="00CF4CE1" w:rsidP="007C03AA">
      <w:pPr>
        <w:pStyle w:val="Caption"/>
        <w:spacing w:before="240" w:after="240"/>
        <w:rPr>
          <w:rFonts w:ascii="Arial" w:hAnsi="Arial" w:cs="Arial"/>
          <w:b/>
          <w:bCs/>
          <w:i w:val="0"/>
          <w:iCs w:val="0"/>
          <w:color w:val="0070C0"/>
          <w:sz w:val="22"/>
          <w:szCs w:val="22"/>
        </w:rPr>
      </w:pPr>
      <w:r w:rsidRPr="00F55D42">
        <w:rPr>
          <w:rFonts w:ascii="Arial" w:hAnsi="Arial" w:cs="Arial"/>
          <w:b/>
          <w:bCs/>
          <w:i w:val="0"/>
          <w:iCs w:val="0"/>
          <w:color w:val="0070C0"/>
          <w:sz w:val="22"/>
          <w:szCs w:val="22"/>
        </w:rPr>
        <w:t>Annex 1-</w:t>
      </w:r>
      <w:r w:rsidRPr="00F55D42">
        <w:rPr>
          <w:rFonts w:ascii="Arial" w:hAnsi="Arial" w:cs="Arial"/>
          <w:b/>
          <w:bCs/>
          <w:i w:val="0"/>
          <w:iCs w:val="0"/>
          <w:color w:val="0070C0"/>
          <w:sz w:val="22"/>
          <w:szCs w:val="22"/>
        </w:rPr>
        <w:fldChar w:fldCharType="begin"/>
      </w:r>
      <w:r w:rsidRPr="00F55D42">
        <w:rPr>
          <w:rFonts w:ascii="Arial" w:hAnsi="Arial" w:cs="Arial"/>
          <w:b/>
          <w:bCs/>
          <w:i w:val="0"/>
          <w:iCs w:val="0"/>
          <w:color w:val="0070C0"/>
          <w:sz w:val="22"/>
          <w:szCs w:val="22"/>
        </w:rPr>
        <w:instrText xml:space="preserve"> SEQ Annex_1- \* ARABIC </w:instrText>
      </w:r>
      <w:r w:rsidRPr="00F55D42">
        <w:rPr>
          <w:rFonts w:ascii="Arial" w:hAnsi="Arial" w:cs="Arial"/>
          <w:b/>
          <w:bCs/>
          <w:i w:val="0"/>
          <w:iCs w:val="0"/>
          <w:color w:val="0070C0"/>
          <w:sz w:val="22"/>
          <w:szCs w:val="22"/>
        </w:rPr>
        <w:fldChar w:fldCharType="separate"/>
      </w:r>
      <w:r w:rsidR="002C67A9">
        <w:rPr>
          <w:rFonts w:ascii="Arial" w:hAnsi="Arial" w:cs="Arial"/>
          <w:b/>
          <w:bCs/>
          <w:i w:val="0"/>
          <w:iCs w:val="0"/>
          <w:noProof/>
          <w:color w:val="0070C0"/>
          <w:sz w:val="22"/>
          <w:szCs w:val="22"/>
        </w:rPr>
        <w:t>2</w:t>
      </w:r>
      <w:r w:rsidRPr="00F55D42">
        <w:rPr>
          <w:rFonts w:ascii="Arial" w:hAnsi="Arial" w:cs="Arial"/>
          <w:b/>
          <w:bCs/>
          <w:i w:val="0"/>
          <w:iCs w:val="0"/>
          <w:color w:val="0070C0"/>
          <w:sz w:val="22"/>
          <w:szCs w:val="22"/>
        </w:rPr>
        <w:fldChar w:fldCharType="end"/>
      </w:r>
      <w:r w:rsidRPr="00F55D42">
        <w:rPr>
          <w:rFonts w:ascii="Arial" w:hAnsi="Arial" w:cs="Arial"/>
          <w:b/>
          <w:bCs/>
          <w:i w:val="0"/>
          <w:iCs w:val="0"/>
          <w:color w:val="0070C0"/>
          <w:sz w:val="22"/>
          <w:szCs w:val="22"/>
        </w:rPr>
        <w:t xml:space="preserve"> </w:t>
      </w:r>
      <w:r w:rsidR="000C0FD2" w:rsidRPr="00CF4CE1">
        <w:rPr>
          <w:rFonts w:ascii="Arial" w:hAnsi="Arial" w:cs="Arial"/>
          <w:b/>
          <w:bCs/>
          <w:i w:val="0"/>
          <w:iCs w:val="0"/>
          <w:color w:val="0070C0"/>
          <w:sz w:val="22"/>
          <w:szCs w:val="22"/>
        </w:rPr>
        <w:t>New or Intensifying Issues Not Assessed in 2000</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New threats not explicitly considered in the 2000 TDA have become major national priorities. Climate change now acts as a system-wide risk amplifier, driving sea-level rise, salinity intrusion, extreme rainfall, urban </w:t>
      </w:r>
      <w:proofErr w:type="gramStart"/>
      <w:r w:rsidRPr="00E1701B">
        <w:rPr>
          <w:rFonts w:ascii="Arial" w:hAnsi="Arial" w:cs="Arial"/>
          <w:sz w:val="22"/>
          <w:szCs w:val="22"/>
        </w:rPr>
        <w:t>flooding</w:t>
      </w:r>
      <w:proofErr w:type="gramEnd"/>
      <w:r w:rsidRPr="00E1701B">
        <w:rPr>
          <w:rFonts w:ascii="Arial" w:hAnsi="Arial" w:cs="Arial"/>
          <w:sz w:val="22"/>
          <w:szCs w:val="22"/>
        </w:rPr>
        <w:t xml:space="preserve"> and marine heatwaves that undermine infrastructure, fisheries and ecosystems (</w:t>
      </w:r>
      <w:r w:rsidR="00877E4C">
        <w:rPr>
          <w:rFonts w:ascii="Arial" w:hAnsi="Arial" w:cs="Arial"/>
          <w:sz w:val="22"/>
          <w:szCs w:val="22"/>
        </w:rPr>
        <w:t>World Bank, 2023</w:t>
      </w:r>
      <w:r w:rsidRPr="00E1701B">
        <w:rPr>
          <w:rFonts w:ascii="Arial" w:hAnsi="Arial" w:cs="Arial"/>
          <w:sz w:val="22"/>
          <w:szCs w:val="22"/>
        </w:rPr>
        <w:t>; UNDP &amp; NCDM, 2023). Projections indicate sea-level rise of 11–20 cm by 2050, with observed salinity intrusion extending 5–7 km inland and coral bleaching occurring during strong ENSO years (</w:t>
      </w:r>
      <w:r w:rsidR="00877E4C">
        <w:rPr>
          <w:rFonts w:ascii="Arial" w:hAnsi="Arial" w:cs="Arial"/>
          <w:sz w:val="22"/>
          <w:szCs w:val="22"/>
        </w:rPr>
        <w:t>World Bank, 2023</w:t>
      </w:r>
      <w:r w:rsidRPr="00E1701B">
        <w:rPr>
          <w:rFonts w:ascii="Arial" w:hAnsi="Arial" w:cs="Arial"/>
          <w:sz w:val="22"/>
          <w:szCs w:val="22"/>
        </w:rPr>
        <w:t>). Urban floods are worsening due to intense rainfall combined with undersized drainage networks.</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Marine plastics and microplastics have become chronic pollutants. Cambodia now generates more than 730,000 t/year of plastic waste, with at least 14,000 t/year entering coastal environments; sediments at several hotspots contain 120–350 microplastic particles per kg (ADB, 2023). Floating debris is increasingly common near ports and tourism beaches, creating risks for marine life, food safety and public health.</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Industrial and port-related pollution has intensified. Inspections show that around 60% of facilities near ports and SEZs are non-compliant with effluent standards, with high levels of oil and grease, total petroleum hydrocarbons, </w:t>
      </w:r>
      <w:proofErr w:type="gramStart"/>
      <w:r w:rsidRPr="00E1701B">
        <w:rPr>
          <w:rFonts w:ascii="Arial" w:hAnsi="Arial" w:cs="Arial"/>
          <w:sz w:val="22"/>
          <w:szCs w:val="22"/>
        </w:rPr>
        <w:t>lead</w:t>
      </w:r>
      <w:proofErr w:type="gramEnd"/>
      <w:r w:rsidRPr="00E1701B">
        <w:rPr>
          <w:rFonts w:ascii="Arial" w:hAnsi="Arial" w:cs="Arial"/>
          <w:sz w:val="22"/>
          <w:szCs w:val="22"/>
        </w:rPr>
        <w:t xml:space="preserve"> and zinc (ADB, 2023; </w:t>
      </w:r>
      <w:proofErr w:type="spellStart"/>
      <w:r w:rsidRPr="00E1701B">
        <w:rPr>
          <w:rFonts w:ascii="Arial" w:hAnsi="Arial" w:cs="Arial"/>
          <w:sz w:val="22"/>
          <w:szCs w:val="22"/>
        </w:rPr>
        <w:t>MoE</w:t>
      </w:r>
      <w:proofErr w:type="spellEnd"/>
      <w:r w:rsidRPr="00E1701B">
        <w:rPr>
          <w:rFonts w:ascii="Arial" w:hAnsi="Arial" w:cs="Arial"/>
          <w:sz w:val="22"/>
          <w:szCs w:val="22"/>
        </w:rPr>
        <w:t>, 2013). Hazardous and medical waste generation—estimated at roughly 120,000 t/year for industry and up to 20 t/day during the COVID-19 period—continues to overwhelm available treatment capacity (</w:t>
      </w:r>
      <w:proofErr w:type="spellStart"/>
      <w:r w:rsidRPr="00E1701B">
        <w:rPr>
          <w:rFonts w:ascii="Arial" w:hAnsi="Arial" w:cs="Arial"/>
          <w:sz w:val="22"/>
          <w:szCs w:val="22"/>
        </w:rPr>
        <w:t>MoE</w:t>
      </w:r>
      <w:proofErr w:type="spellEnd"/>
      <w:r w:rsidRPr="00E1701B">
        <w:rPr>
          <w:rFonts w:ascii="Arial" w:hAnsi="Arial" w:cs="Arial"/>
          <w:sz w:val="22"/>
          <w:szCs w:val="22"/>
        </w:rPr>
        <w:t>, 2013).</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Rapid and often unplanned coastal </w:t>
      </w:r>
      <w:proofErr w:type="spellStart"/>
      <w:r w:rsidRPr="00E1701B">
        <w:rPr>
          <w:rFonts w:ascii="Arial" w:hAnsi="Arial" w:cs="Arial"/>
          <w:sz w:val="22"/>
          <w:szCs w:val="22"/>
        </w:rPr>
        <w:t>urbanisation</w:t>
      </w:r>
      <w:proofErr w:type="spellEnd"/>
      <w:r w:rsidRPr="00E1701B">
        <w:rPr>
          <w:rFonts w:ascii="Arial" w:hAnsi="Arial" w:cs="Arial"/>
          <w:sz w:val="22"/>
          <w:szCs w:val="22"/>
        </w:rPr>
        <w:t xml:space="preserve"> further strains environmental systems. Cambodia’s urban population reached 39% in 2019, with Sihanoukville expanding fastest through large-scale land reclamation and real-estate growth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E1701B">
        <w:rPr>
          <w:rFonts w:ascii="Arial" w:hAnsi="Arial" w:cs="Arial"/>
          <w:sz w:val="22"/>
          <w:szCs w:val="22"/>
        </w:rPr>
        <w:t xml:space="preserve">). These changes have modified shorelines, reduced natural </w:t>
      </w:r>
      <w:proofErr w:type="gramStart"/>
      <w:r w:rsidRPr="00E1701B">
        <w:rPr>
          <w:rFonts w:ascii="Arial" w:hAnsi="Arial" w:cs="Arial"/>
          <w:sz w:val="22"/>
          <w:szCs w:val="22"/>
        </w:rPr>
        <w:t>buffers</w:t>
      </w:r>
      <w:proofErr w:type="gramEnd"/>
      <w:r w:rsidRPr="00E1701B">
        <w:rPr>
          <w:rFonts w:ascii="Arial" w:hAnsi="Arial" w:cs="Arial"/>
          <w:sz w:val="22"/>
          <w:szCs w:val="22"/>
        </w:rPr>
        <w:t xml:space="preserve"> and outpaced wastewater and drainage systems, increasing risks of flooding, erosion and pollution.</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Aquaculture expansion contributes growing nutrient and microbial loads. National aquaculture output exceeded 330,000 </w:t>
      </w:r>
      <w:proofErr w:type="spellStart"/>
      <w:r w:rsidRPr="00E1701B">
        <w:rPr>
          <w:rFonts w:ascii="Arial" w:hAnsi="Arial" w:cs="Arial"/>
          <w:sz w:val="22"/>
          <w:szCs w:val="22"/>
        </w:rPr>
        <w:t>tonnes</w:t>
      </w:r>
      <w:proofErr w:type="spellEnd"/>
      <w:r w:rsidRPr="00E1701B">
        <w:rPr>
          <w:rFonts w:ascii="Arial" w:hAnsi="Arial" w:cs="Arial"/>
          <w:sz w:val="22"/>
          <w:szCs w:val="22"/>
        </w:rPr>
        <w:t xml:space="preserve"> in 2022, with marine farming increasingly intensive in areas such as </w:t>
      </w:r>
      <w:proofErr w:type="spellStart"/>
      <w:r w:rsidRPr="00E1701B">
        <w:rPr>
          <w:rFonts w:ascii="Arial" w:hAnsi="Arial" w:cs="Arial"/>
          <w:sz w:val="22"/>
          <w:szCs w:val="22"/>
        </w:rPr>
        <w:t>Trapeang</w:t>
      </w:r>
      <w:proofErr w:type="spellEnd"/>
      <w:r w:rsidRPr="00E1701B">
        <w:rPr>
          <w:rFonts w:ascii="Arial" w:hAnsi="Arial" w:cs="Arial"/>
          <w:sz w:val="22"/>
          <w:szCs w:val="22"/>
        </w:rPr>
        <w:t xml:space="preserve"> </w:t>
      </w:r>
      <w:proofErr w:type="spellStart"/>
      <w:r w:rsidRPr="00E1701B">
        <w:rPr>
          <w:rFonts w:ascii="Arial" w:hAnsi="Arial" w:cs="Arial"/>
          <w:sz w:val="22"/>
          <w:szCs w:val="22"/>
        </w:rPr>
        <w:t>Ropov</w:t>
      </w:r>
      <w:proofErr w:type="spellEnd"/>
      <w:r w:rsidRPr="00E1701B">
        <w:rPr>
          <w:rFonts w:ascii="Arial" w:hAnsi="Arial" w:cs="Arial"/>
          <w:sz w:val="22"/>
          <w:szCs w:val="22"/>
        </w:rPr>
        <w:t xml:space="preserve"> and </w:t>
      </w:r>
      <w:proofErr w:type="spellStart"/>
      <w:r w:rsidRPr="00E1701B">
        <w:rPr>
          <w:rFonts w:ascii="Arial" w:hAnsi="Arial" w:cs="Arial"/>
          <w:sz w:val="22"/>
          <w:szCs w:val="22"/>
        </w:rPr>
        <w:t>Chroy</w:t>
      </w:r>
      <w:proofErr w:type="spellEnd"/>
      <w:r w:rsidRPr="00E1701B">
        <w:rPr>
          <w:rFonts w:ascii="Arial" w:hAnsi="Arial" w:cs="Arial"/>
          <w:sz w:val="22"/>
          <w:szCs w:val="22"/>
        </w:rPr>
        <w:t xml:space="preserve"> </w:t>
      </w:r>
      <w:proofErr w:type="spellStart"/>
      <w:r w:rsidRPr="00E1701B">
        <w:rPr>
          <w:rFonts w:ascii="Arial" w:hAnsi="Arial" w:cs="Arial"/>
          <w:sz w:val="22"/>
          <w:szCs w:val="22"/>
        </w:rPr>
        <w:t>Svay</w:t>
      </w:r>
      <w:proofErr w:type="spellEnd"/>
      <w:r w:rsidRPr="00E1701B">
        <w:rPr>
          <w:rFonts w:ascii="Arial" w:hAnsi="Arial" w:cs="Arial"/>
          <w:sz w:val="22"/>
          <w:szCs w:val="22"/>
        </w:rPr>
        <w:t>. Feed conversion ratios of 1.6–2.0 result in 25–30% feed loss to water, raising BOD and TSS, while studies have detected antibiotic-resistance genes in effluents, indicating emerging AMR risks (</w:t>
      </w:r>
      <w:proofErr w:type="spellStart"/>
      <w:r w:rsidRPr="00E1701B">
        <w:rPr>
          <w:rFonts w:ascii="Arial" w:hAnsi="Arial" w:cs="Arial"/>
          <w:sz w:val="22"/>
          <w:szCs w:val="22"/>
        </w:rPr>
        <w:t>FiA</w:t>
      </w:r>
      <w:proofErr w:type="spellEnd"/>
      <w:r w:rsidRPr="00E1701B">
        <w:rPr>
          <w:rFonts w:ascii="Arial" w:hAnsi="Arial" w:cs="Arial"/>
          <w:sz w:val="22"/>
          <w:szCs w:val="22"/>
        </w:rPr>
        <w:t>, 2025).</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Despite improved legal frameworks—such as the Code on Environment and Natural Resources and expanded MPA coverage—significant governance gaps remain. The NCCMD marine sub-decree is still pending, MSP has not been </w:t>
      </w:r>
      <w:proofErr w:type="spellStart"/>
      <w:r w:rsidRPr="00E1701B">
        <w:rPr>
          <w:rFonts w:ascii="Arial" w:hAnsi="Arial" w:cs="Arial"/>
          <w:sz w:val="22"/>
          <w:szCs w:val="22"/>
        </w:rPr>
        <w:t>formalised</w:t>
      </w:r>
      <w:proofErr w:type="spellEnd"/>
      <w:r w:rsidRPr="00E1701B">
        <w:rPr>
          <w:rFonts w:ascii="Arial" w:hAnsi="Arial" w:cs="Arial"/>
          <w:sz w:val="22"/>
          <w:szCs w:val="22"/>
        </w:rPr>
        <w:t xml:space="preserve">, fewer than 30% of MPAs </w:t>
      </w:r>
      <w:proofErr w:type="gramStart"/>
      <w:r w:rsidRPr="00E1701B">
        <w:rPr>
          <w:rFonts w:ascii="Arial" w:hAnsi="Arial" w:cs="Arial"/>
          <w:sz w:val="22"/>
          <w:szCs w:val="22"/>
        </w:rPr>
        <w:t>are effectively patrolled</w:t>
      </w:r>
      <w:proofErr w:type="gramEnd"/>
      <w:r w:rsidRPr="00E1701B">
        <w:rPr>
          <w:rFonts w:ascii="Arial" w:hAnsi="Arial" w:cs="Arial"/>
          <w:sz w:val="22"/>
          <w:szCs w:val="22"/>
        </w:rPr>
        <w:t xml:space="preserve"> and operational budgets for enforcement remain limited (ADB, 2023; </w:t>
      </w:r>
      <w:r w:rsidR="00877E4C">
        <w:rPr>
          <w:rFonts w:ascii="Arial" w:hAnsi="Arial" w:cs="Arial"/>
          <w:sz w:val="22"/>
          <w:szCs w:val="22"/>
        </w:rPr>
        <w:t xml:space="preserve">PEAMSAE &amp; </w:t>
      </w:r>
      <w:proofErr w:type="spellStart"/>
      <w:r w:rsidR="00877E4C">
        <w:rPr>
          <w:rFonts w:ascii="Arial" w:hAnsi="Arial" w:cs="Arial"/>
          <w:sz w:val="22"/>
          <w:szCs w:val="22"/>
        </w:rPr>
        <w:t>MoE</w:t>
      </w:r>
      <w:proofErr w:type="spellEnd"/>
      <w:r w:rsidR="00877E4C">
        <w:rPr>
          <w:rFonts w:ascii="Arial" w:hAnsi="Arial" w:cs="Arial"/>
          <w:sz w:val="22"/>
          <w:szCs w:val="22"/>
        </w:rPr>
        <w:t>, 2019</w:t>
      </w:r>
      <w:r w:rsidRPr="00E1701B">
        <w:rPr>
          <w:rFonts w:ascii="Arial" w:hAnsi="Arial" w:cs="Arial"/>
          <w:sz w:val="22"/>
          <w:szCs w:val="22"/>
        </w:rPr>
        <w:t xml:space="preserve">). These constraints reduce the State’s capacity to manage cumulative pressures from ports, </w:t>
      </w:r>
      <w:proofErr w:type="gramStart"/>
      <w:r w:rsidRPr="00E1701B">
        <w:rPr>
          <w:rFonts w:ascii="Arial" w:hAnsi="Arial" w:cs="Arial"/>
          <w:sz w:val="22"/>
          <w:szCs w:val="22"/>
        </w:rPr>
        <w:t>fisheries</w:t>
      </w:r>
      <w:proofErr w:type="gramEnd"/>
      <w:r w:rsidRPr="00E1701B">
        <w:rPr>
          <w:rFonts w:ascii="Arial" w:hAnsi="Arial" w:cs="Arial"/>
          <w:sz w:val="22"/>
          <w:szCs w:val="22"/>
        </w:rPr>
        <w:t xml:space="preserve"> and coastal development.</w:t>
      </w:r>
    </w:p>
    <w:p w:rsidR="00E1701B" w:rsidRPr="00E1701B" w:rsidRDefault="00E1701B" w:rsidP="00E1701B">
      <w:pPr>
        <w:pStyle w:val="NormalWeb"/>
        <w:jc w:val="both"/>
        <w:rPr>
          <w:rFonts w:ascii="Arial" w:hAnsi="Arial" w:cs="Arial"/>
          <w:sz w:val="22"/>
          <w:szCs w:val="22"/>
        </w:rPr>
      </w:pPr>
      <w:r w:rsidRPr="00E1701B">
        <w:rPr>
          <w:rFonts w:ascii="Arial" w:hAnsi="Arial" w:cs="Arial"/>
          <w:sz w:val="22"/>
          <w:szCs w:val="22"/>
        </w:rPr>
        <w:t xml:space="preserve">Finally, sedimentation and turbidity are rising due to land clearing, road construction, sand mining and coastal works. In Koh Kong, sediment inflows to estuaries have increased by more than 35%, while monsoon-season TSS in </w:t>
      </w:r>
      <w:proofErr w:type="spellStart"/>
      <w:r w:rsidRPr="00E1701B">
        <w:rPr>
          <w:rFonts w:ascii="Arial" w:hAnsi="Arial" w:cs="Arial"/>
          <w:sz w:val="22"/>
          <w:szCs w:val="22"/>
        </w:rPr>
        <w:t>Kampot</w:t>
      </w:r>
      <w:proofErr w:type="spellEnd"/>
      <w:r w:rsidRPr="00E1701B">
        <w:rPr>
          <w:rFonts w:ascii="Arial" w:hAnsi="Arial" w:cs="Arial"/>
          <w:sz w:val="22"/>
          <w:szCs w:val="22"/>
        </w:rPr>
        <w:t xml:space="preserve"> Bay can reach 250–320 mg/L (</w:t>
      </w:r>
      <w:proofErr w:type="spellStart"/>
      <w:r w:rsidRPr="00E1701B">
        <w:rPr>
          <w:rFonts w:ascii="Arial" w:hAnsi="Arial" w:cs="Arial"/>
          <w:sz w:val="22"/>
          <w:szCs w:val="22"/>
        </w:rPr>
        <w:t>MoE</w:t>
      </w:r>
      <w:proofErr w:type="spellEnd"/>
      <w:r w:rsidRPr="00E1701B">
        <w:rPr>
          <w:rFonts w:ascii="Arial" w:hAnsi="Arial" w:cs="Arial"/>
          <w:sz w:val="22"/>
          <w:szCs w:val="22"/>
        </w:rPr>
        <w:t>, 2013; SCSSAP, 2020). High sediment loads reduce light penetration, stress corals and seagrasses and interact with nutrient enrichment to elevate eutrophication risks.</w:t>
      </w:r>
    </w:p>
    <w:p w:rsidR="00E1701B" w:rsidRPr="000C0FD2" w:rsidRDefault="00E1701B" w:rsidP="00E1701B">
      <w:pPr>
        <w:pStyle w:val="NormalWeb"/>
        <w:jc w:val="both"/>
        <w:rPr>
          <w:rFonts w:ascii="Arial" w:hAnsi="Arial" w:cs="Arial"/>
          <w:sz w:val="22"/>
          <w:szCs w:val="22"/>
        </w:rPr>
      </w:pPr>
      <w:r w:rsidRPr="00E1701B">
        <w:rPr>
          <w:rFonts w:ascii="Arial" w:hAnsi="Arial" w:cs="Arial"/>
          <w:sz w:val="22"/>
          <w:szCs w:val="22"/>
        </w:rPr>
        <w:t>Together, these emerging threats demonstrate that Cambodia’s coastal risks are increasingly complex, interconnected and climate-sensitive, necessitating stronger pollution control, climate-resilient planning, compliance systems and a fully operational marine spatial planning framework.</w:t>
      </w:r>
    </w:p>
    <w:p w:rsidR="000C0FD2" w:rsidRPr="005510FA" w:rsidRDefault="007C03AA" w:rsidP="005510FA">
      <w:pPr>
        <w:pStyle w:val="Caption"/>
        <w:jc w:val="both"/>
        <w:rPr>
          <w:rFonts w:ascii="Arial" w:hAnsi="Arial" w:cs="Arial"/>
          <w:color w:val="002060"/>
          <w:sz w:val="22"/>
          <w:szCs w:val="22"/>
        </w:rPr>
      </w:pPr>
      <w:r w:rsidRPr="007C03AA">
        <w:rPr>
          <w:rFonts w:ascii="Arial" w:hAnsi="Arial" w:cs="Arial"/>
          <w:color w:val="002060"/>
          <w:sz w:val="22"/>
          <w:szCs w:val="22"/>
        </w:rPr>
        <w:t>Annex Table 1-</w:t>
      </w:r>
      <w:r w:rsidRPr="007C03AA">
        <w:rPr>
          <w:rFonts w:ascii="Arial" w:hAnsi="Arial" w:cs="Arial"/>
          <w:color w:val="002060"/>
          <w:sz w:val="22"/>
          <w:szCs w:val="22"/>
        </w:rPr>
        <w:fldChar w:fldCharType="begin"/>
      </w:r>
      <w:r w:rsidRPr="007C03AA">
        <w:rPr>
          <w:rFonts w:ascii="Arial" w:hAnsi="Arial" w:cs="Arial"/>
          <w:color w:val="002060"/>
          <w:sz w:val="22"/>
          <w:szCs w:val="22"/>
        </w:rPr>
        <w:instrText xml:space="preserve"> SEQ Annex_Table_1- \* ARABIC </w:instrText>
      </w:r>
      <w:r w:rsidRPr="007C03AA">
        <w:rPr>
          <w:rFonts w:ascii="Arial" w:hAnsi="Arial" w:cs="Arial"/>
          <w:color w:val="002060"/>
          <w:sz w:val="22"/>
          <w:szCs w:val="22"/>
        </w:rPr>
        <w:fldChar w:fldCharType="separate"/>
      </w:r>
      <w:r w:rsidR="002C67A9">
        <w:rPr>
          <w:rFonts w:ascii="Arial" w:hAnsi="Arial" w:cs="Arial"/>
          <w:noProof/>
          <w:color w:val="002060"/>
          <w:sz w:val="22"/>
          <w:szCs w:val="22"/>
        </w:rPr>
        <w:t>2</w:t>
      </w:r>
      <w:r w:rsidRPr="007C03AA">
        <w:rPr>
          <w:rFonts w:ascii="Arial" w:hAnsi="Arial" w:cs="Arial"/>
          <w:color w:val="002060"/>
          <w:sz w:val="22"/>
          <w:szCs w:val="22"/>
        </w:rPr>
        <w:fldChar w:fldCharType="end"/>
      </w:r>
      <w:r w:rsidRPr="007C03AA">
        <w:rPr>
          <w:rFonts w:ascii="Arial" w:hAnsi="Arial" w:cs="Arial"/>
          <w:color w:val="002060"/>
          <w:sz w:val="22"/>
          <w:szCs w:val="22"/>
        </w:rPr>
        <w:t xml:space="preserve"> </w:t>
      </w:r>
      <w:r w:rsidR="000C0FD2" w:rsidRPr="000C0FD2">
        <w:rPr>
          <w:rFonts w:ascii="Arial" w:hAnsi="Arial" w:cs="Arial"/>
          <w:color w:val="002060"/>
          <w:sz w:val="22"/>
          <w:szCs w:val="22"/>
        </w:rPr>
        <w:t>Emerging environmental issues (post-2000)</w:t>
      </w:r>
    </w:p>
    <w:tbl>
      <w:tblPr>
        <w:tblStyle w:val="GridTable4-Accent5"/>
        <w:tblW w:w="0" w:type="auto"/>
        <w:tblLook w:val="04A0" w:firstRow="1" w:lastRow="0" w:firstColumn="1" w:lastColumn="0" w:noHBand="0" w:noVBand="1"/>
      </w:tblPr>
      <w:tblGrid>
        <w:gridCol w:w="1978"/>
        <w:gridCol w:w="2163"/>
        <w:gridCol w:w="3318"/>
        <w:gridCol w:w="1029"/>
      </w:tblGrid>
      <w:tr w:rsidR="00E1701B" w:rsidRPr="00E1701B" w:rsidTr="00E170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jc w:val="center"/>
              <w:rPr>
                <w:rFonts w:ascii="Arial" w:hAnsi="Arial" w:cs="Arial"/>
                <w:sz w:val="20"/>
                <w:szCs w:val="20"/>
              </w:rPr>
            </w:pPr>
            <w:r w:rsidRPr="00E1701B">
              <w:rPr>
                <w:rStyle w:val="Strong"/>
                <w:rFonts w:ascii="Arial" w:hAnsi="Arial" w:cs="Arial"/>
                <w:sz w:val="20"/>
                <w:szCs w:val="20"/>
              </w:rPr>
              <w:t>New or Emerging Issue (Post-2000)</w:t>
            </w:r>
          </w:p>
        </w:tc>
        <w:tc>
          <w:tcPr>
            <w:tcW w:w="0" w:type="auto"/>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1701B">
              <w:rPr>
                <w:rStyle w:val="Strong"/>
                <w:rFonts w:ascii="Arial" w:hAnsi="Arial" w:cs="Arial"/>
                <w:b/>
                <w:bCs/>
                <w:sz w:val="20"/>
                <w:szCs w:val="20"/>
              </w:rPr>
              <w:t>2000 Status</w:t>
            </w:r>
          </w:p>
        </w:tc>
        <w:tc>
          <w:tcPr>
            <w:tcW w:w="0" w:type="auto"/>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1701B">
              <w:rPr>
                <w:rStyle w:val="Strong"/>
                <w:rFonts w:ascii="Arial" w:hAnsi="Arial" w:cs="Arial"/>
                <w:b/>
                <w:bCs/>
                <w:sz w:val="20"/>
                <w:szCs w:val="20"/>
              </w:rPr>
              <w:t>2025 Status</w:t>
            </w:r>
          </w:p>
        </w:tc>
        <w:tc>
          <w:tcPr>
            <w:tcW w:w="0" w:type="auto"/>
            <w:hideMark/>
          </w:tcPr>
          <w:p w:rsidR="00E1701B" w:rsidRPr="00E1701B" w:rsidRDefault="00E1701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C0FD2">
              <w:rPr>
                <w:rFonts w:ascii="Arial" w:hAnsi="Arial" w:cs="Arial"/>
                <w:sz w:val="20"/>
                <w:szCs w:val="20"/>
              </w:rPr>
              <w:t>Key Sources</w:t>
            </w:r>
          </w:p>
        </w:tc>
      </w:tr>
      <w:tr w:rsidR="00E1701B" w:rsidRPr="00E1701B"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rPr>
                <w:rFonts w:ascii="Arial" w:hAnsi="Arial" w:cs="Arial"/>
                <w:b w:val="0"/>
                <w:bCs w:val="0"/>
                <w:sz w:val="20"/>
                <w:szCs w:val="20"/>
              </w:rPr>
            </w:pPr>
            <w:r w:rsidRPr="00E1701B">
              <w:rPr>
                <w:rStyle w:val="Strong"/>
                <w:rFonts w:ascii="Arial" w:hAnsi="Arial" w:cs="Arial"/>
                <w:sz w:val="20"/>
                <w:szCs w:val="20"/>
              </w:rPr>
              <w:t>Climate change impacts (SLR, salinity intrusion, marine heatwaves)</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Climate change </w:t>
            </w:r>
            <w:proofErr w:type="gramStart"/>
            <w:r w:rsidRPr="00E1701B">
              <w:rPr>
                <w:rFonts w:ascii="Arial" w:hAnsi="Arial" w:cs="Arial"/>
                <w:sz w:val="20"/>
                <w:szCs w:val="20"/>
              </w:rPr>
              <w:t>was not explicitly included</w:t>
            </w:r>
            <w:proofErr w:type="gramEnd"/>
            <w:r w:rsidRPr="00E1701B">
              <w:rPr>
                <w:rFonts w:ascii="Arial" w:hAnsi="Arial" w:cs="Arial"/>
                <w:sz w:val="20"/>
                <w:szCs w:val="20"/>
              </w:rPr>
              <w:t xml:space="preserve"> as a separate diagnostic theme; sea-level rise and temperature change were not quantified in the 2000 national report. </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Recent projections indicate sea-level rise of +11–20 cm by 2050, accompanied by higher sea-surface temperatures and more frequent marine heatwaves. Observed impacts include advancing salinity intrusion (5–7 km inland in some estuaries), greater coastal-flood depth and duration, and mass-bleaching episodes on coral reefs, particularly during strong ENSO years. Urban flooding is intensifying as extreme rainfall interacts with undersized drainage and high impervious-surface cover.</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C0FD2">
              <w:rPr>
                <w:rFonts w:ascii="Arial" w:hAnsi="Arial" w:cs="Arial"/>
                <w:sz w:val="20"/>
                <w:szCs w:val="20"/>
              </w:rPr>
              <w:t>WB (2021)</w:t>
            </w:r>
          </w:p>
        </w:tc>
      </w:tr>
      <w:tr w:rsidR="00E1701B" w:rsidRPr="00E1701B" w:rsidTr="00E1701B">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rPr>
                <w:rFonts w:ascii="Arial" w:hAnsi="Arial" w:cs="Arial"/>
                <w:sz w:val="20"/>
                <w:szCs w:val="20"/>
              </w:rPr>
            </w:pPr>
            <w:r w:rsidRPr="00E1701B">
              <w:rPr>
                <w:rStyle w:val="Strong"/>
                <w:rFonts w:ascii="Arial" w:hAnsi="Arial" w:cs="Arial"/>
                <w:sz w:val="20"/>
                <w:szCs w:val="20"/>
              </w:rPr>
              <w:t>Marine plastics &amp; microplastics</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Plastic waste and microplastics </w:t>
            </w:r>
            <w:proofErr w:type="gramStart"/>
            <w:r w:rsidRPr="00E1701B">
              <w:rPr>
                <w:rFonts w:ascii="Arial" w:hAnsi="Arial" w:cs="Arial"/>
                <w:sz w:val="20"/>
                <w:szCs w:val="20"/>
              </w:rPr>
              <w:t>were not recorded</w:t>
            </w:r>
            <w:proofErr w:type="gramEnd"/>
            <w:r w:rsidRPr="00E1701B">
              <w:rPr>
                <w:rFonts w:ascii="Arial" w:hAnsi="Arial" w:cs="Arial"/>
                <w:sz w:val="20"/>
                <w:szCs w:val="20"/>
              </w:rPr>
              <w:t xml:space="preserve"> as a distinct pollution category and received little or no attention in the 2000 analysis. </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National plastic-waste generation now exceeds 730,000 t/year, with coastal leakage estimated at more than 14,000 t/year. Coastal sediments in some hotspots contain 120–350 microplastic particles/kg, and floating debris </w:t>
            </w:r>
            <w:proofErr w:type="gramStart"/>
            <w:r w:rsidRPr="00E1701B">
              <w:rPr>
                <w:rFonts w:ascii="Arial" w:hAnsi="Arial" w:cs="Arial"/>
                <w:sz w:val="20"/>
                <w:szCs w:val="20"/>
              </w:rPr>
              <w:t>is commonly observed</w:t>
            </w:r>
            <w:proofErr w:type="gramEnd"/>
            <w:r w:rsidRPr="00E1701B">
              <w:rPr>
                <w:rFonts w:ascii="Arial" w:hAnsi="Arial" w:cs="Arial"/>
                <w:sz w:val="20"/>
                <w:szCs w:val="20"/>
              </w:rPr>
              <w:t xml:space="preserve"> near ports, tourism beaches and river mouths. These trends pose chronic risks to marine life, fisheries, </w:t>
            </w:r>
            <w:proofErr w:type="gramStart"/>
            <w:r w:rsidRPr="00E1701B">
              <w:rPr>
                <w:rFonts w:ascii="Arial" w:hAnsi="Arial" w:cs="Arial"/>
                <w:sz w:val="20"/>
                <w:szCs w:val="20"/>
              </w:rPr>
              <w:t>tourism</w:t>
            </w:r>
            <w:proofErr w:type="gramEnd"/>
            <w:r w:rsidRPr="00E1701B">
              <w:rPr>
                <w:rFonts w:ascii="Arial" w:hAnsi="Arial" w:cs="Arial"/>
                <w:sz w:val="20"/>
                <w:szCs w:val="20"/>
              </w:rPr>
              <w:t xml:space="preserve"> and public health.</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(2023)</w:t>
            </w:r>
          </w:p>
        </w:tc>
      </w:tr>
      <w:tr w:rsidR="00E1701B" w:rsidRPr="00E1701B"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rPr>
                <w:rFonts w:ascii="Arial" w:hAnsi="Arial" w:cs="Arial"/>
                <w:sz w:val="20"/>
                <w:szCs w:val="20"/>
              </w:rPr>
            </w:pPr>
            <w:r w:rsidRPr="00E1701B">
              <w:rPr>
                <w:rStyle w:val="Strong"/>
                <w:rFonts w:ascii="Arial" w:hAnsi="Arial" w:cs="Arial"/>
                <w:sz w:val="20"/>
                <w:szCs w:val="20"/>
              </w:rPr>
              <w:t>Industrial &amp; port-related pollution</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Industrial and port activities </w:t>
            </w:r>
            <w:proofErr w:type="gramStart"/>
            <w:r w:rsidRPr="00E1701B">
              <w:rPr>
                <w:rFonts w:ascii="Arial" w:hAnsi="Arial" w:cs="Arial"/>
                <w:sz w:val="20"/>
                <w:szCs w:val="20"/>
              </w:rPr>
              <w:t>were mentioned</w:t>
            </w:r>
            <w:proofErr w:type="gramEnd"/>
            <w:r w:rsidRPr="00E1701B">
              <w:rPr>
                <w:rFonts w:ascii="Arial" w:hAnsi="Arial" w:cs="Arial"/>
                <w:sz w:val="20"/>
                <w:szCs w:val="20"/>
              </w:rPr>
              <w:t xml:space="preserve"> only briefly, with limited data on effluent composition or spill risks. </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Expansion of coastal SEZs and port infrastructure has created </w:t>
            </w:r>
            <w:proofErr w:type="spellStart"/>
            <w:r w:rsidRPr="00E1701B">
              <w:rPr>
                <w:rFonts w:ascii="Arial" w:hAnsi="Arial" w:cs="Arial"/>
                <w:sz w:val="20"/>
                <w:szCs w:val="20"/>
              </w:rPr>
              <w:t>localised</w:t>
            </w:r>
            <w:proofErr w:type="spellEnd"/>
            <w:r w:rsidRPr="00E1701B">
              <w:rPr>
                <w:rFonts w:ascii="Arial" w:hAnsi="Arial" w:cs="Arial"/>
                <w:sz w:val="20"/>
                <w:szCs w:val="20"/>
              </w:rPr>
              <w:t xml:space="preserve"> toxic hotspots. Recent inspections show about 60% of sampled facilities near ports/industrial zones are non-compliant with effluent standards, with elevated oil &amp; grease, TPH, Pb and Zn. Hazardous and medical wastes (~120,000 t/year industrial; COVID-era medical peaks up to 20 t/day) strain limited treatment and disposal capacity, increasing the risk of accidental releases and chronic contamination.</w:t>
            </w:r>
          </w:p>
        </w:tc>
        <w:tc>
          <w:tcPr>
            <w:tcW w:w="0" w:type="auto"/>
            <w:hideMark/>
          </w:tcPr>
          <w:p w:rsidR="00E1701B" w:rsidRPr="00E1701B" w:rsidRDefault="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C0FD2">
              <w:rPr>
                <w:rFonts w:ascii="Arial" w:hAnsi="Arial" w:cs="Arial"/>
                <w:sz w:val="20"/>
                <w:szCs w:val="20"/>
              </w:rPr>
              <w:t>ADB (2023)</w:t>
            </w:r>
          </w:p>
        </w:tc>
      </w:tr>
      <w:tr w:rsidR="00E1701B" w:rsidRPr="00E1701B" w:rsidTr="00E1701B">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pPr>
              <w:rPr>
                <w:rFonts w:ascii="Arial" w:hAnsi="Arial" w:cs="Arial"/>
                <w:sz w:val="20"/>
                <w:szCs w:val="20"/>
              </w:rPr>
            </w:pPr>
            <w:r w:rsidRPr="00E1701B">
              <w:rPr>
                <w:rStyle w:val="Strong"/>
                <w:rFonts w:ascii="Arial" w:hAnsi="Arial" w:cs="Arial"/>
                <w:sz w:val="20"/>
                <w:szCs w:val="20"/>
              </w:rPr>
              <w:t>Urbanization pressure &amp; land reclamation</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E1701B">
              <w:rPr>
                <w:rFonts w:ascii="Arial" w:hAnsi="Arial" w:cs="Arial"/>
                <w:sz w:val="20"/>
                <w:szCs w:val="20"/>
              </w:rPr>
              <w:t>Urbanisation</w:t>
            </w:r>
            <w:proofErr w:type="spellEnd"/>
            <w:r w:rsidRPr="00E1701B">
              <w:rPr>
                <w:rFonts w:ascii="Arial" w:hAnsi="Arial" w:cs="Arial"/>
                <w:sz w:val="20"/>
                <w:szCs w:val="20"/>
              </w:rPr>
              <w:t xml:space="preserve"> levels were relatively low (~16% of the population in 1998), and large-scale coastal reclamation had not yet begun.</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E1701B">
              <w:rPr>
                <w:rFonts w:ascii="Arial" w:hAnsi="Arial" w:cs="Arial"/>
                <w:sz w:val="20"/>
                <w:szCs w:val="20"/>
              </w:rPr>
              <w:t>Urbanisation</w:t>
            </w:r>
            <w:proofErr w:type="spellEnd"/>
            <w:r w:rsidRPr="00E1701B">
              <w:rPr>
                <w:rFonts w:ascii="Arial" w:hAnsi="Arial" w:cs="Arial"/>
                <w:sz w:val="20"/>
                <w:szCs w:val="20"/>
              </w:rPr>
              <w:t xml:space="preserve"> has accelerated sharply: Census data show the urban share rising to 39% by 2019, with especially rapid growth in Sihanoukville and other coastal towns. Extensive land reclamation and real-estate development in Preah Sihanouk and selected estuaries have altered shoreline configuration, reduced natural </w:t>
            </w:r>
            <w:proofErr w:type="gramStart"/>
            <w:r w:rsidRPr="00E1701B">
              <w:rPr>
                <w:rFonts w:ascii="Arial" w:hAnsi="Arial" w:cs="Arial"/>
                <w:sz w:val="20"/>
                <w:szCs w:val="20"/>
              </w:rPr>
              <w:t>buffers</w:t>
            </w:r>
            <w:proofErr w:type="gramEnd"/>
            <w:r w:rsidRPr="00E1701B">
              <w:rPr>
                <w:rFonts w:ascii="Arial" w:hAnsi="Arial" w:cs="Arial"/>
                <w:sz w:val="20"/>
                <w:szCs w:val="20"/>
              </w:rPr>
              <w:t xml:space="preserve"> and outpaced the capacity of drainage, wastewater and solid-waste systems, heightening exposure to floods, erosion and pollution.</w:t>
            </w:r>
          </w:p>
        </w:tc>
        <w:tc>
          <w:tcPr>
            <w:tcW w:w="0" w:type="auto"/>
            <w:hideMark/>
          </w:tcPr>
          <w:p w:rsidR="00E1701B" w:rsidRPr="00E1701B" w:rsidRDefault="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C0FD2">
              <w:rPr>
                <w:rFonts w:ascii="Arial" w:hAnsi="Arial" w:cs="Arial"/>
                <w:sz w:val="20"/>
                <w:szCs w:val="20"/>
              </w:rPr>
              <w:t>NIS (2019)</w:t>
            </w:r>
          </w:p>
        </w:tc>
      </w:tr>
      <w:tr w:rsidR="00E1701B" w:rsidRPr="00E1701B"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Aquaculture nutrient/microbial loading</w:t>
            </w:r>
          </w:p>
        </w:tc>
        <w:tc>
          <w:tcPr>
            <w:tcW w:w="0" w:type="auto"/>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Aquaculture existed but at relatively small scale; nutrient and microbial loads from ponds and cages </w:t>
            </w:r>
            <w:proofErr w:type="gramStart"/>
            <w:r w:rsidRPr="00E1701B">
              <w:rPr>
                <w:rFonts w:ascii="Arial" w:hAnsi="Arial" w:cs="Arial"/>
                <w:sz w:val="20"/>
                <w:szCs w:val="20"/>
              </w:rPr>
              <w:t>were not considered</w:t>
            </w:r>
            <w:proofErr w:type="gramEnd"/>
            <w:r w:rsidRPr="00E1701B">
              <w:rPr>
                <w:rFonts w:ascii="Arial" w:hAnsi="Arial" w:cs="Arial"/>
                <w:sz w:val="20"/>
                <w:szCs w:val="20"/>
              </w:rPr>
              <w:t xml:space="preserve"> a major driver in the 2000 diagnosis. </w:t>
            </w:r>
          </w:p>
        </w:tc>
        <w:tc>
          <w:tcPr>
            <w:tcW w:w="0" w:type="auto"/>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Aquaculture has expanded dramatically, with national production reaching over 330,000 t in 2022. Marine/coastal farming remains a smaller share but is locally intense: feed conversion ratios of 1.6–2.0 imply that 25–30% of feed </w:t>
            </w:r>
            <w:proofErr w:type="gramStart"/>
            <w:r w:rsidRPr="00E1701B">
              <w:rPr>
                <w:rFonts w:ascii="Arial" w:hAnsi="Arial" w:cs="Arial"/>
                <w:sz w:val="20"/>
                <w:szCs w:val="20"/>
              </w:rPr>
              <w:t>is lost</w:t>
            </w:r>
            <w:proofErr w:type="gramEnd"/>
            <w:r w:rsidRPr="00E1701B">
              <w:rPr>
                <w:rFonts w:ascii="Arial" w:hAnsi="Arial" w:cs="Arial"/>
                <w:sz w:val="20"/>
                <w:szCs w:val="20"/>
              </w:rPr>
              <w:t xml:space="preserve"> as waste, elevating BOD and TSS in dense farming zones such as </w:t>
            </w:r>
            <w:proofErr w:type="spellStart"/>
            <w:r w:rsidRPr="00E1701B">
              <w:rPr>
                <w:rFonts w:ascii="Arial" w:hAnsi="Arial" w:cs="Arial"/>
                <w:sz w:val="20"/>
                <w:szCs w:val="20"/>
              </w:rPr>
              <w:t>Trapeang</w:t>
            </w:r>
            <w:proofErr w:type="spellEnd"/>
            <w:r w:rsidRPr="00E1701B">
              <w:rPr>
                <w:rFonts w:ascii="Arial" w:hAnsi="Arial" w:cs="Arial"/>
                <w:sz w:val="20"/>
                <w:szCs w:val="20"/>
              </w:rPr>
              <w:t xml:space="preserve"> </w:t>
            </w:r>
            <w:proofErr w:type="spellStart"/>
            <w:r w:rsidRPr="00E1701B">
              <w:rPr>
                <w:rFonts w:ascii="Arial" w:hAnsi="Arial" w:cs="Arial"/>
                <w:sz w:val="20"/>
                <w:szCs w:val="20"/>
              </w:rPr>
              <w:t>Ropov</w:t>
            </w:r>
            <w:proofErr w:type="spellEnd"/>
            <w:r w:rsidRPr="00E1701B">
              <w:rPr>
                <w:rFonts w:ascii="Arial" w:hAnsi="Arial" w:cs="Arial"/>
                <w:sz w:val="20"/>
                <w:szCs w:val="20"/>
              </w:rPr>
              <w:t xml:space="preserve"> and </w:t>
            </w:r>
            <w:proofErr w:type="spellStart"/>
            <w:r w:rsidRPr="00E1701B">
              <w:rPr>
                <w:rFonts w:ascii="Arial" w:hAnsi="Arial" w:cs="Arial"/>
                <w:sz w:val="20"/>
                <w:szCs w:val="20"/>
              </w:rPr>
              <w:t>Chroy</w:t>
            </w:r>
            <w:proofErr w:type="spellEnd"/>
            <w:r w:rsidRPr="00E1701B">
              <w:rPr>
                <w:rFonts w:ascii="Arial" w:hAnsi="Arial" w:cs="Arial"/>
                <w:sz w:val="20"/>
                <w:szCs w:val="20"/>
              </w:rPr>
              <w:t xml:space="preserve"> </w:t>
            </w:r>
            <w:proofErr w:type="spellStart"/>
            <w:r w:rsidRPr="00E1701B">
              <w:rPr>
                <w:rFonts w:ascii="Arial" w:hAnsi="Arial" w:cs="Arial"/>
                <w:sz w:val="20"/>
                <w:szCs w:val="20"/>
              </w:rPr>
              <w:t>Svay</w:t>
            </w:r>
            <w:proofErr w:type="spellEnd"/>
            <w:r w:rsidRPr="00E1701B">
              <w:rPr>
                <w:rFonts w:ascii="Arial" w:hAnsi="Arial" w:cs="Arial"/>
                <w:sz w:val="20"/>
                <w:szCs w:val="20"/>
              </w:rPr>
              <w:t xml:space="preserve">. Studies detect antibiotic-resistance genes in farm effluents, </w:t>
            </w:r>
            <w:proofErr w:type="spellStart"/>
            <w:r w:rsidRPr="00E1701B">
              <w:rPr>
                <w:rFonts w:ascii="Arial" w:hAnsi="Arial" w:cs="Arial"/>
                <w:sz w:val="20"/>
                <w:szCs w:val="20"/>
              </w:rPr>
              <w:t>signalling</w:t>
            </w:r>
            <w:proofErr w:type="spellEnd"/>
            <w:r w:rsidRPr="00E1701B">
              <w:rPr>
                <w:rFonts w:ascii="Arial" w:hAnsi="Arial" w:cs="Arial"/>
                <w:sz w:val="20"/>
                <w:szCs w:val="20"/>
              </w:rPr>
              <w:t xml:space="preserve"> emerging AMR risks alongside disease outbreaks and periodic mass mortality events.</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FiA</w:t>
            </w:r>
            <w:proofErr w:type="spellEnd"/>
            <w:r w:rsidRPr="000C0FD2">
              <w:rPr>
                <w:rFonts w:ascii="Arial" w:hAnsi="Arial" w:cs="Arial"/>
                <w:sz w:val="20"/>
                <w:szCs w:val="20"/>
              </w:rPr>
              <w:t xml:space="preserve"> (2025)</w:t>
            </w:r>
          </w:p>
        </w:tc>
      </w:tr>
      <w:tr w:rsidR="00E1701B" w:rsidRPr="00E1701B" w:rsidTr="00E1701B">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Governance gaps in enforcement &amp; MSP</w:t>
            </w:r>
          </w:p>
        </w:tc>
        <w:tc>
          <w:tcPr>
            <w:tcW w:w="0" w:type="auto"/>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The 2000 report noted fragmented mandates and limited capacity but did not systematically assess governance performance, ICZM or MSP. </w:t>
            </w:r>
          </w:p>
        </w:tc>
        <w:tc>
          <w:tcPr>
            <w:tcW w:w="0" w:type="auto"/>
            <w:hideMark/>
          </w:tcPr>
          <w:p w:rsidR="00E1701B" w:rsidRPr="00E1701B" w:rsidRDefault="00E1701B" w:rsidP="00E1701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Today, Cambodia has a more complete legal and institutional framework (Code on Environment &amp; Natural Resources, Fisheries Law, PAs, IWRM commitments, NCCMD/NCSD), but significant gaps remain at sea. The NCCMD marine sub-decree is still pending, leaving offshore zoning and MSP without a clear legal backbone; MPA coverage has increased but less than 30% of marine protected areas </w:t>
            </w:r>
            <w:proofErr w:type="gramStart"/>
            <w:r w:rsidRPr="00E1701B">
              <w:rPr>
                <w:rFonts w:ascii="Arial" w:hAnsi="Arial" w:cs="Arial"/>
                <w:sz w:val="20"/>
                <w:szCs w:val="20"/>
              </w:rPr>
              <w:t>are effectively patrolled</w:t>
            </w:r>
            <w:proofErr w:type="gramEnd"/>
            <w:r w:rsidRPr="00E1701B">
              <w:rPr>
                <w:rFonts w:ascii="Arial" w:hAnsi="Arial" w:cs="Arial"/>
                <w:sz w:val="20"/>
                <w:szCs w:val="20"/>
              </w:rPr>
              <w:t xml:space="preserve">; and patrol, prosecution and O&amp;M budgets remain thin. These factors limit the ability of institutions to reverse ecosystem degradation and manage cumulative impacts from ports, </w:t>
            </w:r>
            <w:proofErr w:type="gramStart"/>
            <w:r w:rsidRPr="00E1701B">
              <w:rPr>
                <w:rFonts w:ascii="Arial" w:hAnsi="Arial" w:cs="Arial"/>
                <w:sz w:val="20"/>
                <w:szCs w:val="20"/>
              </w:rPr>
              <w:t>tourism</w:t>
            </w:r>
            <w:proofErr w:type="gramEnd"/>
            <w:r w:rsidRPr="00E1701B">
              <w:rPr>
                <w:rFonts w:ascii="Arial" w:hAnsi="Arial" w:cs="Arial"/>
                <w:sz w:val="20"/>
                <w:szCs w:val="20"/>
              </w:rPr>
              <w:t xml:space="preserve"> and fisheries.</w:t>
            </w:r>
          </w:p>
        </w:tc>
        <w:tc>
          <w:tcPr>
            <w:tcW w:w="0" w:type="auto"/>
            <w:hideMark/>
          </w:tcPr>
          <w:p w:rsidR="00E1701B" w:rsidRPr="000C0FD2" w:rsidRDefault="00E1701B" w:rsidP="00E1701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(2024)</w:t>
            </w:r>
          </w:p>
        </w:tc>
      </w:tr>
      <w:tr w:rsidR="00E1701B" w:rsidRPr="00E1701B"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1701B" w:rsidRPr="00E1701B" w:rsidRDefault="00E1701B" w:rsidP="00E1701B">
            <w:pPr>
              <w:rPr>
                <w:rFonts w:ascii="Arial" w:hAnsi="Arial" w:cs="Arial"/>
                <w:sz w:val="20"/>
                <w:szCs w:val="20"/>
              </w:rPr>
            </w:pPr>
            <w:r w:rsidRPr="00E1701B">
              <w:rPr>
                <w:rStyle w:val="Strong"/>
                <w:rFonts w:ascii="Arial" w:hAnsi="Arial" w:cs="Arial"/>
                <w:sz w:val="20"/>
                <w:szCs w:val="20"/>
              </w:rPr>
              <w:t>Sedimentation / turbidity from land-use change</w:t>
            </w:r>
          </w:p>
        </w:tc>
        <w:tc>
          <w:tcPr>
            <w:tcW w:w="0" w:type="auto"/>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 xml:space="preserve">Sediment and turbidity issues </w:t>
            </w:r>
            <w:proofErr w:type="gramStart"/>
            <w:r w:rsidRPr="00E1701B">
              <w:rPr>
                <w:rFonts w:ascii="Arial" w:hAnsi="Arial" w:cs="Arial"/>
                <w:sz w:val="20"/>
                <w:szCs w:val="20"/>
              </w:rPr>
              <w:t xml:space="preserve">were </w:t>
            </w:r>
            <w:proofErr w:type="spellStart"/>
            <w:r w:rsidRPr="00E1701B">
              <w:rPr>
                <w:rFonts w:ascii="Arial" w:hAnsi="Arial" w:cs="Arial"/>
                <w:sz w:val="20"/>
                <w:szCs w:val="20"/>
              </w:rPr>
              <w:t>recognised</w:t>
            </w:r>
            <w:proofErr w:type="spellEnd"/>
            <w:proofErr w:type="gramEnd"/>
            <w:r w:rsidRPr="00E1701B">
              <w:rPr>
                <w:rFonts w:ascii="Arial" w:hAnsi="Arial" w:cs="Arial"/>
                <w:sz w:val="20"/>
                <w:szCs w:val="20"/>
              </w:rPr>
              <w:t xml:space="preserve"> but not quantified; monitoring was limited to a few stations and data on land-use drivers were sparse. </w:t>
            </w:r>
          </w:p>
        </w:tc>
        <w:tc>
          <w:tcPr>
            <w:tcW w:w="0" w:type="auto"/>
            <w:hideMark/>
          </w:tcPr>
          <w:p w:rsidR="00E1701B" w:rsidRPr="00E1701B" w:rsidRDefault="00E1701B" w:rsidP="00E1701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1701B">
              <w:rPr>
                <w:rFonts w:ascii="Arial" w:hAnsi="Arial" w:cs="Arial"/>
                <w:sz w:val="20"/>
                <w:szCs w:val="20"/>
              </w:rPr>
              <w:t>Land clearing, road construction, sand mining and coastal works have increased sediment yields. In Koh Kong, land-cover change and infrastructure expansion are estimated to have raised sediment inflows to estuaries by more than 35%, while TSS in some monsoon-affected estuaries (</w:t>
            </w:r>
            <w:proofErr w:type="gramStart"/>
            <w:r w:rsidRPr="00E1701B">
              <w:rPr>
                <w:rFonts w:ascii="Arial" w:hAnsi="Arial" w:cs="Arial"/>
                <w:sz w:val="20"/>
                <w:szCs w:val="20"/>
              </w:rPr>
              <w:t>e.g.</w:t>
            </w:r>
            <w:proofErr w:type="gramEnd"/>
            <w:r w:rsidRPr="00E1701B">
              <w:rPr>
                <w:rFonts w:ascii="Arial" w:hAnsi="Arial" w:cs="Arial"/>
                <w:sz w:val="20"/>
                <w:szCs w:val="20"/>
              </w:rPr>
              <w:t xml:space="preserve"> </w:t>
            </w:r>
            <w:proofErr w:type="spellStart"/>
            <w:r w:rsidRPr="00E1701B">
              <w:rPr>
                <w:rFonts w:ascii="Arial" w:hAnsi="Arial" w:cs="Arial"/>
                <w:sz w:val="20"/>
                <w:szCs w:val="20"/>
              </w:rPr>
              <w:t>Kampot</w:t>
            </w:r>
            <w:proofErr w:type="spellEnd"/>
            <w:r w:rsidRPr="00E1701B">
              <w:rPr>
                <w:rFonts w:ascii="Arial" w:hAnsi="Arial" w:cs="Arial"/>
                <w:sz w:val="20"/>
                <w:szCs w:val="20"/>
              </w:rPr>
              <w:t xml:space="preserve"> Bay) can exceed 250–320 mg/L. These high loads reduce light penetration, stress corals and seagrasses, and interact with nutrient enrichment to increase the risk of eutrophication and habitat loss.</w:t>
            </w:r>
          </w:p>
        </w:tc>
        <w:tc>
          <w:tcPr>
            <w:tcW w:w="0" w:type="auto"/>
            <w:hideMark/>
          </w:tcPr>
          <w:p w:rsidR="00E1701B" w:rsidRPr="000C0FD2" w:rsidRDefault="00E1701B" w:rsidP="00E1701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0C0FD2">
              <w:rPr>
                <w:rFonts w:ascii="Arial" w:hAnsi="Arial" w:cs="Arial"/>
                <w:sz w:val="20"/>
                <w:szCs w:val="20"/>
              </w:rPr>
              <w:t>MoE</w:t>
            </w:r>
            <w:proofErr w:type="spellEnd"/>
            <w:r w:rsidRPr="000C0FD2">
              <w:rPr>
                <w:rFonts w:ascii="Arial" w:hAnsi="Arial" w:cs="Arial"/>
                <w:sz w:val="20"/>
                <w:szCs w:val="20"/>
              </w:rPr>
              <w:t xml:space="preserve"> (2023)</w:t>
            </w:r>
          </w:p>
        </w:tc>
      </w:tr>
    </w:tbl>
    <w:p w:rsidR="00E1701B" w:rsidRPr="000C0FD2" w:rsidRDefault="00E1701B" w:rsidP="000C0FD2">
      <w:pPr>
        <w:jc w:val="both"/>
        <w:rPr>
          <w:rFonts w:ascii="Arial" w:hAnsi="Arial" w:cs="Arial"/>
          <w:sz w:val="22"/>
          <w:szCs w:val="22"/>
        </w:rPr>
      </w:pPr>
    </w:p>
    <w:p w:rsidR="000C0FD2" w:rsidRPr="00CF4CE1" w:rsidRDefault="00CF4CE1" w:rsidP="007C03AA">
      <w:pPr>
        <w:pStyle w:val="Caption"/>
        <w:rPr>
          <w:rFonts w:ascii="Arial" w:hAnsi="Arial" w:cs="Arial"/>
          <w:b/>
          <w:bCs/>
          <w:i w:val="0"/>
          <w:iCs w:val="0"/>
          <w:color w:val="0070C0"/>
          <w:sz w:val="22"/>
          <w:szCs w:val="22"/>
        </w:rPr>
      </w:pPr>
      <w:r w:rsidRPr="00CF4CE1">
        <w:rPr>
          <w:rFonts w:ascii="Arial" w:hAnsi="Arial" w:cs="Arial"/>
          <w:b/>
          <w:bCs/>
          <w:i w:val="0"/>
          <w:iCs w:val="0"/>
          <w:color w:val="0070C0"/>
          <w:kern w:val="36"/>
          <w:sz w:val="22"/>
          <w:szCs w:val="22"/>
        </w:rPr>
        <w:t>Annex 1-</w:t>
      </w:r>
      <w:r w:rsidRPr="00CF4CE1">
        <w:rPr>
          <w:rFonts w:ascii="Arial" w:hAnsi="Arial" w:cs="Arial"/>
          <w:b/>
          <w:bCs/>
          <w:i w:val="0"/>
          <w:iCs w:val="0"/>
          <w:color w:val="0070C0"/>
          <w:kern w:val="36"/>
          <w:sz w:val="22"/>
          <w:szCs w:val="22"/>
        </w:rPr>
        <w:fldChar w:fldCharType="begin"/>
      </w:r>
      <w:r w:rsidRPr="00CF4CE1">
        <w:rPr>
          <w:rFonts w:ascii="Arial" w:hAnsi="Arial" w:cs="Arial"/>
          <w:b/>
          <w:bCs/>
          <w:i w:val="0"/>
          <w:iCs w:val="0"/>
          <w:color w:val="0070C0"/>
          <w:kern w:val="36"/>
          <w:sz w:val="22"/>
          <w:szCs w:val="22"/>
        </w:rPr>
        <w:instrText xml:space="preserve"> SEQ Annex_1- \* ARABIC </w:instrText>
      </w:r>
      <w:r w:rsidRPr="00CF4CE1">
        <w:rPr>
          <w:rFonts w:ascii="Arial" w:hAnsi="Arial" w:cs="Arial"/>
          <w:b/>
          <w:bCs/>
          <w:i w:val="0"/>
          <w:iCs w:val="0"/>
          <w:color w:val="0070C0"/>
          <w:kern w:val="36"/>
          <w:sz w:val="22"/>
          <w:szCs w:val="22"/>
        </w:rPr>
        <w:fldChar w:fldCharType="separate"/>
      </w:r>
      <w:r w:rsidR="002C67A9">
        <w:rPr>
          <w:rFonts w:ascii="Arial" w:hAnsi="Arial" w:cs="Arial"/>
          <w:b/>
          <w:bCs/>
          <w:i w:val="0"/>
          <w:iCs w:val="0"/>
          <w:noProof/>
          <w:color w:val="0070C0"/>
          <w:kern w:val="36"/>
          <w:sz w:val="22"/>
          <w:szCs w:val="22"/>
        </w:rPr>
        <w:t>3</w:t>
      </w:r>
      <w:r w:rsidRPr="00CF4CE1">
        <w:rPr>
          <w:rFonts w:ascii="Arial" w:hAnsi="Arial" w:cs="Arial"/>
          <w:b/>
          <w:bCs/>
          <w:i w:val="0"/>
          <w:iCs w:val="0"/>
          <w:color w:val="0070C0"/>
          <w:kern w:val="36"/>
          <w:sz w:val="22"/>
          <w:szCs w:val="22"/>
        </w:rPr>
        <w:fldChar w:fldCharType="end"/>
      </w:r>
      <w:r w:rsidRPr="00CF4CE1">
        <w:rPr>
          <w:rFonts w:ascii="Arial" w:hAnsi="Arial" w:cs="Arial"/>
          <w:b/>
          <w:bCs/>
          <w:i w:val="0"/>
          <w:iCs w:val="0"/>
          <w:color w:val="0070C0"/>
          <w:kern w:val="36"/>
          <w:sz w:val="22"/>
          <w:szCs w:val="22"/>
        </w:rPr>
        <w:t xml:space="preserve"> </w:t>
      </w:r>
      <w:r w:rsidR="000C0FD2" w:rsidRPr="00CF4CE1">
        <w:rPr>
          <w:rFonts w:ascii="Arial" w:hAnsi="Arial" w:cs="Arial"/>
          <w:b/>
          <w:bCs/>
          <w:i w:val="0"/>
          <w:iCs w:val="0"/>
          <w:color w:val="0070C0"/>
          <w:sz w:val="22"/>
          <w:szCs w:val="22"/>
        </w:rPr>
        <w:t>Subnational Geographic Divisions</w:t>
      </w:r>
    </w:p>
    <w:p w:rsidR="000C0FD2" w:rsidRPr="000C0FD2" w:rsidRDefault="007C03AA" w:rsidP="005510FA">
      <w:pPr>
        <w:pStyle w:val="Caption"/>
        <w:jc w:val="both"/>
        <w:rPr>
          <w:rFonts w:ascii="Arial" w:hAnsi="Arial" w:cs="Arial"/>
          <w:color w:val="002060"/>
          <w:sz w:val="22"/>
          <w:szCs w:val="22"/>
        </w:rPr>
      </w:pPr>
      <w:r w:rsidRPr="007C03AA">
        <w:rPr>
          <w:rFonts w:ascii="Arial" w:hAnsi="Arial" w:cs="Arial"/>
          <w:color w:val="002060"/>
          <w:sz w:val="22"/>
          <w:szCs w:val="22"/>
        </w:rPr>
        <w:t>Annex Table 1-</w:t>
      </w:r>
      <w:r w:rsidRPr="007C03AA">
        <w:rPr>
          <w:rFonts w:ascii="Arial" w:hAnsi="Arial" w:cs="Arial"/>
          <w:color w:val="002060"/>
          <w:sz w:val="22"/>
          <w:szCs w:val="22"/>
        </w:rPr>
        <w:fldChar w:fldCharType="begin"/>
      </w:r>
      <w:r w:rsidRPr="007C03AA">
        <w:rPr>
          <w:rFonts w:ascii="Arial" w:hAnsi="Arial" w:cs="Arial"/>
          <w:color w:val="002060"/>
          <w:sz w:val="22"/>
          <w:szCs w:val="22"/>
        </w:rPr>
        <w:instrText xml:space="preserve"> SEQ Annex_Table_1- \* ARABIC </w:instrText>
      </w:r>
      <w:r w:rsidRPr="007C03AA">
        <w:rPr>
          <w:rFonts w:ascii="Arial" w:hAnsi="Arial" w:cs="Arial"/>
          <w:color w:val="002060"/>
          <w:sz w:val="22"/>
          <w:szCs w:val="22"/>
        </w:rPr>
        <w:fldChar w:fldCharType="separate"/>
      </w:r>
      <w:r w:rsidR="002C67A9">
        <w:rPr>
          <w:rFonts w:ascii="Arial" w:hAnsi="Arial" w:cs="Arial"/>
          <w:noProof/>
          <w:color w:val="002060"/>
          <w:sz w:val="22"/>
          <w:szCs w:val="22"/>
        </w:rPr>
        <w:t>3</w:t>
      </w:r>
      <w:r w:rsidRPr="007C03AA">
        <w:rPr>
          <w:rFonts w:ascii="Arial" w:hAnsi="Arial" w:cs="Arial"/>
          <w:color w:val="002060"/>
          <w:sz w:val="22"/>
          <w:szCs w:val="22"/>
        </w:rPr>
        <w:fldChar w:fldCharType="end"/>
      </w:r>
      <w:r w:rsidRPr="007C03AA">
        <w:rPr>
          <w:rFonts w:ascii="Arial" w:hAnsi="Arial" w:cs="Arial"/>
          <w:color w:val="002060"/>
          <w:sz w:val="22"/>
          <w:szCs w:val="22"/>
        </w:rPr>
        <w:t xml:space="preserve"> </w:t>
      </w:r>
      <w:r w:rsidR="000C0FD2" w:rsidRPr="000C0FD2">
        <w:rPr>
          <w:rFonts w:ascii="Arial" w:hAnsi="Arial" w:cs="Arial"/>
          <w:color w:val="002060"/>
          <w:sz w:val="22"/>
          <w:szCs w:val="22"/>
        </w:rPr>
        <w:t>Geographic divisions used in the analysis</w:t>
      </w:r>
    </w:p>
    <w:tbl>
      <w:tblPr>
        <w:tblStyle w:val="GridTable4-Accent5"/>
        <w:tblW w:w="0" w:type="auto"/>
        <w:tblLook w:val="04A0" w:firstRow="1" w:lastRow="0" w:firstColumn="1" w:lastColumn="0" w:noHBand="0" w:noVBand="1"/>
      </w:tblPr>
      <w:tblGrid>
        <w:gridCol w:w="1639"/>
        <w:gridCol w:w="3708"/>
        <w:gridCol w:w="3141"/>
      </w:tblGrid>
      <w:tr w:rsidR="000C0FD2" w:rsidRPr="000C0FD2" w:rsidTr="00E170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2"/>
                <w:szCs w:val="22"/>
              </w:rPr>
            </w:pPr>
            <w:r w:rsidRPr="000C0FD2">
              <w:rPr>
                <w:rFonts w:ascii="Arial" w:hAnsi="Arial" w:cs="Arial"/>
                <w:sz w:val="22"/>
                <w:szCs w:val="22"/>
              </w:rPr>
              <w:t>Division</w:t>
            </w:r>
          </w:p>
        </w:tc>
        <w:tc>
          <w:tcPr>
            <w:tcW w:w="0" w:type="auto"/>
            <w:hideMark/>
          </w:tcPr>
          <w:p w:rsidR="000C0FD2" w:rsidRPr="000C0FD2" w:rsidRDefault="000C0FD2" w:rsidP="000C0FD2">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0C0FD2">
              <w:rPr>
                <w:rFonts w:ascii="Arial" w:hAnsi="Arial" w:cs="Arial"/>
                <w:sz w:val="22"/>
                <w:szCs w:val="22"/>
              </w:rPr>
              <w:t>Description</w:t>
            </w:r>
          </w:p>
        </w:tc>
        <w:tc>
          <w:tcPr>
            <w:tcW w:w="0" w:type="auto"/>
            <w:hideMark/>
          </w:tcPr>
          <w:p w:rsidR="000C0FD2" w:rsidRPr="000C0FD2" w:rsidRDefault="000C0FD2" w:rsidP="000C0FD2">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0C0FD2">
              <w:rPr>
                <w:rFonts w:ascii="Arial" w:hAnsi="Arial" w:cs="Arial"/>
                <w:sz w:val="22"/>
                <w:szCs w:val="22"/>
              </w:rPr>
              <w:t>Application</w:t>
            </w:r>
          </w:p>
        </w:tc>
      </w:tr>
      <w:tr w:rsidR="000C0FD2" w:rsidRPr="000C0FD2"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2"/>
                <w:szCs w:val="22"/>
              </w:rPr>
            </w:pPr>
            <w:r w:rsidRPr="000C0FD2">
              <w:rPr>
                <w:rFonts w:ascii="Arial" w:hAnsi="Arial" w:cs="Arial"/>
                <w:sz w:val="22"/>
                <w:szCs w:val="22"/>
              </w:rPr>
              <w:t>Coastal provinces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C0FD2">
              <w:rPr>
                <w:rFonts w:ascii="Arial" w:hAnsi="Arial" w:cs="Arial"/>
                <w:sz w:val="22"/>
                <w:szCs w:val="22"/>
              </w:rPr>
              <w:t xml:space="preserve">Koh Kong, Preah Sihanouk, </w:t>
            </w:r>
            <w:proofErr w:type="spellStart"/>
            <w:r w:rsidRPr="000C0FD2">
              <w:rPr>
                <w:rFonts w:ascii="Arial" w:hAnsi="Arial" w:cs="Arial"/>
                <w:sz w:val="22"/>
                <w:szCs w:val="22"/>
              </w:rPr>
              <w:t>Kampot</w:t>
            </w:r>
            <w:proofErr w:type="spellEnd"/>
            <w:r w:rsidRPr="000C0FD2">
              <w:rPr>
                <w:rFonts w:ascii="Arial" w:hAnsi="Arial" w:cs="Arial"/>
                <w:sz w:val="22"/>
                <w:szCs w:val="22"/>
              </w:rPr>
              <w:t xml:space="preserve">, </w:t>
            </w:r>
            <w:proofErr w:type="spellStart"/>
            <w:r w:rsidRPr="000C0FD2">
              <w:rPr>
                <w:rFonts w:ascii="Arial" w:hAnsi="Arial" w:cs="Arial"/>
                <w:sz w:val="22"/>
                <w:szCs w:val="22"/>
              </w:rPr>
              <w:t>Kep</w:t>
            </w:r>
            <w:proofErr w:type="spellEnd"/>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C0FD2">
              <w:rPr>
                <w:rFonts w:ascii="Arial" w:hAnsi="Arial" w:cs="Arial"/>
                <w:sz w:val="22"/>
                <w:szCs w:val="22"/>
              </w:rPr>
              <w:t>Socioeconomics, climate risk, governance.</w:t>
            </w:r>
          </w:p>
        </w:tc>
      </w:tr>
      <w:tr w:rsidR="000C0FD2" w:rsidRPr="000C0FD2" w:rsidTr="00E1701B">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2"/>
                <w:szCs w:val="22"/>
              </w:rPr>
            </w:pPr>
            <w:r w:rsidRPr="000C0FD2">
              <w:rPr>
                <w:rFonts w:ascii="Arial" w:hAnsi="Arial" w:cs="Arial"/>
                <w:sz w:val="22"/>
                <w:szCs w:val="22"/>
              </w:rPr>
              <w:t>River basins</w:t>
            </w:r>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C0FD2">
              <w:rPr>
                <w:rFonts w:ascii="Arial" w:hAnsi="Arial" w:cs="Arial"/>
                <w:sz w:val="22"/>
                <w:szCs w:val="22"/>
              </w:rPr>
              <w:t>Mekong–Tonle Sap–</w:t>
            </w:r>
            <w:proofErr w:type="spellStart"/>
            <w:r w:rsidRPr="000C0FD2">
              <w:rPr>
                <w:rFonts w:ascii="Arial" w:hAnsi="Arial" w:cs="Arial"/>
                <w:sz w:val="22"/>
                <w:szCs w:val="22"/>
              </w:rPr>
              <w:t>Bassac</w:t>
            </w:r>
            <w:proofErr w:type="spellEnd"/>
            <w:r w:rsidRPr="000C0FD2">
              <w:rPr>
                <w:rFonts w:ascii="Arial" w:hAnsi="Arial" w:cs="Arial"/>
                <w:sz w:val="22"/>
                <w:szCs w:val="22"/>
              </w:rPr>
              <w:t xml:space="preserve">; </w:t>
            </w:r>
            <w:proofErr w:type="spellStart"/>
            <w:r w:rsidRPr="000C0FD2">
              <w:rPr>
                <w:rFonts w:ascii="Arial" w:hAnsi="Arial" w:cs="Arial"/>
                <w:sz w:val="22"/>
                <w:szCs w:val="22"/>
              </w:rPr>
              <w:t>Tatai</w:t>
            </w:r>
            <w:proofErr w:type="spellEnd"/>
            <w:r w:rsidRPr="000C0FD2">
              <w:rPr>
                <w:rFonts w:ascii="Arial" w:hAnsi="Arial" w:cs="Arial"/>
                <w:sz w:val="22"/>
                <w:szCs w:val="22"/>
              </w:rPr>
              <w:t xml:space="preserve">; </w:t>
            </w:r>
            <w:proofErr w:type="spellStart"/>
            <w:r w:rsidRPr="000C0FD2">
              <w:rPr>
                <w:rFonts w:ascii="Arial" w:hAnsi="Arial" w:cs="Arial"/>
                <w:sz w:val="22"/>
                <w:szCs w:val="22"/>
              </w:rPr>
              <w:t>Kah</w:t>
            </w:r>
            <w:proofErr w:type="spellEnd"/>
            <w:r w:rsidRPr="000C0FD2">
              <w:rPr>
                <w:rFonts w:ascii="Arial" w:hAnsi="Arial" w:cs="Arial"/>
                <w:sz w:val="22"/>
                <w:szCs w:val="22"/>
              </w:rPr>
              <w:t xml:space="preserve"> </w:t>
            </w:r>
            <w:proofErr w:type="spellStart"/>
            <w:r w:rsidRPr="000C0FD2">
              <w:rPr>
                <w:rFonts w:ascii="Arial" w:hAnsi="Arial" w:cs="Arial"/>
                <w:sz w:val="22"/>
                <w:szCs w:val="22"/>
              </w:rPr>
              <w:t>Bpow</w:t>
            </w:r>
            <w:proofErr w:type="spellEnd"/>
            <w:r w:rsidRPr="000C0FD2">
              <w:rPr>
                <w:rFonts w:ascii="Arial" w:hAnsi="Arial" w:cs="Arial"/>
                <w:sz w:val="22"/>
                <w:szCs w:val="22"/>
              </w:rPr>
              <w:t xml:space="preserve">; </w:t>
            </w:r>
            <w:proofErr w:type="spellStart"/>
            <w:r w:rsidRPr="000C0FD2">
              <w:rPr>
                <w:rFonts w:ascii="Arial" w:hAnsi="Arial" w:cs="Arial"/>
                <w:sz w:val="22"/>
                <w:szCs w:val="22"/>
              </w:rPr>
              <w:t>Prek</w:t>
            </w:r>
            <w:proofErr w:type="spellEnd"/>
            <w:r w:rsidRPr="000C0FD2">
              <w:rPr>
                <w:rFonts w:ascii="Arial" w:hAnsi="Arial" w:cs="Arial"/>
                <w:sz w:val="22"/>
                <w:szCs w:val="22"/>
              </w:rPr>
              <w:t xml:space="preserve"> </w:t>
            </w:r>
            <w:proofErr w:type="spellStart"/>
            <w:r w:rsidRPr="000C0FD2">
              <w:rPr>
                <w:rFonts w:ascii="Arial" w:hAnsi="Arial" w:cs="Arial"/>
                <w:sz w:val="22"/>
                <w:szCs w:val="22"/>
              </w:rPr>
              <w:t>Thnot</w:t>
            </w:r>
            <w:proofErr w:type="spellEnd"/>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C0FD2">
              <w:rPr>
                <w:rFonts w:ascii="Arial" w:hAnsi="Arial" w:cs="Arial"/>
                <w:sz w:val="22"/>
                <w:szCs w:val="22"/>
              </w:rPr>
              <w:t>Pollution and sediment pathways.</w:t>
            </w:r>
          </w:p>
        </w:tc>
      </w:tr>
      <w:tr w:rsidR="000C0FD2" w:rsidRPr="000C0FD2"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2"/>
                <w:szCs w:val="22"/>
              </w:rPr>
            </w:pPr>
            <w:r w:rsidRPr="000C0FD2">
              <w:rPr>
                <w:rFonts w:ascii="Arial" w:hAnsi="Arial" w:cs="Arial"/>
                <w:sz w:val="22"/>
                <w:szCs w:val="22"/>
              </w:rPr>
              <w:t>Marine subregions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C0FD2">
              <w:rPr>
                <w:rFonts w:ascii="Arial" w:hAnsi="Arial" w:cs="Arial"/>
                <w:sz w:val="22"/>
                <w:szCs w:val="22"/>
              </w:rPr>
              <w:t xml:space="preserve">Sihanoukville coast; </w:t>
            </w:r>
            <w:proofErr w:type="spellStart"/>
            <w:r w:rsidRPr="000C0FD2">
              <w:rPr>
                <w:rFonts w:ascii="Arial" w:hAnsi="Arial" w:cs="Arial"/>
                <w:sz w:val="22"/>
                <w:szCs w:val="22"/>
              </w:rPr>
              <w:t>Kampot</w:t>
            </w:r>
            <w:proofErr w:type="spellEnd"/>
            <w:r w:rsidRPr="000C0FD2">
              <w:rPr>
                <w:rFonts w:ascii="Arial" w:hAnsi="Arial" w:cs="Arial"/>
                <w:sz w:val="22"/>
                <w:szCs w:val="22"/>
              </w:rPr>
              <w:t>–</w:t>
            </w:r>
            <w:proofErr w:type="spellStart"/>
            <w:r w:rsidRPr="000C0FD2">
              <w:rPr>
                <w:rFonts w:ascii="Arial" w:hAnsi="Arial" w:cs="Arial"/>
                <w:sz w:val="22"/>
                <w:szCs w:val="22"/>
              </w:rPr>
              <w:t>Kep</w:t>
            </w:r>
            <w:proofErr w:type="spellEnd"/>
            <w:r w:rsidRPr="000C0FD2">
              <w:rPr>
                <w:rFonts w:ascii="Arial" w:hAnsi="Arial" w:cs="Arial"/>
                <w:sz w:val="22"/>
                <w:szCs w:val="22"/>
              </w:rPr>
              <w:t xml:space="preserve"> corridor; Koh Kong estuaries; Koh Rong archipelago</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C0FD2">
              <w:rPr>
                <w:rFonts w:ascii="Arial" w:hAnsi="Arial" w:cs="Arial"/>
                <w:sz w:val="22"/>
                <w:szCs w:val="22"/>
              </w:rPr>
              <w:t xml:space="preserve">Ecosystem, fisheries, </w:t>
            </w:r>
            <w:proofErr w:type="gramStart"/>
            <w:r w:rsidRPr="000C0FD2">
              <w:rPr>
                <w:rFonts w:ascii="Arial" w:hAnsi="Arial" w:cs="Arial"/>
                <w:sz w:val="22"/>
                <w:szCs w:val="22"/>
              </w:rPr>
              <w:t>pollution</w:t>
            </w:r>
            <w:proofErr w:type="gramEnd"/>
            <w:r w:rsidRPr="000C0FD2">
              <w:rPr>
                <w:rFonts w:ascii="Arial" w:hAnsi="Arial" w:cs="Arial"/>
                <w:sz w:val="22"/>
                <w:szCs w:val="22"/>
              </w:rPr>
              <w:t xml:space="preserve"> and development dynamics.</w:t>
            </w:r>
          </w:p>
        </w:tc>
      </w:tr>
    </w:tbl>
    <w:p w:rsidR="000C0FD2" w:rsidRPr="000C0FD2" w:rsidRDefault="000C0FD2" w:rsidP="000C0FD2">
      <w:pPr>
        <w:jc w:val="both"/>
        <w:rPr>
          <w:rFonts w:ascii="Arial" w:hAnsi="Arial" w:cs="Arial"/>
          <w:sz w:val="22"/>
          <w:szCs w:val="22"/>
        </w:rPr>
      </w:pPr>
    </w:p>
    <w:p w:rsidR="000C0FD2" w:rsidRPr="00CF4CE1" w:rsidRDefault="00CF4CE1" w:rsidP="005510FA">
      <w:pPr>
        <w:pStyle w:val="Caption"/>
        <w:keepNext/>
        <w:rPr>
          <w:rFonts w:ascii="Arial" w:hAnsi="Arial" w:cs="Arial"/>
          <w:b/>
          <w:bCs/>
          <w:i w:val="0"/>
          <w:iCs w:val="0"/>
          <w:color w:val="0070C0"/>
          <w:sz w:val="22"/>
          <w:szCs w:val="22"/>
        </w:rPr>
      </w:pPr>
      <w:r w:rsidRPr="00CF4CE1">
        <w:rPr>
          <w:rFonts w:ascii="Arial" w:hAnsi="Arial" w:cs="Arial"/>
          <w:b/>
          <w:bCs/>
          <w:i w:val="0"/>
          <w:iCs w:val="0"/>
          <w:color w:val="0070C0"/>
          <w:kern w:val="36"/>
          <w:sz w:val="22"/>
          <w:szCs w:val="22"/>
        </w:rPr>
        <w:t>Annex 1-</w:t>
      </w:r>
      <w:r w:rsidRPr="00CF4CE1">
        <w:rPr>
          <w:rFonts w:ascii="Arial" w:hAnsi="Arial" w:cs="Arial"/>
          <w:b/>
          <w:bCs/>
          <w:i w:val="0"/>
          <w:iCs w:val="0"/>
          <w:color w:val="0070C0"/>
          <w:kern w:val="36"/>
          <w:sz w:val="22"/>
          <w:szCs w:val="22"/>
        </w:rPr>
        <w:fldChar w:fldCharType="begin"/>
      </w:r>
      <w:r w:rsidRPr="00CF4CE1">
        <w:rPr>
          <w:rFonts w:ascii="Arial" w:hAnsi="Arial" w:cs="Arial"/>
          <w:b/>
          <w:bCs/>
          <w:i w:val="0"/>
          <w:iCs w:val="0"/>
          <w:color w:val="0070C0"/>
          <w:kern w:val="36"/>
          <w:sz w:val="22"/>
          <w:szCs w:val="22"/>
        </w:rPr>
        <w:instrText xml:space="preserve"> SEQ Annex_1- \* ARABIC </w:instrText>
      </w:r>
      <w:r w:rsidRPr="00CF4CE1">
        <w:rPr>
          <w:rFonts w:ascii="Arial" w:hAnsi="Arial" w:cs="Arial"/>
          <w:b/>
          <w:bCs/>
          <w:i w:val="0"/>
          <w:iCs w:val="0"/>
          <w:color w:val="0070C0"/>
          <w:kern w:val="36"/>
          <w:sz w:val="22"/>
          <w:szCs w:val="22"/>
        </w:rPr>
        <w:fldChar w:fldCharType="separate"/>
      </w:r>
      <w:r w:rsidR="002C67A9">
        <w:rPr>
          <w:rFonts w:ascii="Arial" w:hAnsi="Arial" w:cs="Arial"/>
          <w:b/>
          <w:bCs/>
          <w:i w:val="0"/>
          <w:iCs w:val="0"/>
          <w:noProof/>
          <w:color w:val="0070C0"/>
          <w:kern w:val="36"/>
          <w:sz w:val="22"/>
          <w:szCs w:val="22"/>
        </w:rPr>
        <w:t>4</w:t>
      </w:r>
      <w:r w:rsidRPr="00CF4CE1">
        <w:rPr>
          <w:rFonts w:ascii="Arial" w:hAnsi="Arial" w:cs="Arial"/>
          <w:b/>
          <w:bCs/>
          <w:i w:val="0"/>
          <w:iCs w:val="0"/>
          <w:color w:val="0070C0"/>
          <w:kern w:val="36"/>
          <w:sz w:val="22"/>
          <w:szCs w:val="22"/>
        </w:rPr>
        <w:fldChar w:fldCharType="end"/>
      </w:r>
      <w:r w:rsidRPr="00CF4CE1">
        <w:rPr>
          <w:rFonts w:ascii="Arial" w:hAnsi="Arial" w:cs="Arial"/>
          <w:b/>
          <w:bCs/>
          <w:i w:val="0"/>
          <w:iCs w:val="0"/>
          <w:color w:val="0070C0"/>
          <w:kern w:val="36"/>
          <w:sz w:val="22"/>
          <w:szCs w:val="22"/>
        </w:rPr>
        <w:t xml:space="preserve"> </w:t>
      </w:r>
      <w:r w:rsidR="000C0FD2" w:rsidRPr="00CF4CE1">
        <w:rPr>
          <w:rFonts w:ascii="Arial" w:hAnsi="Arial" w:cs="Arial"/>
          <w:b/>
          <w:bCs/>
          <w:i w:val="0"/>
          <w:iCs w:val="0"/>
          <w:color w:val="0070C0"/>
          <w:sz w:val="22"/>
          <w:szCs w:val="22"/>
        </w:rPr>
        <w:t>Indicator Inventory</w:t>
      </w:r>
    </w:p>
    <w:p w:rsidR="000C0FD2" w:rsidRPr="000C0FD2" w:rsidRDefault="007C03AA" w:rsidP="005510FA">
      <w:pPr>
        <w:pStyle w:val="Caption"/>
        <w:keepNext/>
        <w:jc w:val="both"/>
        <w:rPr>
          <w:rFonts w:ascii="Arial" w:hAnsi="Arial" w:cs="Arial"/>
          <w:sz w:val="22"/>
          <w:szCs w:val="22"/>
        </w:rPr>
      </w:pPr>
      <w:r w:rsidRPr="007C03AA">
        <w:rPr>
          <w:rFonts w:ascii="Arial" w:hAnsi="Arial" w:cs="Arial"/>
          <w:color w:val="002060"/>
          <w:sz w:val="22"/>
          <w:szCs w:val="22"/>
        </w:rPr>
        <w:t>Annex Table 1-</w:t>
      </w:r>
      <w:r w:rsidRPr="007C03AA">
        <w:rPr>
          <w:rFonts w:ascii="Arial" w:hAnsi="Arial" w:cs="Arial"/>
          <w:color w:val="002060"/>
          <w:sz w:val="22"/>
          <w:szCs w:val="22"/>
        </w:rPr>
        <w:fldChar w:fldCharType="begin"/>
      </w:r>
      <w:r w:rsidRPr="007C03AA">
        <w:rPr>
          <w:rFonts w:ascii="Arial" w:hAnsi="Arial" w:cs="Arial"/>
          <w:color w:val="002060"/>
          <w:sz w:val="22"/>
          <w:szCs w:val="22"/>
        </w:rPr>
        <w:instrText xml:space="preserve"> SEQ Annex_Table_1- \* ARABIC </w:instrText>
      </w:r>
      <w:r w:rsidRPr="007C03AA">
        <w:rPr>
          <w:rFonts w:ascii="Arial" w:hAnsi="Arial" w:cs="Arial"/>
          <w:color w:val="002060"/>
          <w:sz w:val="22"/>
          <w:szCs w:val="22"/>
        </w:rPr>
        <w:fldChar w:fldCharType="separate"/>
      </w:r>
      <w:r w:rsidR="002C67A9">
        <w:rPr>
          <w:rFonts w:ascii="Arial" w:hAnsi="Arial" w:cs="Arial"/>
          <w:noProof/>
          <w:color w:val="002060"/>
          <w:sz w:val="22"/>
          <w:szCs w:val="22"/>
        </w:rPr>
        <w:t>4</w:t>
      </w:r>
      <w:r w:rsidRPr="007C03AA">
        <w:rPr>
          <w:rFonts w:ascii="Arial" w:hAnsi="Arial" w:cs="Arial"/>
          <w:color w:val="002060"/>
          <w:sz w:val="22"/>
          <w:szCs w:val="22"/>
        </w:rPr>
        <w:fldChar w:fldCharType="end"/>
      </w:r>
      <w:r w:rsidRPr="007C03AA">
        <w:rPr>
          <w:rFonts w:ascii="Arial" w:hAnsi="Arial" w:cs="Arial"/>
          <w:color w:val="002060"/>
          <w:sz w:val="22"/>
          <w:szCs w:val="22"/>
        </w:rPr>
        <w:t xml:space="preserve"> </w:t>
      </w:r>
      <w:r w:rsidR="000C0FD2" w:rsidRPr="000C0FD2">
        <w:rPr>
          <w:rFonts w:ascii="Arial" w:hAnsi="Arial" w:cs="Arial"/>
          <w:color w:val="002060"/>
          <w:sz w:val="22"/>
          <w:szCs w:val="22"/>
        </w:rPr>
        <w:t>Indicators used by component</w:t>
      </w:r>
    </w:p>
    <w:tbl>
      <w:tblPr>
        <w:tblStyle w:val="GridTable4-Accent5"/>
        <w:tblW w:w="0" w:type="auto"/>
        <w:tblLook w:val="04A0" w:firstRow="1" w:lastRow="0" w:firstColumn="1" w:lastColumn="0" w:noHBand="0" w:noVBand="1"/>
      </w:tblPr>
      <w:tblGrid>
        <w:gridCol w:w="1885"/>
        <w:gridCol w:w="4738"/>
        <w:gridCol w:w="1865"/>
      </w:tblGrid>
      <w:tr w:rsidR="000C0FD2" w:rsidRPr="000C0FD2" w:rsidTr="00E170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5510FA">
            <w:pPr>
              <w:jc w:val="center"/>
              <w:rPr>
                <w:rFonts w:ascii="Arial" w:hAnsi="Arial" w:cs="Arial"/>
                <w:sz w:val="21"/>
                <w:szCs w:val="21"/>
              </w:rPr>
            </w:pPr>
            <w:r w:rsidRPr="000C0FD2">
              <w:rPr>
                <w:rFonts w:ascii="Arial" w:hAnsi="Arial" w:cs="Arial"/>
                <w:sz w:val="21"/>
                <w:szCs w:val="21"/>
              </w:rPr>
              <w:t>Component</w:t>
            </w:r>
          </w:p>
        </w:tc>
        <w:tc>
          <w:tcPr>
            <w:tcW w:w="0" w:type="auto"/>
            <w:hideMark/>
          </w:tcPr>
          <w:p w:rsidR="000C0FD2" w:rsidRPr="000C0FD2" w:rsidRDefault="000C0FD2" w:rsidP="005510F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0C0FD2">
              <w:rPr>
                <w:rFonts w:ascii="Arial" w:hAnsi="Arial" w:cs="Arial"/>
                <w:sz w:val="21"/>
                <w:szCs w:val="21"/>
              </w:rPr>
              <w:t>Indicator group</w:t>
            </w:r>
          </w:p>
        </w:tc>
        <w:tc>
          <w:tcPr>
            <w:tcW w:w="0" w:type="auto"/>
            <w:hideMark/>
          </w:tcPr>
          <w:p w:rsidR="000C0FD2" w:rsidRPr="000C0FD2" w:rsidRDefault="000C0FD2" w:rsidP="005510F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0C0FD2">
              <w:rPr>
                <w:rFonts w:ascii="Arial" w:hAnsi="Arial" w:cs="Arial"/>
                <w:sz w:val="21"/>
                <w:szCs w:val="21"/>
              </w:rPr>
              <w:t>Primary sources</w:t>
            </w:r>
          </w:p>
        </w:tc>
      </w:tr>
      <w:tr w:rsidR="000C0FD2" w:rsidRPr="000C0FD2"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1"/>
                <w:szCs w:val="21"/>
              </w:rPr>
            </w:pPr>
            <w:r w:rsidRPr="000C0FD2">
              <w:rPr>
                <w:rFonts w:ascii="Arial" w:hAnsi="Arial" w:cs="Arial"/>
                <w:sz w:val="21"/>
                <w:szCs w:val="21"/>
              </w:rPr>
              <w:t>Socioeconomics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0C0FD2">
              <w:rPr>
                <w:rFonts w:ascii="Arial" w:hAnsi="Arial" w:cs="Arial"/>
                <w:sz w:val="21"/>
                <w:szCs w:val="21"/>
              </w:rPr>
              <w:t xml:space="preserve">Population, HDI/SHDI, poverty, livelihoods, </w:t>
            </w:r>
            <w:proofErr w:type="spellStart"/>
            <w:r w:rsidRPr="000C0FD2">
              <w:rPr>
                <w:rFonts w:ascii="Arial" w:hAnsi="Arial" w:cs="Arial"/>
                <w:sz w:val="21"/>
                <w:szCs w:val="21"/>
              </w:rPr>
              <w:t>urbanisation</w:t>
            </w:r>
            <w:proofErr w:type="spellEnd"/>
            <w:r w:rsidRPr="000C0FD2">
              <w:rPr>
                <w:rFonts w:ascii="Arial" w:hAnsi="Arial" w:cs="Arial"/>
                <w:sz w:val="21"/>
                <w:szCs w:val="21"/>
              </w:rPr>
              <w:t>, disaster impacts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0C0FD2">
              <w:rPr>
                <w:rFonts w:ascii="Arial" w:hAnsi="Arial" w:cs="Arial"/>
                <w:sz w:val="21"/>
                <w:szCs w:val="21"/>
              </w:rPr>
              <w:t>NIS; UNDP; MOP</w:t>
            </w:r>
          </w:p>
        </w:tc>
      </w:tr>
      <w:tr w:rsidR="000C0FD2" w:rsidRPr="000C0FD2" w:rsidTr="00E1701B">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1"/>
                <w:szCs w:val="21"/>
              </w:rPr>
            </w:pPr>
            <w:r w:rsidRPr="000C0FD2">
              <w:rPr>
                <w:rFonts w:ascii="Arial" w:hAnsi="Arial" w:cs="Arial"/>
                <w:sz w:val="21"/>
                <w:szCs w:val="21"/>
              </w:rPr>
              <w:t>Pollution</w:t>
            </w:r>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0C0FD2">
              <w:rPr>
                <w:rFonts w:ascii="Arial" w:hAnsi="Arial" w:cs="Arial"/>
                <w:sz w:val="21"/>
                <w:szCs w:val="21"/>
              </w:rPr>
              <w:t>TN, TP, FC, TSS, COD, BOD, TPH, metals; plastics; hazardous waste</w:t>
            </w:r>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roofErr w:type="spellStart"/>
            <w:r w:rsidRPr="000C0FD2">
              <w:rPr>
                <w:rFonts w:ascii="Arial" w:hAnsi="Arial" w:cs="Arial"/>
                <w:sz w:val="21"/>
                <w:szCs w:val="21"/>
              </w:rPr>
              <w:t>MoE</w:t>
            </w:r>
            <w:proofErr w:type="spellEnd"/>
            <w:r w:rsidRPr="000C0FD2">
              <w:rPr>
                <w:rFonts w:ascii="Arial" w:hAnsi="Arial" w:cs="Arial"/>
                <w:sz w:val="21"/>
                <w:szCs w:val="21"/>
              </w:rPr>
              <w:t>; WEPA; ADB</w:t>
            </w:r>
          </w:p>
        </w:tc>
      </w:tr>
      <w:tr w:rsidR="000C0FD2" w:rsidRPr="000C0FD2"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1"/>
                <w:szCs w:val="21"/>
              </w:rPr>
            </w:pPr>
            <w:r w:rsidRPr="000C0FD2">
              <w:rPr>
                <w:rFonts w:ascii="Arial" w:hAnsi="Arial" w:cs="Arial"/>
                <w:sz w:val="21"/>
                <w:szCs w:val="21"/>
              </w:rPr>
              <w:t>Ecosystems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0C0FD2">
              <w:rPr>
                <w:rFonts w:ascii="Arial" w:hAnsi="Arial" w:cs="Arial"/>
                <w:sz w:val="21"/>
                <w:szCs w:val="21"/>
              </w:rPr>
              <w:t>Mangrove extent, coral cover, seagrass, wetland condition, species lists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proofErr w:type="spellStart"/>
            <w:r w:rsidRPr="000C0FD2">
              <w:rPr>
                <w:rFonts w:ascii="Arial" w:hAnsi="Arial" w:cs="Arial"/>
                <w:sz w:val="21"/>
                <w:szCs w:val="21"/>
              </w:rPr>
              <w:t>MoE</w:t>
            </w:r>
            <w:proofErr w:type="spellEnd"/>
            <w:r w:rsidRPr="000C0FD2">
              <w:rPr>
                <w:rFonts w:ascii="Arial" w:hAnsi="Arial" w:cs="Arial"/>
                <w:sz w:val="21"/>
                <w:szCs w:val="21"/>
              </w:rPr>
              <w:t>; PEMSEA; Ramsar</w:t>
            </w:r>
          </w:p>
        </w:tc>
      </w:tr>
      <w:tr w:rsidR="000C0FD2" w:rsidRPr="000C0FD2" w:rsidTr="00E1701B">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1"/>
                <w:szCs w:val="21"/>
              </w:rPr>
            </w:pPr>
            <w:r w:rsidRPr="000C0FD2">
              <w:rPr>
                <w:rFonts w:ascii="Arial" w:hAnsi="Arial" w:cs="Arial"/>
                <w:sz w:val="21"/>
                <w:szCs w:val="21"/>
              </w:rPr>
              <w:t>Fisheries</w:t>
            </w:r>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0C0FD2">
              <w:rPr>
                <w:rFonts w:ascii="Arial" w:hAnsi="Arial" w:cs="Arial"/>
                <w:sz w:val="21"/>
                <w:szCs w:val="21"/>
              </w:rPr>
              <w:t xml:space="preserve">CPUE, MTI, </w:t>
            </w:r>
            <w:proofErr w:type="spellStart"/>
            <w:r w:rsidRPr="000C0FD2">
              <w:rPr>
                <w:rFonts w:ascii="Arial" w:hAnsi="Arial" w:cs="Arial"/>
                <w:sz w:val="21"/>
                <w:szCs w:val="21"/>
              </w:rPr>
              <w:t>FiB</w:t>
            </w:r>
            <w:proofErr w:type="spellEnd"/>
            <w:r w:rsidRPr="000C0FD2">
              <w:rPr>
                <w:rFonts w:ascii="Arial" w:hAnsi="Arial" w:cs="Arial"/>
                <w:sz w:val="21"/>
                <w:szCs w:val="21"/>
              </w:rPr>
              <w:t>, species trends, gear impacts, aquaculture</w:t>
            </w:r>
          </w:p>
        </w:tc>
        <w:tc>
          <w:tcPr>
            <w:tcW w:w="0" w:type="auto"/>
            <w:hideMark/>
          </w:tcPr>
          <w:p w:rsidR="000C0FD2" w:rsidRPr="000C0FD2" w:rsidRDefault="000C0FD2" w:rsidP="000C0FD2">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roofErr w:type="spellStart"/>
            <w:r w:rsidRPr="000C0FD2">
              <w:rPr>
                <w:rFonts w:ascii="Arial" w:hAnsi="Arial" w:cs="Arial"/>
                <w:sz w:val="21"/>
                <w:szCs w:val="21"/>
              </w:rPr>
              <w:t>FiA</w:t>
            </w:r>
            <w:proofErr w:type="spellEnd"/>
            <w:r w:rsidRPr="000C0FD2">
              <w:rPr>
                <w:rFonts w:ascii="Arial" w:hAnsi="Arial" w:cs="Arial"/>
                <w:sz w:val="21"/>
                <w:szCs w:val="21"/>
              </w:rPr>
              <w:t>; SAU</w:t>
            </w:r>
          </w:p>
        </w:tc>
      </w:tr>
      <w:tr w:rsidR="000C0FD2" w:rsidRPr="000C0FD2" w:rsidTr="00E17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0C0FD2" w:rsidRPr="000C0FD2" w:rsidRDefault="000C0FD2" w:rsidP="000C0FD2">
            <w:pPr>
              <w:jc w:val="both"/>
              <w:rPr>
                <w:rFonts w:ascii="Arial" w:hAnsi="Arial" w:cs="Arial"/>
                <w:sz w:val="21"/>
                <w:szCs w:val="21"/>
              </w:rPr>
            </w:pPr>
            <w:r w:rsidRPr="000C0FD2">
              <w:rPr>
                <w:rFonts w:ascii="Arial" w:hAnsi="Arial" w:cs="Arial"/>
                <w:sz w:val="21"/>
                <w:szCs w:val="21"/>
              </w:rPr>
              <w:t>Governance</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0C0FD2">
              <w:rPr>
                <w:rFonts w:ascii="Arial" w:hAnsi="Arial" w:cs="Arial"/>
                <w:sz w:val="21"/>
                <w:szCs w:val="21"/>
              </w:rPr>
              <w:t>ICZM, MSP readiness, MPAs/MFMAs, patrol effort, budgets, legal instruments</w:t>
            </w:r>
          </w:p>
        </w:tc>
        <w:tc>
          <w:tcPr>
            <w:tcW w:w="0" w:type="auto"/>
            <w:hideMark/>
          </w:tcPr>
          <w:p w:rsidR="000C0FD2" w:rsidRPr="000C0FD2" w:rsidRDefault="000C0FD2" w:rsidP="000C0FD2">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proofErr w:type="spellStart"/>
            <w:r w:rsidRPr="000C0FD2">
              <w:rPr>
                <w:rFonts w:ascii="Arial" w:hAnsi="Arial" w:cs="Arial"/>
                <w:sz w:val="21"/>
                <w:szCs w:val="21"/>
              </w:rPr>
              <w:t>MoE</w:t>
            </w:r>
            <w:proofErr w:type="spellEnd"/>
            <w:r w:rsidRPr="000C0FD2">
              <w:rPr>
                <w:rFonts w:ascii="Arial" w:hAnsi="Arial" w:cs="Arial"/>
                <w:sz w:val="21"/>
                <w:szCs w:val="21"/>
              </w:rPr>
              <w:t xml:space="preserve">; NCSD; </w:t>
            </w:r>
            <w:proofErr w:type="spellStart"/>
            <w:r w:rsidRPr="000C0FD2">
              <w:rPr>
                <w:rFonts w:ascii="Arial" w:hAnsi="Arial" w:cs="Arial"/>
                <w:sz w:val="21"/>
                <w:szCs w:val="21"/>
              </w:rPr>
              <w:t>FiA</w:t>
            </w:r>
            <w:proofErr w:type="spellEnd"/>
          </w:p>
        </w:tc>
      </w:tr>
    </w:tbl>
    <w:p w:rsidR="000C0FD2" w:rsidRPr="000C0FD2" w:rsidRDefault="000C0FD2" w:rsidP="000C0FD2">
      <w:pPr>
        <w:jc w:val="both"/>
        <w:rPr>
          <w:rFonts w:ascii="Arial" w:hAnsi="Arial" w:cs="Arial"/>
          <w:sz w:val="22"/>
          <w:szCs w:val="22"/>
        </w:rPr>
      </w:pPr>
    </w:p>
    <w:p w:rsidR="000C0FD2" w:rsidRPr="00CF4CE1" w:rsidRDefault="00CF4CE1" w:rsidP="00CF4CE1">
      <w:pPr>
        <w:pStyle w:val="Caption"/>
        <w:spacing w:before="240" w:after="120"/>
        <w:rPr>
          <w:rFonts w:ascii="Arial" w:hAnsi="Arial" w:cs="Arial"/>
          <w:b/>
          <w:bCs/>
          <w:i w:val="0"/>
          <w:iCs w:val="0"/>
          <w:color w:val="0070C0"/>
          <w:kern w:val="36"/>
          <w:sz w:val="22"/>
          <w:szCs w:val="22"/>
        </w:rPr>
      </w:pPr>
      <w:r w:rsidRPr="00CF4CE1">
        <w:rPr>
          <w:rFonts w:ascii="Arial" w:hAnsi="Arial" w:cs="Arial"/>
          <w:b/>
          <w:bCs/>
          <w:i w:val="0"/>
          <w:iCs w:val="0"/>
          <w:color w:val="0070C0"/>
          <w:kern w:val="36"/>
          <w:sz w:val="22"/>
          <w:szCs w:val="22"/>
        </w:rPr>
        <w:t>Annex 1-</w:t>
      </w:r>
      <w:r w:rsidRPr="00CF4CE1">
        <w:rPr>
          <w:rFonts w:ascii="Arial" w:hAnsi="Arial" w:cs="Arial"/>
          <w:b/>
          <w:bCs/>
          <w:i w:val="0"/>
          <w:iCs w:val="0"/>
          <w:color w:val="0070C0"/>
          <w:kern w:val="36"/>
          <w:sz w:val="22"/>
          <w:szCs w:val="22"/>
        </w:rPr>
        <w:fldChar w:fldCharType="begin"/>
      </w:r>
      <w:r w:rsidRPr="00CF4CE1">
        <w:rPr>
          <w:rFonts w:ascii="Arial" w:hAnsi="Arial" w:cs="Arial"/>
          <w:b/>
          <w:bCs/>
          <w:i w:val="0"/>
          <w:iCs w:val="0"/>
          <w:color w:val="0070C0"/>
          <w:kern w:val="36"/>
          <w:sz w:val="22"/>
          <w:szCs w:val="22"/>
        </w:rPr>
        <w:instrText xml:space="preserve"> SEQ Annex_1- \* ARABIC </w:instrText>
      </w:r>
      <w:r w:rsidRPr="00CF4CE1">
        <w:rPr>
          <w:rFonts w:ascii="Arial" w:hAnsi="Arial" w:cs="Arial"/>
          <w:b/>
          <w:bCs/>
          <w:i w:val="0"/>
          <w:iCs w:val="0"/>
          <w:color w:val="0070C0"/>
          <w:kern w:val="36"/>
          <w:sz w:val="22"/>
          <w:szCs w:val="22"/>
        </w:rPr>
        <w:fldChar w:fldCharType="separate"/>
      </w:r>
      <w:r w:rsidR="002C67A9">
        <w:rPr>
          <w:rFonts w:ascii="Arial" w:hAnsi="Arial" w:cs="Arial"/>
          <w:b/>
          <w:bCs/>
          <w:i w:val="0"/>
          <w:iCs w:val="0"/>
          <w:noProof/>
          <w:color w:val="0070C0"/>
          <w:kern w:val="36"/>
          <w:sz w:val="22"/>
          <w:szCs w:val="22"/>
        </w:rPr>
        <w:t>5</w:t>
      </w:r>
      <w:r w:rsidRPr="00CF4CE1">
        <w:rPr>
          <w:rFonts w:ascii="Arial" w:hAnsi="Arial" w:cs="Arial"/>
          <w:b/>
          <w:bCs/>
          <w:i w:val="0"/>
          <w:iCs w:val="0"/>
          <w:color w:val="0070C0"/>
          <w:kern w:val="36"/>
          <w:sz w:val="22"/>
          <w:szCs w:val="22"/>
        </w:rPr>
        <w:fldChar w:fldCharType="end"/>
      </w:r>
      <w:r w:rsidR="007C03AA" w:rsidRPr="00CF4CE1">
        <w:rPr>
          <w:rFonts w:ascii="Arial" w:hAnsi="Arial" w:cs="Arial"/>
          <w:b/>
          <w:bCs/>
          <w:i w:val="0"/>
          <w:iCs w:val="0"/>
          <w:color w:val="0070C0"/>
          <w:kern w:val="36"/>
          <w:sz w:val="22"/>
          <w:szCs w:val="22"/>
        </w:rPr>
        <w:t xml:space="preserve"> </w:t>
      </w:r>
      <w:r w:rsidR="000C0FD2" w:rsidRPr="00CF4CE1">
        <w:rPr>
          <w:rFonts w:ascii="Arial" w:hAnsi="Arial" w:cs="Arial"/>
          <w:b/>
          <w:bCs/>
          <w:i w:val="0"/>
          <w:iCs w:val="0"/>
          <w:color w:val="0070C0"/>
          <w:kern w:val="36"/>
          <w:sz w:val="22"/>
          <w:szCs w:val="22"/>
        </w:rPr>
        <w:t>Expanded Risk-Assessment Methods</w:t>
      </w:r>
    </w:p>
    <w:p w:rsidR="00544FC5" w:rsidRPr="00544FC5" w:rsidRDefault="00544FC5" w:rsidP="00544FC5">
      <w:pPr>
        <w:pStyle w:val="NormalWeb"/>
        <w:jc w:val="both"/>
        <w:rPr>
          <w:rFonts w:ascii="Arial" w:hAnsi="Arial" w:cs="Arial"/>
          <w:sz w:val="22"/>
          <w:szCs w:val="22"/>
        </w:rPr>
      </w:pPr>
      <w:r w:rsidRPr="00544FC5">
        <w:rPr>
          <w:rFonts w:ascii="Arial" w:hAnsi="Arial" w:cs="Arial"/>
          <w:sz w:val="22"/>
          <w:szCs w:val="22"/>
        </w:rPr>
        <w:t xml:space="preserve">This annex describes the technical approach used to derive risk levels for ecosystems, </w:t>
      </w:r>
      <w:proofErr w:type="gramStart"/>
      <w:r w:rsidRPr="00544FC5">
        <w:rPr>
          <w:rFonts w:ascii="Arial" w:hAnsi="Arial" w:cs="Arial"/>
          <w:sz w:val="22"/>
          <w:szCs w:val="22"/>
        </w:rPr>
        <w:t>people</w:t>
      </w:r>
      <w:proofErr w:type="gramEnd"/>
      <w:r w:rsidRPr="00544FC5">
        <w:rPr>
          <w:rFonts w:ascii="Arial" w:hAnsi="Arial" w:cs="Arial"/>
          <w:sz w:val="22"/>
          <w:szCs w:val="22"/>
        </w:rPr>
        <w:t xml:space="preserve"> and livelihoods across Cambodia’s coastal and river–sea interface zones. The method follows the </w:t>
      </w:r>
      <w:r w:rsidRPr="00544FC5">
        <w:rPr>
          <w:rStyle w:val="Strong"/>
          <w:rFonts w:ascii="Arial" w:hAnsi="Arial" w:cs="Arial"/>
          <w:sz w:val="22"/>
          <w:szCs w:val="22"/>
        </w:rPr>
        <w:t>Exposure–Sensitivity–Adaptive Capacity (ESAC)</w:t>
      </w:r>
      <w:r w:rsidRPr="00544FC5">
        <w:rPr>
          <w:rFonts w:ascii="Arial" w:hAnsi="Arial" w:cs="Arial"/>
          <w:sz w:val="22"/>
          <w:szCs w:val="22"/>
        </w:rPr>
        <w:t xml:space="preserve"> framework widely applied in climate and environmental risk assessments, and is </w:t>
      </w:r>
      <w:proofErr w:type="spellStart"/>
      <w:r w:rsidRPr="00544FC5">
        <w:rPr>
          <w:rFonts w:ascii="Arial" w:hAnsi="Arial" w:cs="Arial"/>
          <w:sz w:val="22"/>
          <w:szCs w:val="22"/>
        </w:rPr>
        <w:t>harmonised</w:t>
      </w:r>
      <w:proofErr w:type="spellEnd"/>
      <w:r w:rsidRPr="00544FC5">
        <w:rPr>
          <w:rFonts w:ascii="Arial" w:hAnsi="Arial" w:cs="Arial"/>
          <w:sz w:val="22"/>
          <w:szCs w:val="22"/>
        </w:rPr>
        <w:t xml:space="preserve"> with </w:t>
      </w:r>
      <w:r w:rsidRPr="00544FC5">
        <w:rPr>
          <w:rStyle w:val="Strong"/>
          <w:rFonts w:ascii="Arial" w:hAnsi="Arial" w:cs="Arial"/>
          <w:sz w:val="22"/>
          <w:szCs w:val="22"/>
        </w:rPr>
        <w:t>UNEP/GEF TDA–SAP guidelines</w:t>
      </w:r>
      <w:r w:rsidRPr="00544FC5">
        <w:rPr>
          <w:rFonts w:ascii="Arial" w:hAnsi="Arial" w:cs="Arial"/>
          <w:sz w:val="22"/>
          <w:szCs w:val="22"/>
        </w:rPr>
        <w:t xml:space="preserve"> and regional indicator templates.</w:t>
      </w:r>
    </w:p>
    <w:p w:rsidR="00544FC5" w:rsidRPr="00544FC5" w:rsidRDefault="00544FC5" w:rsidP="00544FC5">
      <w:pPr>
        <w:adjustRightInd w:val="0"/>
        <w:snapToGrid w:val="0"/>
        <w:spacing w:before="240" w:after="120"/>
      </w:pPr>
      <w:r w:rsidRPr="00544FC5">
        <w:rPr>
          <w:rStyle w:val="Strong"/>
          <w:rFonts w:ascii="Arial" w:hAnsi="Arial" w:cs="Arial"/>
          <w:sz w:val="22"/>
          <w:szCs w:val="22"/>
        </w:rPr>
        <w:t>1. Exposure Indicators</w:t>
      </w:r>
    </w:p>
    <w:p w:rsidR="00544FC5" w:rsidRPr="00544FC5" w:rsidRDefault="00544FC5" w:rsidP="00544FC5">
      <w:pPr>
        <w:pStyle w:val="NormalWeb"/>
        <w:jc w:val="both"/>
        <w:rPr>
          <w:rFonts w:ascii="Arial" w:hAnsi="Arial" w:cs="Arial"/>
          <w:sz w:val="22"/>
          <w:szCs w:val="22"/>
        </w:rPr>
      </w:pPr>
      <w:r w:rsidRPr="00544FC5">
        <w:rPr>
          <w:rFonts w:ascii="Arial" w:hAnsi="Arial" w:cs="Arial"/>
          <w:sz w:val="22"/>
          <w:szCs w:val="22"/>
        </w:rPr>
        <w:t xml:space="preserve">Exposure represents the </w:t>
      </w:r>
      <w:r w:rsidRPr="00544FC5">
        <w:rPr>
          <w:rStyle w:val="Strong"/>
          <w:rFonts w:ascii="Arial" w:hAnsi="Arial" w:cs="Arial"/>
          <w:sz w:val="22"/>
          <w:szCs w:val="22"/>
        </w:rPr>
        <w:t>degree to which ecosystems or communities are subject to hazards</w:t>
      </w:r>
      <w:r w:rsidRPr="00544FC5">
        <w:rPr>
          <w:rFonts w:ascii="Arial" w:hAnsi="Arial" w:cs="Arial"/>
          <w:sz w:val="22"/>
          <w:szCs w:val="22"/>
        </w:rPr>
        <w:t xml:space="preserve">. Indicators capture the intensity, </w:t>
      </w:r>
      <w:proofErr w:type="gramStart"/>
      <w:r w:rsidRPr="00544FC5">
        <w:rPr>
          <w:rFonts w:ascii="Arial" w:hAnsi="Arial" w:cs="Arial"/>
          <w:sz w:val="22"/>
          <w:szCs w:val="22"/>
        </w:rPr>
        <w:t>frequency</w:t>
      </w:r>
      <w:proofErr w:type="gramEnd"/>
      <w:r w:rsidRPr="00544FC5">
        <w:rPr>
          <w:rFonts w:ascii="Arial" w:hAnsi="Arial" w:cs="Arial"/>
          <w:sz w:val="22"/>
          <w:szCs w:val="22"/>
        </w:rPr>
        <w:t xml:space="preserve"> and spatial distribution of biophysical pressures.</w:t>
      </w:r>
    </w:p>
    <w:p w:rsidR="00544FC5" w:rsidRPr="005510FA" w:rsidRDefault="00544FC5" w:rsidP="00544FC5">
      <w:pPr>
        <w:rPr>
          <w:b/>
          <w:bCs/>
          <w:i/>
          <w:iCs/>
          <w:color w:val="0070C0"/>
        </w:rPr>
      </w:pPr>
      <w:r w:rsidRPr="005510FA">
        <w:rPr>
          <w:rStyle w:val="Strong"/>
          <w:rFonts w:ascii="Arial" w:hAnsi="Arial" w:cs="Arial"/>
          <w:b w:val="0"/>
          <w:bCs w:val="0"/>
          <w:i/>
          <w:iCs/>
          <w:color w:val="0070C0"/>
          <w:sz w:val="22"/>
          <w:szCs w:val="22"/>
        </w:rPr>
        <w:t>Pollution loads</w:t>
      </w:r>
      <w:r w:rsidR="005510FA">
        <w:rPr>
          <w:rStyle w:val="Strong"/>
          <w:rFonts w:ascii="Arial" w:hAnsi="Arial" w:cs="Arial"/>
          <w:b w:val="0"/>
          <w:bCs w:val="0"/>
          <w:i/>
          <w:iCs/>
          <w:color w:val="0070C0"/>
          <w:sz w:val="22"/>
          <w:szCs w:val="22"/>
        </w:rPr>
        <w:t>:</w:t>
      </w:r>
    </w:p>
    <w:p w:rsidR="00544FC5" w:rsidRPr="00544FC5" w:rsidRDefault="00544FC5" w:rsidP="005510FA">
      <w:pPr>
        <w:pStyle w:val="NormalWeb"/>
        <w:numPr>
          <w:ilvl w:val="0"/>
          <w:numId w:val="59"/>
        </w:numPr>
        <w:adjustRightInd w:val="0"/>
        <w:snapToGrid w:val="0"/>
        <w:spacing w:before="0" w:beforeAutospacing="0"/>
        <w:ind w:left="714" w:hanging="357"/>
        <w:jc w:val="both"/>
        <w:rPr>
          <w:rFonts w:ascii="Arial" w:hAnsi="Arial" w:cs="Arial"/>
          <w:sz w:val="22"/>
          <w:szCs w:val="22"/>
        </w:rPr>
      </w:pPr>
      <w:r w:rsidRPr="00544FC5">
        <w:rPr>
          <w:rFonts w:ascii="Arial" w:hAnsi="Arial" w:cs="Arial"/>
          <w:sz w:val="22"/>
          <w:szCs w:val="22"/>
        </w:rPr>
        <w:t>Total Nitrogen (TN), Total Phosphorus (TP)</w:t>
      </w:r>
    </w:p>
    <w:p w:rsidR="00544FC5" w:rsidRPr="00544FC5" w:rsidRDefault="00544FC5" w:rsidP="00544FC5">
      <w:pPr>
        <w:pStyle w:val="NormalWeb"/>
        <w:numPr>
          <w:ilvl w:val="0"/>
          <w:numId w:val="59"/>
        </w:numPr>
        <w:jc w:val="both"/>
        <w:rPr>
          <w:rFonts w:ascii="Arial" w:hAnsi="Arial" w:cs="Arial"/>
          <w:sz w:val="22"/>
          <w:szCs w:val="22"/>
        </w:rPr>
      </w:pPr>
      <w:r w:rsidRPr="00544FC5">
        <w:rPr>
          <w:rFonts w:ascii="Arial" w:hAnsi="Arial" w:cs="Arial"/>
          <w:sz w:val="22"/>
          <w:szCs w:val="22"/>
        </w:rPr>
        <w:t>Fecal coliform (FC) levels</w:t>
      </w:r>
    </w:p>
    <w:p w:rsidR="00544FC5" w:rsidRPr="00544FC5" w:rsidRDefault="00544FC5" w:rsidP="00544FC5">
      <w:pPr>
        <w:pStyle w:val="NormalWeb"/>
        <w:numPr>
          <w:ilvl w:val="0"/>
          <w:numId w:val="59"/>
        </w:numPr>
        <w:jc w:val="both"/>
        <w:rPr>
          <w:rFonts w:ascii="Arial" w:hAnsi="Arial" w:cs="Arial"/>
          <w:sz w:val="22"/>
          <w:szCs w:val="22"/>
        </w:rPr>
      </w:pPr>
      <w:r w:rsidRPr="00544FC5">
        <w:rPr>
          <w:rFonts w:ascii="Arial" w:hAnsi="Arial" w:cs="Arial"/>
          <w:sz w:val="22"/>
          <w:szCs w:val="22"/>
        </w:rPr>
        <w:t>Chemical pollutants (oil &amp; grease, TPH, Pb, Zn)</w:t>
      </w:r>
    </w:p>
    <w:p w:rsidR="00544FC5" w:rsidRDefault="00544FC5" w:rsidP="00544FC5">
      <w:pPr>
        <w:pStyle w:val="NormalWeb"/>
        <w:numPr>
          <w:ilvl w:val="0"/>
          <w:numId w:val="59"/>
        </w:numPr>
        <w:jc w:val="both"/>
        <w:rPr>
          <w:rFonts w:ascii="Arial" w:hAnsi="Arial" w:cs="Arial"/>
          <w:sz w:val="22"/>
          <w:szCs w:val="22"/>
        </w:rPr>
      </w:pPr>
      <w:r w:rsidRPr="00544FC5">
        <w:rPr>
          <w:rFonts w:ascii="Arial" w:hAnsi="Arial" w:cs="Arial"/>
          <w:sz w:val="22"/>
          <w:szCs w:val="22"/>
        </w:rPr>
        <w:t>Microplastics (density in sediments and water column)</w:t>
      </w:r>
    </w:p>
    <w:p w:rsidR="00F55F93" w:rsidRPr="005510FA" w:rsidRDefault="00F55F93" w:rsidP="00544FC5">
      <w:pPr>
        <w:pStyle w:val="NormalWeb"/>
        <w:numPr>
          <w:ilvl w:val="0"/>
          <w:numId w:val="59"/>
        </w:numPr>
        <w:jc w:val="both"/>
        <w:rPr>
          <w:rFonts w:ascii="Arial" w:hAnsi="Arial" w:cs="Arial"/>
          <w:sz w:val="22"/>
          <w:szCs w:val="22"/>
        </w:rPr>
      </w:pPr>
      <w:r w:rsidRPr="00544FC5">
        <w:rPr>
          <w:rFonts w:ascii="Arial" w:hAnsi="Arial" w:cs="Arial"/>
          <w:sz w:val="22"/>
          <w:szCs w:val="22"/>
        </w:rPr>
        <w:t xml:space="preserve">These highlight areas receiving untreated wastewater, industrial </w:t>
      </w:r>
      <w:proofErr w:type="gramStart"/>
      <w:r w:rsidRPr="00544FC5">
        <w:rPr>
          <w:rFonts w:ascii="Arial" w:hAnsi="Arial" w:cs="Arial"/>
          <w:sz w:val="22"/>
          <w:szCs w:val="22"/>
        </w:rPr>
        <w:t>discharges</w:t>
      </w:r>
      <w:proofErr w:type="gramEnd"/>
      <w:r w:rsidRPr="00544FC5">
        <w:rPr>
          <w:rFonts w:ascii="Arial" w:hAnsi="Arial" w:cs="Arial"/>
          <w:sz w:val="22"/>
          <w:szCs w:val="22"/>
        </w:rPr>
        <w:t xml:space="preserve"> or solid-waste leakage</w:t>
      </w:r>
    </w:p>
    <w:p w:rsidR="00544FC5" w:rsidRPr="005510FA" w:rsidRDefault="00544FC5" w:rsidP="005510FA">
      <w:pPr>
        <w:pStyle w:val="NormalWeb"/>
        <w:jc w:val="both"/>
        <w:rPr>
          <w:rStyle w:val="Strong"/>
          <w:rFonts w:ascii="Arial" w:hAnsi="Arial" w:cs="Arial"/>
          <w:b w:val="0"/>
          <w:bCs w:val="0"/>
          <w:sz w:val="22"/>
          <w:szCs w:val="22"/>
        </w:rPr>
      </w:pPr>
      <w:r w:rsidRPr="005510FA">
        <w:rPr>
          <w:rStyle w:val="Strong"/>
          <w:rFonts w:ascii="Arial" w:hAnsi="Arial" w:cs="Arial"/>
          <w:b w:val="0"/>
          <w:bCs w:val="0"/>
          <w:i/>
          <w:iCs/>
          <w:color w:val="0070C0"/>
          <w:sz w:val="22"/>
          <w:szCs w:val="22"/>
        </w:rPr>
        <w:t>Fishing pressure</w:t>
      </w:r>
    </w:p>
    <w:p w:rsidR="00544FC5" w:rsidRPr="00544FC5" w:rsidRDefault="00544FC5" w:rsidP="00544FC5">
      <w:pPr>
        <w:pStyle w:val="NormalWeb"/>
        <w:numPr>
          <w:ilvl w:val="0"/>
          <w:numId w:val="60"/>
        </w:numPr>
        <w:jc w:val="both"/>
        <w:rPr>
          <w:rFonts w:ascii="Arial" w:hAnsi="Arial" w:cs="Arial"/>
          <w:sz w:val="22"/>
          <w:szCs w:val="22"/>
        </w:rPr>
      </w:pPr>
      <w:r w:rsidRPr="00544FC5">
        <w:rPr>
          <w:rFonts w:ascii="Arial" w:hAnsi="Arial" w:cs="Arial"/>
          <w:sz w:val="22"/>
          <w:szCs w:val="22"/>
        </w:rPr>
        <w:t>Spatial distribution of trawl and purse-seine effort</w:t>
      </w:r>
    </w:p>
    <w:p w:rsidR="00544FC5" w:rsidRPr="00544FC5" w:rsidRDefault="00544FC5" w:rsidP="00544FC5">
      <w:pPr>
        <w:pStyle w:val="NormalWeb"/>
        <w:numPr>
          <w:ilvl w:val="0"/>
          <w:numId w:val="60"/>
        </w:numPr>
        <w:jc w:val="both"/>
        <w:rPr>
          <w:rFonts w:ascii="Arial" w:hAnsi="Arial" w:cs="Arial"/>
          <w:sz w:val="22"/>
          <w:szCs w:val="22"/>
        </w:rPr>
      </w:pPr>
      <w:r w:rsidRPr="00544FC5">
        <w:rPr>
          <w:rFonts w:ascii="Arial" w:hAnsi="Arial" w:cs="Arial"/>
          <w:sz w:val="22"/>
          <w:szCs w:val="22"/>
        </w:rPr>
        <w:t>Gear intensity in inshore zones (&lt;20 m depth)</w:t>
      </w:r>
    </w:p>
    <w:p w:rsidR="00544FC5" w:rsidRDefault="00544FC5" w:rsidP="00544FC5">
      <w:pPr>
        <w:pStyle w:val="NormalWeb"/>
        <w:numPr>
          <w:ilvl w:val="0"/>
          <w:numId w:val="60"/>
        </w:numPr>
        <w:jc w:val="both"/>
        <w:rPr>
          <w:rFonts w:ascii="Arial" w:hAnsi="Arial" w:cs="Arial"/>
          <w:sz w:val="22"/>
          <w:szCs w:val="22"/>
        </w:rPr>
      </w:pPr>
      <w:r w:rsidRPr="00544FC5">
        <w:rPr>
          <w:rFonts w:ascii="Arial" w:hAnsi="Arial" w:cs="Arial"/>
          <w:sz w:val="22"/>
          <w:szCs w:val="22"/>
        </w:rPr>
        <w:t xml:space="preserve">Reconstructed effort trends from </w:t>
      </w:r>
      <w:proofErr w:type="spellStart"/>
      <w:r w:rsidRPr="00544FC5">
        <w:rPr>
          <w:rFonts w:ascii="Arial" w:hAnsi="Arial" w:cs="Arial"/>
          <w:sz w:val="22"/>
          <w:szCs w:val="22"/>
        </w:rPr>
        <w:t>FiA</w:t>
      </w:r>
      <w:proofErr w:type="spellEnd"/>
      <w:r w:rsidRPr="00544FC5">
        <w:rPr>
          <w:rFonts w:ascii="Arial" w:hAnsi="Arial" w:cs="Arial"/>
          <w:sz w:val="22"/>
          <w:szCs w:val="22"/>
        </w:rPr>
        <w:t xml:space="preserve"> and SAU</w:t>
      </w:r>
    </w:p>
    <w:p w:rsidR="00F55F93" w:rsidRDefault="00F55F93" w:rsidP="00544FC5">
      <w:pPr>
        <w:pStyle w:val="NormalWeb"/>
        <w:numPr>
          <w:ilvl w:val="0"/>
          <w:numId w:val="60"/>
        </w:numPr>
        <w:jc w:val="both"/>
        <w:rPr>
          <w:rFonts w:ascii="Arial" w:hAnsi="Arial" w:cs="Arial"/>
          <w:sz w:val="22"/>
          <w:szCs w:val="22"/>
        </w:rPr>
      </w:pPr>
      <w:r w:rsidRPr="00544FC5">
        <w:rPr>
          <w:rFonts w:ascii="Arial" w:hAnsi="Arial" w:cs="Arial"/>
          <w:sz w:val="22"/>
          <w:szCs w:val="22"/>
        </w:rPr>
        <w:t>These indicators identify areas of chronic ecosystem stress and habitat disturbance.</w:t>
      </w:r>
    </w:p>
    <w:p w:rsidR="00F55F93"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Climate hazards</w:t>
      </w:r>
      <w:r w:rsidR="005510FA">
        <w:rPr>
          <w:rStyle w:val="Strong"/>
          <w:rFonts w:ascii="Arial" w:hAnsi="Arial" w:cs="Arial"/>
          <w:b w:val="0"/>
          <w:bCs w:val="0"/>
          <w:i/>
          <w:iCs/>
          <w:color w:val="0070C0"/>
          <w:sz w:val="22"/>
          <w:szCs w:val="22"/>
        </w:rPr>
        <w:t xml:space="preserve">: </w:t>
      </w:r>
    </w:p>
    <w:p w:rsidR="00544FC5" w:rsidRPr="00544FC5" w:rsidRDefault="00544FC5" w:rsidP="00544FC5">
      <w:pPr>
        <w:pStyle w:val="NormalWeb"/>
        <w:numPr>
          <w:ilvl w:val="0"/>
          <w:numId w:val="61"/>
        </w:numPr>
        <w:jc w:val="both"/>
        <w:rPr>
          <w:rFonts w:ascii="Arial" w:hAnsi="Arial" w:cs="Arial"/>
          <w:sz w:val="22"/>
          <w:szCs w:val="22"/>
        </w:rPr>
      </w:pPr>
      <w:r w:rsidRPr="00544FC5">
        <w:rPr>
          <w:rFonts w:ascii="Arial" w:hAnsi="Arial" w:cs="Arial"/>
          <w:sz w:val="22"/>
          <w:szCs w:val="22"/>
        </w:rPr>
        <w:t>Flood frequency, magnitude and affected population</w:t>
      </w:r>
    </w:p>
    <w:p w:rsidR="00544FC5" w:rsidRPr="00544FC5" w:rsidRDefault="00544FC5" w:rsidP="00544FC5">
      <w:pPr>
        <w:pStyle w:val="NormalWeb"/>
        <w:numPr>
          <w:ilvl w:val="0"/>
          <w:numId w:val="61"/>
        </w:numPr>
        <w:jc w:val="both"/>
        <w:rPr>
          <w:rFonts w:ascii="Arial" w:hAnsi="Arial" w:cs="Arial"/>
          <w:sz w:val="22"/>
          <w:szCs w:val="22"/>
        </w:rPr>
      </w:pPr>
      <w:r w:rsidRPr="00544FC5">
        <w:rPr>
          <w:rFonts w:ascii="Arial" w:hAnsi="Arial" w:cs="Arial"/>
          <w:sz w:val="22"/>
          <w:szCs w:val="22"/>
        </w:rPr>
        <w:t>Drought intensity (ENSO-linked) and duration</w:t>
      </w:r>
    </w:p>
    <w:p w:rsidR="00544FC5" w:rsidRPr="00544FC5" w:rsidRDefault="00544FC5" w:rsidP="00544FC5">
      <w:pPr>
        <w:pStyle w:val="NormalWeb"/>
        <w:numPr>
          <w:ilvl w:val="0"/>
          <w:numId w:val="61"/>
        </w:numPr>
        <w:jc w:val="both"/>
        <w:rPr>
          <w:rFonts w:ascii="Arial" w:hAnsi="Arial" w:cs="Arial"/>
          <w:sz w:val="22"/>
          <w:szCs w:val="22"/>
        </w:rPr>
      </w:pPr>
      <w:r w:rsidRPr="00544FC5">
        <w:rPr>
          <w:rFonts w:ascii="Arial" w:hAnsi="Arial" w:cs="Arial"/>
          <w:sz w:val="22"/>
          <w:szCs w:val="22"/>
        </w:rPr>
        <w:t>Sea-level rise (SLR) projections</w:t>
      </w:r>
    </w:p>
    <w:p w:rsidR="00F55F93" w:rsidRDefault="00544FC5" w:rsidP="00F55F93">
      <w:pPr>
        <w:pStyle w:val="NormalWeb"/>
        <w:numPr>
          <w:ilvl w:val="0"/>
          <w:numId w:val="61"/>
        </w:numPr>
        <w:jc w:val="both"/>
        <w:rPr>
          <w:rFonts w:ascii="Arial" w:hAnsi="Arial" w:cs="Arial"/>
          <w:sz w:val="22"/>
          <w:szCs w:val="22"/>
        </w:rPr>
      </w:pPr>
      <w:r w:rsidRPr="00544FC5">
        <w:rPr>
          <w:rFonts w:ascii="Arial" w:hAnsi="Arial" w:cs="Arial"/>
          <w:sz w:val="22"/>
          <w:szCs w:val="22"/>
        </w:rPr>
        <w:t>Marine heatwaves and temperature anomalies</w:t>
      </w:r>
    </w:p>
    <w:p w:rsidR="00F55F93" w:rsidRPr="00F55F93" w:rsidRDefault="00F55F93" w:rsidP="00F55F93">
      <w:pPr>
        <w:pStyle w:val="NormalWeb"/>
        <w:numPr>
          <w:ilvl w:val="0"/>
          <w:numId w:val="61"/>
        </w:numPr>
        <w:jc w:val="both"/>
        <w:rPr>
          <w:rStyle w:val="Strong"/>
          <w:rFonts w:ascii="Arial" w:hAnsi="Arial" w:cs="Arial"/>
          <w:b w:val="0"/>
          <w:bCs w:val="0"/>
          <w:sz w:val="22"/>
          <w:szCs w:val="22"/>
        </w:rPr>
      </w:pPr>
      <w:r w:rsidRPr="00F55F93">
        <w:rPr>
          <w:rFonts w:ascii="Arial" w:hAnsi="Arial" w:cs="Arial"/>
          <w:sz w:val="22"/>
          <w:szCs w:val="22"/>
        </w:rPr>
        <w:t xml:space="preserve">These </w:t>
      </w:r>
      <w:proofErr w:type="gramStart"/>
      <w:r w:rsidRPr="00F55F93">
        <w:rPr>
          <w:rFonts w:ascii="Arial" w:hAnsi="Arial" w:cs="Arial"/>
          <w:sz w:val="22"/>
          <w:szCs w:val="22"/>
        </w:rPr>
        <w:t>are used</w:t>
      </w:r>
      <w:proofErr w:type="gramEnd"/>
      <w:r w:rsidRPr="00F55F93">
        <w:rPr>
          <w:rFonts w:ascii="Arial" w:hAnsi="Arial" w:cs="Arial"/>
          <w:sz w:val="22"/>
          <w:szCs w:val="22"/>
        </w:rPr>
        <w:t xml:space="preserve"> to </w:t>
      </w:r>
      <w:proofErr w:type="spellStart"/>
      <w:r w:rsidRPr="00F55F93">
        <w:rPr>
          <w:rFonts w:ascii="Arial" w:hAnsi="Arial" w:cs="Arial"/>
          <w:sz w:val="22"/>
          <w:szCs w:val="22"/>
        </w:rPr>
        <w:t>characterise</w:t>
      </w:r>
      <w:proofErr w:type="spellEnd"/>
      <w:r w:rsidRPr="00F55F93">
        <w:rPr>
          <w:rFonts w:ascii="Arial" w:hAnsi="Arial" w:cs="Arial"/>
          <w:sz w:val="22"/>
          <w:szCs w:val="22"/>
        </w:rPr>
        <w:t xml:space="preserve"> hazard “hot years” and long-term climatic shifts.</w:t>
      </w:r>
    </w:p>
    <w:p w:rsidR="00544FC5" w:rsidRPr="005510FA" w:rsidRDefault="00544FC5" w:rsidP="005510FA">
      <w:pPr>
        <w:pStyle w:val="NormalWeb"/>
        <w:jc w:val="both"/>
        <w:rPr>
          <w:rStyle w:val="Strong"/>
          <w:rFonts w:ascii="Arial" w:hAnsi="Arial" w:cs="Arial"/>
          <w:b w:val="0"/>
          <w:bCs w:val="0"/>
          <w:sz w:val="22"/>
          <w:szCs w:val="22"/>
        </w:rPr>
      </w:pPr>
      <w:r w:rsidRPr="005510FA">
        <w:rPr>
          <w:rStyle w:val="Strong"/>
          <w:rFonts w:ascii="Arial" w:hAnsi="Arial" w:cs="Arial"/>
          <w:b w:val="0"/>
          <w:bCs w:val="0"/>
          <w:i/>
          <w:iCs/>
          <w:color w:val="0070C0"/>
          <w:sz w:val="22"/>
          <w:szCs w:val="22"/>
        </w:rPr>
        <w:t>Coastal development intensity:</w:t>
      </w:r>
      <w:r w:rsidRPr="005510FA">
        <w:rPr>
          <w:rStyle w:val="Strong"/>
          <w:rFonts w:ascii="Arial" w:hAnsi="Arial" w:cs="Arial"/>
          <w:i/>
          <w:iCs/>
          <w:color w:val="0070C0"/>
          <w:sz w:val="22"/>
          <w:szCs w:val="22"/>
        </w:rPr>
        <w:t xml:space="preserve"> </w:t>
      </w:r>
    </w:p>
    <w:p w:rsidR="00544FC5" w:rsidRPr="00544FC5" w:rsidRDefault="00544FC5" w:rsidP="00544FC5">
      <w:pPr>
        <w:pStyle w:val="NormalWeb"/>
        <w:numPr>
          <w:ilvl w:val="0"/>
          <w:numId w:val="62"/>
        </w:numPr>
        <w:jc w:val="both"/>
        <w:rPr>
          <w:rFonts w:ascii="Arial" w:hAnsi="Arial" w:cs="Arial"/>
          <w:sz w:val="22"/>
          <w:szCs w:val="22"/>
        </w:rPr>
      </w:pPr>
      <w:r w:rsidRPr="00544FC5">
        <w:rPr>
          <w:rFonts w:ascii="Arial" w:hAnsi="Arial" w:cs="Arial"/>
          <w:sz w:val="22"/>
          <w:szCs w:val="22"/>
        </w:rPr>
        <w:t>SEZ footprint and density</w:t>
      </w:r>
    </w:p>
    <w:p w:rsidR="00544FC5" w:rsidRPr="00544FC5" w:rsidRDefault="00544FC5" w:rsidP="00544FC5">
      <w:pPr>
        <w:pStyle w:val="NormalWeb"/>
        <w:numPr>
          <w:ilvl w:val="0"/>
          <w:numId w:val="62"/>
        </w:numPr>
        <w:jc w:val="both"/>
        <w:rPr>
          <w:rFonts w:ascii="Arial" w:hAnsi="Arial" w:cs="Arial"/>
          <w:sz w:val="22"/>
          <w:szCs w:val="22"/>
        </w:rPr>
      </w:pPr>
      <w:r w:rsidRPr="00544FC5">
        <w:rPr>
          <w:rFonts w:ascii="Arial" w:hAnsi="Arial" w:cs="Arial"/>
          <w:sz w:val="22"/>
          <w:szCs w:val="22"/>
        </w:rPr>
        <w:t>Port expansion, dredging and reclamation areas</w:t>
      </w:r>
    </w:p>
    <w:p w:rsidR="00544FC5" w:rsidRDefault="00544FC5" w:rsidP="00544FC5">
      <w:pPr>
        <w:pStyle w:val="NormalWeb"/>
        <w:numPr>
          <w:ilvl w:val="0"/>
          <w:numId w:val="62"/>
        </w:numPr>
        <w:jc w:val="both"/>
        <w:rPr>
          <w:rFonts w:ascii="Arial" w:hAnsi="Arial" w:cs="Arial"/>
          <w:sz w:val="22"/>
          <w:szCs w:val="22"/>
        </w:rPr>
      </w:pPr>
      <w:r w:rsidRPr="00544FC5">
        <w:rPr>
          <w:rFonts w:ascii="Arial" w:hAnsi="Arial" w:cs="Arial"/>
          <w:sz w:val="22"/>
          <w:szCs w:val="22"/>
        </w:rPr>
        <w:t xml:space="preserve">Tourism and </w:t>
      </w:r>
      <w:proofErr w:type="spellStart"/>
      <w:r w:rsidRPr="00544FC5">
        <w:rPr>
          <w:rFonts w:ascii="Arial" w:hAnsi="Arial" w:cs="Arial"/>
          <w:sz w:val="22"/>
          <w:szCs w:val="22"/>
        </w:rPr>
        <w:t>urbanisation</w:t>
      </w:r>
      <w:proofErr w:type="spellEnd"/>
      <w:r w:rsidRPr="00544FC5">
        <w:rPr>
          <w:rFonts w:ascii="Arial" w:hAnsi="Arial" w:cs="Arial"/>
          <w:sz w:val="22"/>
          <w:szCs w:val="22"/>
        </w:rPr>
        <w:t xml:space="preserve"> rates</w:t>
      </w:r>
    </w:p>
    <w:p w:rsidR="00F55F93" w:rsidRDefault="00F55F93" w:rsidP="00544FC5">
      <w:pPr>
        <w:pStyle w:val="NormalWeb"/>
        <w:numPr>
          <w:ilvl w:val="0"/>
          <w:numId w:val="62"/>
        </w:numPr>
        <w:jc w:val="both"/>
        <w:rPr>
          <w:rFonts w:ascii="Arial" w:hAnsi="Arial" w:cs="Arial"/>
          <w:sz w:val="22"/>
          <w:szCs w:val="22"/>
        </w:rPr>
      </w:pPr>
      <w:r w:rsidRPr="00544FC5">
        <w:rPr>
          <w:rFonts w:ascii="Arial" w:hAnsi="Arial" w:cs="Arial"/>
          <w:sz w:val="22"/>
          <w:szCs w:val="22"/>
        </w:rPr>
        <w:t>High development intensity correlates with pollution hotspots, habitat loss and erosion.</w:t>
      </w:r>
    </w:p>
    <w:p w:rsidR="00544FC5" w:rsidRPr="00544FC5" w:rsidRDefault="00544FC5" w:rsidP="00544FC5">
      <w:pPr>
        <w:rPr>
          <w:rStyle w:val="Strong"/>
          <w:i/>
          <w:iCs/>
        </w:rPr>
      </w:pPr>
      <w:r w:rsidRPr="005510FA">
        <w:rPr>
          <w:rStyle w:val="Strong"/>
          <w:rFonts w:ascii="Arial" w:hAnsi="Arial" w:cs="Arial"/>
          <w:b w:val="0"/>
          <w:bCs w:val="0"/>
          <w:i/>
          <w:iCs/>
          <w:color w:val="0070C0"/>
          <w:sz w:val="22"/>
          <w:szCs w:val="22"/>
        </w:rPr>
        <w:t>River discharge and sediment inflows:</w:t>
      </w:r>
      <w:r w:rsidRPr="005510FA">
        <w:rPr>
          <w:rStyle w:val="Strong"/>
          <w:rFonts w:ascii="Arial" w:hAnsi="Arial" w:cs="Arial"/>
          <w:i/>
          <w:iCs/>
          <w:color w:val="0070C0"/>
          <w:sz w:val="22"/>
          <w:szCs w:val="22"/>
        </w:rPr>
        <w:t xml:space="preserve"> </w:t>
      </w:r>
    </w:p>
    <w:p w:rsidR="00544FC5" w:rsidRPr="00544FC5" w:rsidRDefault="00544FC5" w:rsidP="00544FC5">
      <w:pPr>
        <w:pStyle w:val="NormalWeb"/>
        <w:numPr>
          <w:ilvl w:val="0"/>
          <w:numId w:val="63"/>
        </w:numPr>
        <w:jc w:val="both"/>
        <w:rPr>
          <w:rFonts w:ascii="Arial" w:hAnsi="Arial" w:cs="Arial"/>
          <w:sz w:val="22"/>
          <w:szCs w:val="22"/>
        </w:rPr>
      </w:pPr>
      <w:r w:rsidRPr="00544FC5">
        <w:rPr>
          <w:rFonts w:ascii="Arial" w:hAnsi="Arial" w:cs="Arial"/>
          <w:sz w:val="22"/>
          <w:szCs w:val="22"/>
        </w:rPr>
        <w:t>Discharge peaks (Mekong–Tonle Sap–</w:t>
      </w:r>
      <w:proofErr w:type="spellStart"/>
      <w:r w:rsidRPr="00544FC5">
        <w:rPr>
          <w:rFonts w:ascii="Arial" w:hAnsi="Arial" w:cs="Arial"/>
          <w:sz w:val="22"/>
          <w:szCs w:val="22"/>
        </w:rPr>
        <w:t>Bassac</w:t>
      </w:r>
      <w:proofErr w:type="spellEnd"/>
      <w:r w:rsidRPr="00544FC5">
        <w:rPr>
          <w:rFonts w:ascii="Arial" w:hAnsi="Arial" w:cs="Arial"/>
          <w:sz w:val="22"/>
          <w:szCs w:val="22"/>
        </w:rPr>
        <w:t xml:space="preserve"> system)</w:t>
      </w:r>
    </w:p>
    <w:p w:rsidR="00544FC5" w:rsidRDefault="00544FC5" w:rsidP="00544FC5">
      <w:pPr>
        <w:pStyle w:val="NormalWeb"/>
        <w:numPr>
          <w:ilvl w:val="0"/>
          <w:numId w:val="63"/>
        </w:numPr>
        <w:jc w:val="both"/>
        <w:rPr>
          <w:rFonts w:ascii="Arial" w:hAnsi="Arial" w:cs="Arial"/>
          <w:sz w:val="22"/>
          <w:szCs w:val="22"/>
        </w:rPr>
      </w:pPr>
      <w:r w:rsidRPr="00544FC5">
        <w:rPr>
          <w:rFonts w:ascii="Arial" w:hAnsi="Arial" w:cs="Arial"/>
          <w:sz w:val="22"/>
          <w:szCs w:val="22"/>
        </w:rPr>
        <w:t>Total Suspended Solids (TSS) in monsoon flows</w:t>
      </w:r>
    </w:p>
    <w:p w:rsidR="00F55F93" w:rsidRPr="005510FA" w:rsidRDefault="00F55F93" w:rsidP="00544FC5">
      <w:pPr>
        <w:pStyle w:val="NormalWeb"/>
        <w:numPr>
          <w:ilvl w:val="0"/>
          <w:numId w:val="63"/>
        </w:numPr>
        <w:jc w:val="both"/>
        <w:rPr>
          <w:rFonts w:ascii="Arial" w:hAnsi="Arial" w:cs="Arial"/>
          <w:sz w:val="22"/>
          <w:szCs w:val="22"/>
        </w:rPr>
      </w:pPr>
      <w:r>
        <w:rPr>
          <w:rFonts w:ascii="Arial" w:hAnsi="Arial" w:cs="Arial"/>
          <w:sz w:val="22"/>
          <w:szCs w:val="22"/>
        </w:rPr>
        <w:t xml:space="preserve">This </w:t>
      </w:r>
      <w:proofErr w:type="gramStart"/>
      <w:r w:rsidRPr="00544FC5">
        <w:rPr>
          <w:rFonts w:ascii="Arial" w:hAnsi="Arial" w:cs="Arial"/>
          <w:sz w:val="22"/>
          <w:szCs w:val="22"/>
        </w:rPr>
        <w:t>explain</w:t>
      </w:r>
      <w:proofErr w:type="gramEnd"/>
      <w:r w:rsidRPr="00544FC5">
        <w:rPr>
          <w:rFonts w:ascii="Arial" w:hAnsi="Arial" w:cs="Arial"/>
          <w:sz w:val="22"/>
          <w:szCs w:val="22"/>
        </w:rPr>
        <w:t xml:space="preserve"> transboundary nutrient and sediment delivery to estuaries and coastal waters.</w:t>
      </w:r>
    </w:p>
    <w:p w:rsidR="00544FC5" w:rsidRPr="00544FC5" w:rsidRDefault="00544FC5" w:rsidP="00544FC5">
      <w:pPr>
        <w:adjustRightInd w:val="0"/>
        <w:snapToGrid w:val="0"/>
        <w:spacing w:before="240" w:after="120"/>
        <w:rPr>
          <w:rStyle w:val="Strong"/>
          <w:rFonts w:ascii="Arial" w:hAnsi="Arial" w:cs="Arial"/>
          <w:sz w:val="22"/>
          <w:szCs w:val="22"/>
        </w:rPr>
      </w:pPr>
      <w:r w:rsidRPr="00544FC5">
        <w:rPr>
          <w:rStyle w:val="Strong"/>
          <w:rFonts w:ascii="Arial" w:hAnsi="Arial" w:cs="Arial"/>
          <w:sz w:val="22"/>
          <w:szCs w:val="22"/>
        </w:rPr>
        <w:t>2. Sensitivity Indicators</w:t>
      </w:r>
    </w:p>
    <w:p w:rsidR="00544FC5" w:rsidRPr="005510FA" w:rsidRDefault="00544FC5" w:rsidP="00544FC5">
      <w:pPr>
        <w:pStyle w:val="NormalWeb"/>
        <w:jc w:val="both"/>
        <w:rPr>
          <w:rFonts w:ascii="Arial" w:hAnsi="Arial" w:cs="Arial"/>
          <w:b/>
          <w:bCs/>
          <w:sz w:val="22"/>
          <w:szCs w:val="22"/>
        </w:rPr>
      </w:pPr>
      <w:r w:rsidRPr="005510FA">
        <w:rPr>
          <w:rFonts w:ascii="Arial" w:hAnsi="Arial" w:cs="Arial"/>
          <w:sz w:val="22"/>
          <w:szCs w:val="22"/>
        </w:rPr>
        <w:t>Sensitivity captures the</w:t>
      </w:r>
      <w:r w:rsidRPr="005510FA">
        <w:rPr>
          <w:rFonts w:ascii="Arial" w:hAnsi="Arial" w:cs="Arial"/>
          <w:b/>
          <w:bCs/>
          <w:sz w:val="22"/>
          <w:szCs w:val="22"/>
        </w:rPr>
        <w:t xml:space="preserve"> </w:t>
      </w:r>
      <w:r w:rsidRPr="005510FA">
        <w:rPr>
          <w:rStyle w:val="Strong"/>
          <w:rFonts w:ascii="Arial" w:hAnsi="Arial" w:cs="Arial"/>
          <w:b w:val="0"/>
          <w:bCs w:val="0"/>
          <w:sz w:val="22"/>
          <w:szCs w:val="22"/>
        </w:rPr>
        <w:t>degree of harm that ecosystems or communities are likely to experience when exposed to a hazard</w:t>
      </w:r>
      <w:r w:rsidRPr="005510FA">
        <w:rPr>
          <w:rFonts w:ascii="Arial" w:hAnsi="Arial" w:cs="Arial"/>
          <w:b/>
          <w:bCs/>
          <w:sz w:val="22"/>
          <w:szCs w:val="22"/>
        </w:rPr>
        <w:t>.</w:t>
      </w:r>
    </w:p>
    <w:p w:rsidR="00544FC5" w:rsidRPr="005510FA" w:rsidRDefault="00544FC5" w:rsidP="00544FC5">
      <w:pPr>
        <w:rPr>
          <w:rStyle w:val="Strong"/>
          <w:b w:val="0"/>
          <w:bCs w:val="0"/>
          <w:i/>
          <w:iCs/>
          <w:color w:val="0070C0"/>
        </w:rPr>
      </w:pPr>
      <w:r w:rsidRPr="005510FA">
        <w:rPr>
          <w:rStyle w:val="Strong"/>
          <w:rFonts w:ascii="Arial" w:hAnsi="Arial" w:cs="Arial"/>
          <w:b w:val="0"/>
          <w:bCs w:val="0"/>
          <w:i/>
          <w:iCs/>
          <w:color w:val="0070C0"/>
          <w:sz w:val="22"/>
          <w:szCs w:val="22"/>
        </w:rPr>
        <w:t>Coral bleaching susceptibility</w:t>
      </w:r>
    </w:p>
    <w:p w:rsidR="00544FC5" w:rsidRPr="00544FC5" w:rsidRDefault="00544FC5" w:rsidP="00544FC5">
      <w:pPr>
        <w:pStyle w:val="NormalWeb"/>
        <w:numPr>
          <w:ilvl w:val="0"/>
          <w:numId w:val="64"/>
        </w:numPr>
        <w:jc w:val="both"/>
        <w:rPr>
          <w:rFonts w:ascii="Arial" w:hAnsi="Arial" w:cs="Arial"/>
          <w:sz w:val="22"/>
          <w:szCs w:val="22"/>
        </w:rPr>
      </w:pPr>
      <w:r w:rsidRPr="00544FC5">
        <w:rPr>
          <w:rFonts w:ascii="Arial" w:hAnsi="Arial" w:cs="Arial"/>
          <w:sz w:val="22"/>
          <w:szCs w:val="22"/>
        </w:rPr>
        <w:t>Presence of bleaching events during heatwaves</w:t>
      </w:r>
    </w:p>
    <w:p w:rsidR="00544FC5" w:rsidRPr="00544FC5" w:rsidRDefault="00544FC5" w:rsidP="00544FC5">
      <w:pPr>
        <w:pStyle w:val="NormalWeb"/>
        <w:numPr>
          <w:ilvl w:val="0"/>
          <w:numId w:val="64"/>
        </w:numPr>
        <w:jc w:val="both"/>
        <w:rPr>
          <w:rFonts w:ascii="Arial" w:hAnsi="Arial" w:cs="Arial"/>
          <w:sz w:val="22"/>
          <w:szCs w:val="22"/>
        </w:rPr>
      </w:pPr>
      <w:r w:rsidRPr="00544FC5">
        <w:rPr>
          <w:rFonts w:ascii="Arial" w:hAnsi="Arial" w:cs="Arial"/>
          <w:sz w:val="22"/>
          <w:szCs w:val="22"/>
        </w:rPr>
        <w:t>Coral genera with low thermal tolerance</w:t>
      </w:r>
    </w:p>
    <w:p w:rsidR="00544FC5" w:rsidRPr="00544FC5" w:rsidRDefault="00544FC5" w:rsidP="00544FC5">
      <w:pPr>
        <w:pStyle w:val="NormalWeb"/>
        <w:numPr>
          <w:ilvl w:val="0"/>
          <w:numId w:val="64"/>
        </w:numPr>
        <w:jc w:val="both"/>
        <w:rPr>
          <w:rFonts w:ascii="Arial" w:hAnsi="Arial" w:cs="Arial"/>
          <w:sz w:val="22"/>
          <w:szCs w:val="22"/>
        </w:rPr>
      </w:pPr>
      <w:r w:rsidRPr="00544FC5">
        <w:rPr>
          <w:rFonts w:ascii="Arial" w:hAnsi="Arial" w:cs="Arial"/>
          <w:sz w:val="22"/>
          <w:szCs w:val="22"/>
        </w:rPr>
        <w:t>Sediment-tolerant vs. sensitive assemblages</w:t>
      </w:r>
    </w:p>
    <w:p w:rsidR="00544FC5" w:rsidRPr="005510FA"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Seagrass turbidity thresholds</w:t>
      </w:r>
    </w:p>
    <w:p w:rsidR="00544FC5" w:rsidRPr="00544FC5" w:rsidRDefault="00544FC5" w:rsidP="00544FC5">
      <w:pPr>
        <w:pStyle w:val="NormalWeb"/>
        <w:numPr>
          <w:ilvl w:val="0"/>
          <w:numId w:val="65"/>
        </w:numPr>
        <w:jc w:val="both"/>
        <w:rPr>
          <w:rFonts w:ascii="Arial" w:hAnsi="Arial" w:cs="Arial"/>
          <w:sz w:val="22"/>
          <w:szCs w:val="22"/>
        </w:rPr>
      </w:pPr>
      <w:r w:rsidRPr="00544FC5">
        <w:rPr>
          <w:rFonts w:ascii="Arial" w:hAnsi="Arial" w:cs="Arial"/>
          <w:sz w:val="22"/>
          <w:szCs w:val="22"/>
        </w:rPr>
        <w:t>Light-limitation thresholds (e.g., TSS &gt; 25–30 mg/L)</w:t>
      </w:r>
    </w:p>
    <w:p w:rsidR="00544FC5" w:rsidRPr="00544FC5" w:rsidRDefault="00544FC5" w:rsidP="00544FC5">
      <w:pPr>
        <w:pStyle w:val="NormalWeb"/>
        <w:numPr>
          <w:ilvl w:val="0"/>
          <w:numId w:val="65"/>
        </w:numPr>
        <w:jc w:val="both"/>
        <w:rPr>
          <w:rFonts w:ascii="Arial" w:hAnsi="Arial" w:cs="Arial"/>
          <w:sz w:val="22"/>
          <w:szCs w:val="22"/>
        </w:rPr>
      </w:pPr>
      <w:r w:rsidRPr="00544FC5">
        <w:rPr>
          <w:rFonts w:ascii="Arial" w:hAnsi="Arial" w:cs="Arial"/>
          <w:sz w:val="22"/>
          <w:szCs w:val="22"/>
        </w:rPr>
        <w:t>Species-specific responses to sedimentation</w:t>
      </w:r>
    </w:p>
    <w:p w:rsidR="00544FC5" w:rsidRPr="00544FC5" w:rsidRDefault="00544FC5" w:rsidP="00544FC5">
      <w:pPr>
        <w:pStyle w:val="NormalWeb"/>
        <w:numPr>
          <w:ilvl w:val="0"/>
          <w:numId w:val="65"/>
        </w:numPr>
        <w:jc w:val="both"/>
        <w:rPr>
          <w:rFonts w:ascii="Arial" w:hAnsi="Arial" w:cs="Arial"/>
          <w:sz w:val="22"/>
          <w:szCs w:val="22"/>
        </w:rPr>
      </w:pPr>
      <w:r w:rsidRPr="00544FC5">
        <w:rPr>
          <w:rFonts w:ascii="Arial" w:hAnsi="Arial" w:cs="Arial"/>
          <w:sz w:val="22"/>
          <w:szCs w:val="22"/>
        </w:rPr>
        <w:t>Nearshore dredging impacts</w:t>
      </w:r>
    </w:p>
    <w:p w:rsidR="00544FC5" w:rsidRPr="005510FA"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Mangrove fragmentation and dieback</w:t>
      </w:r>
    </w:p>
    <w:p w:rsidR="00544FC5" w:rsidRPr="00544FC5" w:rsidRDefault="00544FC5" w:rsidP="00544FC5">
      <w:pPr>
        <w:pStyle w:val="NormalWeb"/>
        <w:numPr>
          <w:ilvl w:val="0"/>
          <w:numId w:val="66"/>
        </w:numPr>
        <w:jc w:val="both"/>
        <w:rPr>
          <w:rFonts w:ascii="Arial" w:hAnsi="Arial" w:cs="Arial"/>
          <w:sz w:val="22"/>
          <w:szCs w:val="22"/>
        </w:rPr>
      </w:pPr>
      <w:r w:rsidRPr="00544FC5">
        <w:rPr>
          <w:rFonts w:ascii="Arial" w:hAnsi="Arial" w:cs="Arial"/>
          <w:sz w:val="22"/>
          <w:szCs w:val="22"/>
        </w:rPr>
        <w:t>Patch-size metrics</w:t>
      </w:r>
    </w:p>
    <w:p w:rsidR="00544FC5" w:rsidRPr="00544FC5" w:rsidRDefault="00544FC5" w:rsidP="00544FC5">
      <w:pPr>
        <w:pStyle w:val="NormalWeb"/>
        <w:numPr>
          <w:ilvl w:val="0"/>
          <w:numId w:val="66"/>
        </w:numPr>
        <w:jc w:val="both"/>
        <w:rPr>
          <w:rFonts w:ascii="Arial" w:hAnsi="Arial" w:cs="Arial"/>
          <w:sz w:val="22"/>
          <w:szCs w:val="22"/>
        </w:rPr>
      </w:pPr>
      <w:r w:rsidRPr="00544FC5">
        <w:rPr>
          <w:rFonts w:ascii="Arial" w:hAnsi="Arial" w:cs="Arial"/>
          <w:sz w:val="22"/>
          <w:szCs w:val="22"/>
        </w:rPr>
        <w:t>Proportion of degraded vs. intact stands</w:t>
      </w:r>
    </w:p>
    <w:p w:rsidR="00544FC5" w:rsidRPr="00544FC5" w:rsidRDefault="00544FC5" w:rsidP="00544FC5">
      <w:pPr>
        <w:pStyle w:val="NormalWeb"/>
        <w:numPr>
          <w:ilvl w:val="0"/>
          <w:numId w:val="66"/>
        </w:numPr>
        <w:jc w:val="both"/>
        <w:rPr>
          <w:rFonts w:ascii="Arial" w:hAnsi="Arial" w:cs="Arial"/>
          <w:sz w:val="22"/>
          <w:szCs w:val="22"/>
        </w:rPr>
      </w:pPr>
      <w:r w:rsidRPr="00544FC5">
        <w:rPr>
          <w:rFonts w:ascii="Arial" w:hAnsi="Arial" w:cs="Arial"/>
          <w:sz w:val="22"/>
          <w:szCs w:val="22"/>
        </w:rPr>
        <w:t>Proximity to hydrological blockages and conversion areas</w:t>
      </w:r>
    </w:p>
    <w:p w:rsidR="00544FC5" w:rsidRPr="005510FA"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Livelihood dependence</w:t>
      </w:r>
    </w:p>
    <w:p w:rsidR="00544FC5" w:rsidRPr="00544FC5" w:rsidRDefault="00544FC5" w:rsidP="00544FC5">
      <w:pPr>
        <w:pStyle w:val="NormalWeb"/>
        <w:numPr>
          <w:ilvl w:val="0"/>
          <w:numId w:val="67"/>
        </w:numPr>
        <w:jc w:val="both"/>
        <w:rPr>
          <w:rFonts w:ascii="Arial" w:hAnsi="Arial" w:cs="Arial"/>
          <w:sz w:val="22"/>
          <w:szCs w:val="22"/>
        </w:rPr>
      </w:pPr>
      <w:r w:rsidRPr="00544FC5">
        <w:rPr>
          <w:rFonts w:ascii="Arial" w:hAnsi="Arial" w:cs="Arial"/>
          <w:sz w:val="22"/>
          <w:szCs w:val="22"/>
        </w:rPr>
        <w:t xml:space="preserve">Share of income from fisheries, </w:t>
      </w:r>
      <w:proofErr w:type="gramStart"/>
      <w:r w:rsidRPr="00544FC5">
        <w:rPr>
          <w:rFonts w:ascii="Arial" w:hAnsi="Arial" w:cs="Arial"/>
          <w:sz w:val="22"/>
          <w:szCs w:val="22"/>
        </w:rPr>
        <w:t>wetlands</w:t>
      </w:r>
      <w:proofErr w:type="gramEnd"/>
      <w:r w:rsidRPr="00544FC5">
        <w:rPr>
          <w:rFonts w:ascii="Arial" w:hAnsi="Arial" w:cs="Arial"/>
          <w:sz w:val="22"/>
          <w:szCs w:val="22"/>
        </w:rPr>
        <w:t xml:space="preserve"> and coastal resources</w:t>
      </w:r>
    </w:p>
    <w:p w:rsidR="00F55F93" w:rsidRDefault="00544FC5" w:rsidP="00544FC5">
      <w:pPr>
        <w:pStyle w:val="NormalWeb"/>
        <w:numPr>
          <w:ilvl w:val="0"/>
          <w:numId w:val="67"/>
        </w:numPr>
        <w:jc w:val="both"/>
        <w:rPr>
          <w:rFonts w:ascii="Arial" w:hAnsi="Arial" w:cs="Arial"/>
          <w:sz w:val="22"/>
          <w:szCs w:val="22"/>
        </w:rPr>
      </w:pPr>
      <w:r w:rsidRPr="00544FC5">
        <w:rPr>
          <w:rFonts w:ascii="Arial" w:hAnsi="Arial" w:cs="Arial"/>
          <w:sz w:val="22"/>
          <w:szCs w:val="22"/>
        </w:rPr>
        <w:t xml:space="preserve">Proportion of </w:t>
      </w:r>
      <w:proofErr w:type="gramStart"/>
      <w:r w:rsidRPr="00544FC5">
        <w:rPr>
          <w:rFonts w:ascii="Arial" w:hAnsi="Arial" w:cs="Arial"/>
          <w:sz w:val="22"/>
          <w:szCs w:val="22"/>
        </w:rPr>
        <w:t>households</w:t>
      </w:r>
      <w:proofErr w:type="gramEnd"/>
      <w:r w:rsidRPr="00544FC5">
        <w:rPr>
          <w:rFonts w:ascii="Arial" w:hAnsi="Arial" w:cs="Arial"/>
          <w:sz w:val="22"/>
          <w:szCs w:val="22"/>
        </w:rPr>
        <w:t xml:space="preserve"> dependent on daily catch or gleaning</w:t>
      </w:r>
    </w:p>
    <w:p w:rsidR="00544FC5" w:rsidRPr="00544FC5" w:rsidRDefault="00544FC5" w:rsidP="00544FC5">
      <w:pPr>
        <w:pStyle w:val="NormalWeb"/>
        <w:numPr>
          <w:ilvl w:val="0"/>
          <w:numId w:val="67"/>
        </w:numPr>
        <w:jc w:val="both"/>
        <w:rPr>
          <w:rFonts w:ascii="Arial" w:hAnsi="Arial" w:cs="Arial"/>
          <w:sz w:val="22"/>
          <w:szCs w:val="22"/>
        </w:rPr>
      </w:pPr>
      <w:r w:rsidRPr="00544FC5">
        <w:rPr>
          <w:rFonts w:ascii="Arial" w:hAnsi="Arial" w:cs="Arial"/>
          <w:sz w:val="22"/>
          <w:szCs w:val="22"/>
        </w:rPr>
        <w:t>High dependence increases vulnerability to ecological shocks.</w:t>
      </w:r>
    </w:p>
    <w:p w:rsidR="00544FC5" w:rsidRPr="005510FA"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Poverty incidence and vulnerable groups</w:t>
      </w:r>
    </w:p>
    <w:p w:rsidR="00544FC5" w:rsidRPr="00544FC5" w:rsidRDefault="00544FC5" w:rsidP="00544FC5">
      <w:pPr>
        <w:pStyle w:val="NormalWeb"/>
        <w:numPr>
          <w:ilvl w:val="0"/>
          <w:numId w:val="68"/>
        </w:numPr>
        <w:jc w:val="both"/>
        <w:rPr>
          <w:rFonts w:ascii="Arial" w:hAnsi="Arial" w:cs="Arial"/>
          <w:sz w:val="22"/>
          <w:szCs w:val="22"/>
        </w:rPr>
      </w:pPr>
      <w:proofErr w:type="spellStart"/>
      <w:r w:rsidRPr="00544FC5">
        <w:rPr>
          <w:rFonts w:ascii="Arial" w:hAnsi="Arial" w:cs="Arial"/>
          <w:sz w:val="22"/>
          <w:szCs w:val="22"/>
        </w:rPr>
        <w:t>IDPoor</w:t>
      </w:r>
      <w:proofErr w:type="spellEnd"/>
      <w:r w:rsidRPr="00544FC5">
        <w:rPr>
          <w:rFonts w:ascii="Arial" w:hAnsi="Arial" w:cs="Arial"/>
          <w:sz w:val="22"/>
          <w:szCs w:val="22"/>
        </w:rPr>
        <w:t xml:space="preserve"> distribution</w:t>
      </w:r>
    </w:p>
    <w:p w:rsidR="00F55F93" w:rsidRDefault="00544FC5" w:rsidP="00544FC5">
      <w:pPr>
        <w:pStyle w:val="NormalWeb"/>
        <w:numPr>
          <w:ilvl w:val="0"/>
          <w:numId w:val="68"/>
        </w:numPr>
        <w:jc w:val="both"/>
        <w:rPr>
          <w:rFonts w:ascii="Arial" w:hAnsi="Arial" w:cs="Arial"/>
          <w:sz w:val="22"/>
          <w:szCs w:val="22"/>
        </w:rPr>
      </w:pPr>
      <w:r w:rsidRPr="00544FC5">
        <w:rPr>
          <w:rFonts w:ascii="Arial" w:hAnsi="Arial" w:cs="Arial"/>
          <w:sz w:val="22"/>
          <w:szCs w:val="22"/>
        </w:rPr>
        <w:t>Exposure of low-income groups to floods, salinity intrusion or pollution</w:t>
      </w:r>
    </w:p>
    <w:p w:rsidR="00544FC5" w:rsidRPr="00544FC5" w:rsidRDefault="00544FC5" w:rsidP="00544FC5">
      <w:pPr>
        <w:pStyle w:val="NormalWeb"/>
        <w:numPr>
          <w:ilvl w:val="0"/>
          <w:numId w:val="68"/>
        </w:numPr>
        <w:jc w:val="both"/>
        <w:rPr>
          <w:rFonts w:ascii="Arial" w:hAnsi="Arial" w:cs="Arial"/>
          <w:sz w:val="22"/>
          <w:szCs w:val="22"/>
        </w:rPr>
      </w:pPr>
      <w:r w:rsidRPr="00544FC5">
        <w:rPr>
          <w:rFonts w:ascii="Arial" w:hAnsi="Arial" w:cs="Arial"/>
          <w:sz w:val="22"/>
          <w:szCs w:val="22"/>
        </w:rPr>
        <w:t>Poorer households have limited resources to cope and recover.</w:t>
      </w:r>
    </w:p>
    <w:p w:rsidR="00544FC5" w:rsidRPr="00544FC5" w:rsidRDefault="00544FC5" w:rsidP="00544FC5">
      <w:pPr>
        <w:adjustRightInd w:val="0"/>
        <w:snapToGrid w:val="0"/>
        <w:spacing w:before="240" w:after="120"/>
        <w:rPr>
          <w:rStyle w:val="Strong"/>
        </w:rPr>
      </w:pPr>
      <w:r w:rsidRPr="00544FC5">
        <w:rPr>
          <w:rStyle w:val="Strong"/>
          <w:rFonts w:ascii="Arial" w:hAnsi="Arial" w:cs="Arial"/>
          <w:sz w:val="22"/>
          <w:szCs w:val="22"/>
        </w:rPr>
        <w:t>3. Adaptive Capacity Indicators</w:t>
      </w:r>
    </w:p>
    <w:p w:rsidR="00544FC5" w:rsidRPr="00544FC5" w:rsidRDefault="00544FC5" w:rsidP="00544FC5">
      <w:pPr>
        <w:pStyle w:val="NormalWeb"/>
        <w:jc w:val="both"/>
        <w:rPr>
          <w:rFonts w:ascii="Arial" w:hAnsi="Arial" w:cs="Arial"/>
          <w:sz w:val="22"/>
          <w:szCs w:val="22"/>
        </w:rPr>
      </w:pPr>
      <w:r w:rsidRPr="00544FC5">
        <w:rPr>
          <w:rFonts w:ascii="Arial" w:hAnsi="Arial" w:cs="Arial"/>
          <w:sz w:val="22"/>
          <w:szCs w:val="22"/>
        </w:rPr>
        <w:t xml:space="preserve">Adaptive capacity reflects </w:t>
      </w:r>
      <w:r w:rsidRPr="00544FC5">
        <w:rPr>
          <w:rStyle w:val="Strong"/>
          <w:rFonts w:ascii="Arial" w:hAnsi="Arial" w:cs="Arial"/>
          <w:sz w:val="22"/>
          <w:szCs w:val="22"/>
        </w:rPr>
        <w:t>the ability of institutions, communities and ecosystems to moderate damage or adjust to change</w:t>
      </w:r>
      <w:r w:rsidRPr="00544FC5">
        <w:rPr>
          <w:rFonts w:ascii="Arial" w:hAnsi="Arial" w:cs="Arial"/>
          <w:sz w:val="22"/>
          <w:szCs w:val="22"/>
        </w:rPr>
        <w:t>.</w:t>
      </w:r>
    </w:p>
    <w:p w:rsidR="00544FC5" w:rsidRPr="005510FA" w:rsidRDefault="00544FC5" w:rsidP="00544FC5">
      <w:pPr>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Enforcement and patrol capacity</w:t>
      </w:r>
    </w:p>
    <w:p w:rsidR="00544FC5" w:rsidRPr="00544FC5" w:rsidRDefault="00544FC5" w:rsidP="00544FC5">
      <w:pPr>
        <w:pStyle w:val="NormalWeb"/>
        <w:numPr>
          <w:ilvl w:val="0"/>
          <w:numId w:val="69"/>
        </w:numPr>
        <w:jc w:val="both"/>
        <w:rPr>
          <w:rFonts w:ascii="Arial" w:hAnsi="Arial" w:cs="Arial"/>
          <w:sz w:val="22"/>
          <w:szCs w:val="22"/>
        </w:rPr>
      </w:pPr>
      <w:r w:rsidRPr="00544FC5">
        <w:rPr>
          <w:rFonts w:ascii="Arial" w:hAnsi="Arial" w:cs="Arial"/>
          <w:sz w:val="22"/>
          <w:szCs w:val="22"/>
        </w:rPr>
        <w:t>Number of patrol days per month</w:t>
      </w:r>
    </w:p>
    <w:p w:rsidR="00544FC5" w:rsidRPr="00544FC5" w:rsidRDefault="00544FC5" w:rsidP="00544FC5">
      <w:pPr>
        <w:pStyle w:val="NormalWeb"/>
        <w:numPr>
          <w:ilvl w:val="0"/>
          <w:numId w:val="69"/>
        </w:numPr>
        <w:jc w:val="both"/>
        <w:rPr>
          <w:rFonts w:ascii="Arial" w:hAnsi="Arial" w:cs="Arial"/>
          <w:sz w:val="22"/>
          <w:szCs w:val="22"/>
        </w:rPr>
      </w:pPr>
      <w:r w:rsidRPr="00544FC5">
        <w:rPr>
          <w:rFonts w:ascii="Arial" w:hAnsi="Arial" w:cs="Arial"/>
          <w:sz w:val="22"/>
          <w:szCs w:val="22"/>
        </w:rPr>
        <w:t>Functionality of MFMA/MPA enforcement teams</w:t>
      </w:r>
    </w:p>
    <w:p w:rsidR="00544FC5" w:rsidRPr="00544FC5" w:rsidRDefault="00544FC5" w:rsidP="00544FC5">
      <w:pPr>
        <w:pStyle w:val="NormalWeb"/>
        <w:numPr>
          <w:ilvl w:val="0"/>
          <w:numId w:val="69"/>
        </w:numPr>
        <w:jc w:val="both"/>
        <w:rPr>
          <w:rFonts w:ascii="Arial" w:hAnsi="Arial" w:cs="Arial"/>
          <w:sz w:val="22"/>
          <w:szCs w:val="22"/>
        </w:rPr>
      </w:pPr>
      <w:r w:rsidRPr="00544FC5">
        <w:rPr>
          <w:rFonts w:ascii="Arial" w:hAnsi="Arial" w:cs="Arial"/>
          <w:sz w:val="22"/>
          <w:szCs w:val="22"/>
        </w:rPr>
        <w:t>Inter-agency coordination levels</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Existence and implementation of ICZM/MSP</w:t>
      </w:r>
    </w:p>
    <w:p w:rsidR="00544FC5" w:rsidRPr="00544FC5" w:rsidRDefault="00544FC5" w:rsidP="005510FA">
      <w:pPr>
        <w:pStyle w:val="NormalWeb"/>
        <w:numPr>
          <w:ilvl w:val="0"/>
          <w:numId w:val="69"/>
        </w:numPr>
        <w:jc w:val="both"/>
        <w:rPr>
          <w:rFonts w:ascii="Arial" w:hAnsi="Arial" w:cs="Arial"/>
          <w:sz w:val="22"/>
          <w:szCs w:val="22"/>
        </w:rPr>
      </w:pPr>
      <w:r w:rsidRPr="00544FC5">
        <w:rPr>
          <w:rFonts w:ascii="Arial" w:hAnsi="Arial" w:cs="Arial"/>
          <w:sz w:val="22"/>
          <w:szCs w:val="22"/>
        </w:rPr>
        <w:t>Legal instruments enabling coastal zoning</w:t>
      </w:r>
    </w:p>
    <w:p w:rsidR="00544FC5" w:rsidRPr="00544FC5" w:rsidRDefault="00544FC5" w:rsidP="005510FA">
      <w:pPr>
        <w:pStyle w:val="NormalWeb"/>
        <w:numPr>
          <w:ilvl w:val="0"/>
          <w:numId w:val="69"/>
        </w:numPr>
        <w:jc w:val="both"/>
        <w:rPr>
          <w:rFonts w:ascii="Arial" w:hAnsi="Arial" w:cs="Arial"/>
          <w:sz w:val="22"/>
          <w:szCs w:val="22"/>
        </w:rPr>
      </w:pPr>
      <w:r w:rsidRPr="00544FC5">
        <w:rPr>
          <w:rFonts w:ascii="Arial" w:hAnsi="Arial" w:cs="Arial"/>
          <w:sz w:val="22"/>
          <w:szCs w:val="22"/>
        </w:rPr>
        <w:t>Institutional mandates and clarity</w:t>
      </w:r>
    </w:p>
    <w:p w:rsidR="00544FC5" w:rsidRPr="00544FC5" w:rsidRDefault="00544FC5" w:rsidP="005510FA">
      <w:pPr>
        <w:pStyle w:val="NormalWeb"/>
        <w:numPr>
          <w:ilvl w:val="0"/>
          <w:numId w:val="69"/>
        </w:numPr>
        <w:jc w:val="both"/>
        <w:rPr>
          <w:rFonts w:ascii="Arial" w:hAnsi="Arial" w:cs="Arial"/>
          <w:sz w:val="22"/>
          <w:szCs w:val="22"/>
        </w:rPr>
      </w:pPr>
      <w:r w:rsidRPr="00544FC5">
        <w:rPr>
          <w:rFonts w:ascii="Arial" w:hAnsi="Arial" w:cs="Arial"/>
          <w:sz w:val="22"/>
          <w:szCs w:val="22"/>
        </w:rPr>
        <w:t xml:space="preserve">Degree of MSP </w:t>
      </w:r>
      <w:proofErr w:type="spellStart"/>
      <w:r w:rsidRPr="00544FC5">
        <w:rPr>
          <w:rFonts w:ascii="Arial" w:hAnsi="Arial" w:cs="Arial"/>
          <w:sz w:val="22"/>
          <w:szCs w:val="22"/>
        </w:rPr>
        <w:t>operationalisation</w:t>
      </w:r>
      <w:proofErr w:type="spellEnd"/>
      <w:r w:rsidRPr="00544FC5">
        <w:rPr>
          <w:rFonts w:ascii="Arial" w:hAnsi="Arial" w:cs="Arial"/>
          <w:sz w:val="22"/>
          <w:szCs w:val="22"/>
        </w:rPr>
        <w:t xml:space="preserve"> (planning, mapping, zoning)</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Wastewater and pollution-control infrastructure</w:t>
      </w:r>
    </w:p>
    <w:p w:rsidR="00544FC5" w:rsidRPr="00544FC5" w:rsidRDefault="00544FC5" w:rsidP="00544FC5">
      <w:pPr>
        <w:pStyle w:val="NormalWeb"/>
        <w:numPr>
          <w:ilvl w:val="0"/>
          <w:numId w:val="71"/>
        </w:numPr>
        <w:jc w:val="both"/>
        <w:rPr>
          <w:rFonts w:ascii="Arial" w:hAnsi="Arial" w:cs="Arial"/>
          <w:sz w:val="22"/>
          <w:szCs w:val="22"/>
        </w:rPr>
      </w:pPr>
      <w:r w:rsidRPr="00544FC5">
        <w:rPr>
          <w:rFonts w:ascii="Arial" w:hAnsi="Arial" w:cs="Arial"/>
          <w:sz w:val="22"/>
          <w:szCs w:val="22"/>
        </w:rPr>
        <w:t>WWTP capacity and coverage</w:t>
      </w:r>
    </w:p>
    <w:p w:rsidR="00544FC5" w:rsidRPr="00544FC5" w:rsidRDefault="00544FC5" w:rsidP="00544FC5">
      <w:pPr>
        <w:pStyle w:val="NormalWeb"/>
        <w:numPr>
          <w:ilvl w:val="0"/>
          <w:numId w:val="71"/>
        </w:numPr>
        <w:jc w:val="both"/>
        <w:rPr>
          <w:rFonts w:ascii="Arial" w:hAnsi="Arial" w:cs="Arial"/>
          <w:sz w:val="22"/>
          <w:szCs w:val="22"/>
        </w:rPr>
      </w:pPr>
      <w:r w:rsidRPr="00544FC5">
        <w:rPr>
          <w:rFonts w:ascii="Arial" w:hAnsi="Arial" w:cs="Arial"/>
          <w:sz w:val="22"/>
          <w:szCs w:val="22"/>
        </w:rPr>
        <w:t>Industrial compliance monitoring</w:t>
      </w:r>
    </w:p>
    <w:p w:rsidR="00544FC5" w:rsidRPr="00544FC5" w:rsidRDefault="00544FC5" w:rsidP="00544FC5">
      <w:pPr>
        <w:pStyle w:val="NormalWeb"/>
        <w:numPr>
          <w:ilvl w:val="0"/>
          <w:numId w:val="71"/>
        </w:numPr>
        <w:jc w:val="both"/>
        <w:rPr>
          <w:rFonts w:ascii="Arial" w:hAnsi="Arial" w:cs="Arial"/>
          <w:sz w:val="22"/>
          <w:szCs w:val="22"/>
        </w:rPr>
      </w:pPr>
      <w:r w:rsidRPr="00544FC5">
        <w:rPr>
          <w:rFonts w:ascii="Arial" w:hAnsi="Arial" w:cs="Arial"/>
          <w:sz w:val="22"/>
          <w:szCs w:val="22"/>
        </w:rPr>
        <w:t>Availability of landfills, transfer stations and hazardous-waste handling</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Social protection and livelihood diversification</w:t>
      </w:r>
    </w:p>
    <w:p w:rsidR="00544FC5" w:rsidRPr="00544FC5" w:rsidRDefault="00544FC5" w:rsidP="00544FC5">
      <w:pPr>
        <w:pStyle w:val="NormalWeb"/>
        <w:numPr>
          <w:ilvl w:val="0"/>
          <w:numId w:val="72"/>
        </w:numPr>
        <w:jc w:val="both"/>
        <w:rPr>
          <w:rFonts w:ascii="Arial" w:hAnsi="Arial" w:cs="Arial"/>
          <w:sz w:val="22"/>
          <w:szCs w:val="22"/>
        </w:rPr>
      </w:pPr>
      <w:r w:rsidRPr="00544FC5">
        <w:rPr>
          <w:rFonts w:ascii="Arial" w:hAnsi="Arial" w:cs="Arial"/>
          <w:sz w:val="22"/>
          <w:szCs w:val="22"/>
        </w:rPr>
        <w:t xml:space="preserve">Access to </w:t>
      </w:r>
      <w:proofErr w:type="spellStart"/>
      <w:r w:rsidRPr="00544FC5">
        <w:rPr>
          <w:rFonts w:ascii="Arial" w:hAnsi="Arial" w:cs="Arial"/>
          <w:sz w:val="22"/>
          <w:szCs w:val="22"/>
        </w:rPr>
        <w:t>IDPoor</w:t>
      </w:r>
      <w:proofErr w:type="spellEnd"/>
      <w:r w:rsidRPr="00544FC5">
        <w:rPr>
          <w:rFonts w:ascii="Arial" w:hAnsi="Arial" w:cs="Arial"/>
          <w:sz w:val="22"/>
          <w:szCs w:val="22"/>
        </w:rPr>
        <w:t>, cash transfers, microfinance</w:t>
      </w:r>
    </w:p>
    <w:p w:rsidR="00F55F93" w:rsidRDefault="00544FC5" w:rsidP="00544FC5">
      <w:pPr>
        <w:pStyle w:val="NormalWeb"/>
        <w:numPr>
          <w:ilvl w:val="0"/>
          <w:numId w:val="72"/>
        </w:numPr>
        <w:jc w:val="both"/>
        <w:rPr>
          <w:rFonts w:ascii="Arial" w:hAnsi="Arial" w:cs="Arial"/>
          <w:sz w:val="22"/>
          <w:szCs w:val="22"/>
        </w:rPr>
      </w:pPr>
      <w:r w:rsidRPr="00544FC5">
        <w:rPr>
          <w:rFonts w:ascii="Arial" w:hAnsi="Arial" w:cs="Arial"/>
          <w:sz w:val="22"/>
          <w:szCs w:val="22"/>
        </w:rPr>
        <w:t xml:space="preserve">Availability of alternative jobs in tourism, </w:t>
      </w:r>
      <w:proofErr w:type="gramStart"/>
      <w:r w:rsidRPr="00544FC5">
        <w:rPr>
          <w:rFonts w:ascii="Arial" w:hAnsi="Arial" w:cs="Arial"/>
          <w:sz w:val="22"/>
          <w:szCs w:val="22"/>
        </w:rPr>
        <w:t>aquaculture</w:t>
      </w:r>
      <w:proofErr w:type="gramEnd"/>
      <w:r w:rsidRPr="00544FC5">
        <w:rPr>
          <w:rFonts w:ascii="Arial" w:hAnsi="Arial" w:cs="Arial"/>
          <w:sz w:val="22"/>
          <w:szCs w:val="22"/>
        </w:rPr>
        <w:t xml:space="preserve"> or services</w:t>
      </w:r>
    </w:p>
    <w:p w:rsidR="00544FC5" w:rsidRPr="00544FC5" w:rsidRDefault="00544FC5" w:rsidP="00544FC5">
      <w:pPr>
        <w:pStyle w:val="NormalWeb"/>
        <w:numPr>
          <w:ilvl w:val="0"/>
          <w:numId w:val="72"/>
        </w:numPr>
        <w:jc w:val="both"/>
        <w:rPr>
          <w:rFonts w:ascii="Arial" w:hAnsi="Arial" w:cs="Arial"/>
          <w:sz w:val="22"/>
          <w:szCs w:val="22"/>
        </w:rPr>
      </w:pPr>
      <w:r w:rsidRPr="00544FC5">
        <w:rPr>
          <w:rFonts w:ascii="Arial" w:hAnsi="Arial" w:cs="Arial"/>
          <w:sz w:val="22"/>
          <w:szCs w:val="22"/>
        </w:rPr>
        <w:t>Communities with diversified livelihoods are less vulnerable.</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 xml:space="preserve">Community </w:t>
      </w:r>
      <w:proofErr w:type="spellStart"/>
      <w:r w:rsidRPr="005510FA">
        <w:rPr>
          <w:rStyle w:val="Strong"/>
          <w:rFonts w:ascii="Arial" w:hAnsi="Arial" w:cs="Arial"/>
          <w:b w:val="0"/>
          <w:bCs w:val="0"/>
          <w:i/>
          <w:iCs/>
          <w:color w:val="0070C0"/>
          <w:sz w:val="22"/>
          <w:szCs w:val="22"/>
        </w:rPr>
        <w:t>organisation</w:t>
      </w:r>
      <w:proofErr w:type="spellEnd"/>
      <w:r w:rsidRPr="005510FA">
        <w:rPr>
          <w:rStyle w:val="Strong"/>
          <w:rFonts w:ascii="Arial" w:hAnsi="Arial" w:cs="Arial"/>
          <w:b w:val="0"/>
          <w:bCs w:val="0"/>
          <w:i/>
          <w:iCs/>
          <w:color w:val="0070C0"/>
          <w:sz w:val="22"/>
          <w:szCs w:val="22"/>
        </w:rPr>
        <w:t xml:space="preserve"> and co-management</w:t>
      </w:r>
    </w:p>
    <w:p w:rsidR="00544FC5" w:rsidRPr="00544FC5" w:rsidRDefault="00544FC5" w:rsidP="00544FC5">
      <w:pPr>
        <w:pStyle w:val="NormalWeb"/>
        <w:numPr>
          <w:ilvl w:val="0"/>
          <w:numId w:val="73"/>
        </w:numPr>
        <w:jc w:val="both"/>
        <w:rPr>
          <w:rFonts w:ascii="Arial" w:hAnsi="Arial" w:cs="Arial"/>
          <w:sz w:val="22"/>
          <w:szCs w:val="22"/>
        </w:rPr>
      </w:pPr>
      <w:r w:rsidRPr="00544FC5">
        <w:rPr>
          <w:rFonts w:ascii="Arial" w:hAnsi="Arial" w:cs="Arial"/>
          <w:sz w:val="22"/>
          <w:szCs w:val="22"/>
        </w:rPr>
        <w:t>Strength of Community Fisheries (</w:t>
      </w:r>
      <w:proofErr w:type="spellStart"/>
      <w:r w:rsidRPr="00544FC5">
        <w:rPr>
          <w:rFonts w:ascii="Arial" w:hAnsi="Arial" w:cs="Arial"/>
          <w:sz w:val="22"/>
          <w:szCs w:val="22"/>
        </w:rPr>
        <w:t>CFis</w:t>
      </w:r>
      <w:proofErr w:type="spellEnd"/>
      <w:r w:rsidRPr="00544FC5">
        <w:rPr>
          <w:rFonts w:ascii="Arial" w:hAnsi="Arial" w:cs="Arial"/>
          <w:sz w:val="22"/>
          <w:szCs w:val="22"/>
        </w:rPr>
        <w:t>) and Protected Area (CPA) committees</w:t>
      </w:r>
    </w:p>
    <w:p w:rsidR="00544FC5" w:rsidRPr="00544FC5" w:rsidRDefault="00544FC5" w:rsidP="00544FC5">
      <w:pPr>
        <w:pStyle w:val="NormalWeb"/>
        <w:numPr>
          <w:ilvl w:val="0"/>
          <w:numId w:val="73"/>
        </w:numPr>
        <w:jc w:val="both"/>
        <w:rPr>
          <w:rFonts w:ascii="Arial" w:hAnsi="Arial" w:cs="Arial"/>
          <w:sz w:val="22"/>
          <w:szCs w:val="22"/>
        </w:rPr>
      </w:pPr>
      <w:r w:rsidRPr="00544FC5">
        <w:rPr>
          <w:rFonts w:ascii="Arial" w:hAnsi="Arial" w:cs="Arial"/>
          <w:sz w:val="22"/>
          <w:szCs w:val="22"/>
        </w:rPr>
        <w:t>NGO partnership presence</w:t>
      </w:r>
    </w:p>
    <w:p w:rsidR="00F55F93" w:rsidRDefault="00544FC5" w:rsidP="00544FC5">
      <w:pPr>
        <w:pStyle w:val="NormalWeb"/>
        <w:numPr>
          <w:ilvl w:val="0"/>
          <w:numId w:val="73"/>
        </w:numPr>
        <w:jc w:val="both"/>
        <w:rPr>
          <w:rFonts w:ascii="Arial" w:hAnsi="Arial" w:cs="Arial"/>
          <w:sz w:val="22"/>
          <w:szCs w:val="22"/>
        </w:rPr>
      </w:pPr>
      <w:r w:rsidRPr="00544FC5">
        <w:rPr>
          <w:rFonts w:ascii="Arial" w:hAnsi="Arial" w:cs="Arial"/>
          <w:sz w:val="22"/>
          <w:szCs w:val="22"/>
        </w:rPr>
        <w:t>Participation in monitoring or resource management</w:t>
      </w:r>
    </w:p>
    <w:p w:rsidR="00544FC5" w:rsidRPr="005510FA" w:rsidRDefault="00544FC5" w:rsidP="00544FC5">
      <w:pPr>
        <w:pStyle w:val="NormalWeb"/>
        <w:numPr>
          <w:ilvl w:val="0"/>
          <w:numId w:val="73"/>
        </w:numPr>
        <w:jc w:val="both"/>
        <w:rPr>
          <w:rFonts w:ascii="Arial" w:hAnsi="Arial" w:cs="Arial"/>
          <w:sz w:val="22"/>
          <w:szCs w:val="22"/>
        </w:rPr>
      </w:pPr>
      <w:r w:rsidRPr="00544FC5">
        <w:rPr>
          <w:rFonts w:ascii="Arial" w:hAnsi="Arial" w:cs="Arial"/>
          <w:sz w:val="22"/>
          <w:szCs w:val="22"/>
        </w:rPr>
        <w:t>Stronger social capital tends to reduce risk.</w:t>
      </w:r>
    </w:p>
    <w:p w:rsidR="00544FC5" w:rsidRPr="00544FC5" w:rsidRDefault="00544FC5" w:rsidP="00544FC5">
      <w:pPr>
        <w:rPr>
          <w:rStyle w:val="Strong"/>
          <w:rFonts w:ascii="Arial" w:hAnsi="Arial" w:cs="Arial"/>
          <w:i/>
          <w:iCs/>
          <w:sz w:val="22"/>
          <w:szCs w:val="22"/>
        </w:rPr>
      </w:pPr>
      <w:r w:rsidRPr="00544FC5">
        <w:rPr>
          <w:rStyle w:val="Strong"/>
          <w:rFonts w:ascii="Arial" w:hAnsi="Arial" w:cs="Arial"/>
          <w:i/>
          <w:iCs/>
          <w:sz w:val="22"/>
          <w:szCs w:val="22"/>
        </w:rPr>
        <w:t>4. Scoring Approach (ESAC Model)</w:t>
      </w:r>
    </w:p>
    <w:p w:rsidR="00544FC5" w:rsidRPr="00544FC5" w:rsidRDefault="00544FC5" w:rsidP="00544FC5">
      <w:pPr>
        <w:pStyle w:val="NormalWeb"/>
        <w:jc w:val="both"/>
        <w:rPr>
          <w:rFonts w:ascii="Arial" w:hAnsi="Arial" w:cs="Arial"/>
          <w:sz w:val="22"/>
          <w:szCs w:val="22"/>
        </w:rPr>
      </w:pPr>
      <w:r w:rsidRPr="00544FC5">
        <w:rPr>
          <w:rFonts w:ascii="Arial" w:hAnsi="Arial" w:cs="Arial"/>
          <w:sz w:val="22"/>
          <w:szCs w:val="22"/>
        </w:rPr>
        <w:t xml:space="preserve">A </w:t>
      </w:r>
      <w:proofErr w:type="spellStart"/>
      <w:r w:rsidRPr="00544FC5">
        <w:rPr>
          <w:rFonts w:ascii="Arial" w:hAnsi="Arial" w:cs="Arial"/>
          <w:sz w:val="22"/>
          <w:szCs w:val="22"/>
        </w:rPr>
        <w:t>standardised</w:t>
      </w:r>
      <w:proofErr w:type="spellEnd"/>
      <w:r w:rsidRPr="00544FC5">
        <w:rPr>
          <w:rFonts w:ascii="Arial" w:hAnsi="Arial" w:cs="Arial"/>
          <w:sz w:val="22"/>
          <w:szCs w:val="22"/>
        </w:rPr>
        <w:t xml:space="preserve"> scoring system </w:t>
      </w:r>
      <w:proofErr w:type="gramStart"/>
      <w:r w:rsidRPr="00544FC5">
        <w:rPr>
          <w:rFonts w:ascii="Arial" w:hAnsi="Arial" w:cs="Arial"/>
          <w:sz w:val="22"/>
          <w:szCs w:val="22"/>
        </w:rPr>
        <w:t>is applied</w:t>
      </w:r>
      <w:proofErr w:type="gramEnd"/>
      <w:r w:rsidRPr="00544FC5">
        <w:rPr>
          <w:rFonts w:ascii="Arial" w:hAnsi="Arial" w:cs="Arial"/>
          <w:sz w:val="22"/>
          <w:szCs w:val="22"/>
        </w:rPr>
        <w:t xml:space="preserve"> for comparability across provinces and seascapes.</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Scoring scale</w:t>
      </w:r>
    </w:p>
    <w:p w:rsidR="00544FC5" w:rsidRPr="00544FC5" w:rsidRDefault="00544FC5" w:rsidP="00544FC5">
      <w:pPr>
        <w:pStyle w:val="NormalWeb"/>
        <w:numPr>
          <w:ilvl w:val="0"/>
          <w:numId w:val="74"/>
        </w:numPr>
        <w:jc w:val="both"/>
        <w:rPr>
          <w:rFonts w:ascii="Arial" w:hAnsi="Arial" w:cs="Arial"/>
          <w:sz w:val="22"/>
          <w:szCs w:val="22"/>
        </w:rPr>
      </w:pPr>
      <w:r w:rsidRPr="00544FC5">
        <w:rPr>
          <w:rStyle w:val="Strong"/>
          <w:rFonts w:ascii="Arial" w:hAnsi="Arial" w:cs="Arial"/>
          <w:sz w:val="22"/>
          <w:szCs w:val="22"/>
        </w:rPr>
        <w:t>Exposure:</w:t>
      </w:r>
      <w:r w:rsidRPr="00544FC5">
        <w:rPr>
          <w:rFonts w:ascii="Arial" w:hAnsi="Arial" w:cs="Arial"/>
          <w:sz w:val="22"/>
          <w:szCs w:val="22"/>
        </w:rPr>
        <w:t xml:space="preserve"> 1 (low) – 3 (high)</w:t>
      </w:r>
    </w:p>
    <w:p w:rsidR="00544FC5" w:rsidRPr="00544FC5" w:rsidRDefault="00544FC5" w:rsidP="00544FC5">
      <w:pPr>
        <w:pStyle w:val="NormalWeb"/>
        <w:numPr>
          <w:ilvl w:val="0"/>
          <w:numId w:val="74"/>
        </w:numPr>
        <w:jc w:val="both"/>
        <w:rPr>
          <w:rFonts w:ascii="Arial" w:hAnsi="Arial" w:cs="Arial"/>
          <w:sz w:val="22"/>
          <w:szCs w:val="22"/>
        </w:rPr>
      </w:pPr>
      <w:r w:rsidRPr="00544FC5">
        <w:rPr>
          <w:rStyle w:val="Strong"/>
          <w:rFonts w:ascii="Arial" w:hAnsi="Arial" w:cs="Arial"/>
          <w:sz w:val="22"/>
          <w:szCs w:val="22"/>
        </w:rPr>
        <w:t>Sensitivity:</w:t>
      </w:r>
      <w:r w:rsidRPr="00544FC5">
        <w:rPr>
          <w:rFonts w:ascii="Arial" w:hAnsi="Arial" w:cs="Arial"/>
          <w:sz w:val="22"/>
          <w:szCs w:val="22"/>
        </w:rPr>
        <w:t xml:space="preserve"> 1 (low) – 3 (high)</w:t>
      </w:r>
    </w:p>
    <w:p w:rsidR="00544FC5" w:rsidRPr="00544FC5" w:rsidRDefault="00544FC5" w:rsidP="00544FC5">
      <w:pPr>
        <w:pStyle w:val="NormalWeb"/>
        <w:numPr>
          <w:ilvl w:val="0"/>
          <w:numId w:val="74"/>
        </w:numPr>
        <w:jc w:val="both"/>
        <w:rPr>
          <w:rFonts w:ascii="Arial" w:hAnsi="Arial" w:cs="Arial"/>
          <w:sz w:val="22"/>
          <w:szCs w:val="22"/>
        </w:rPr>
      </w:pPr>
      <w:r w:rsidRPr="00544FC5">
        <w:rPr>
          <w:rStyle w:val="Strong"/>
          <w:rFonts w:ascii="Arial" w:hAnsi="Arial" w:cs="Arial"/>
          <w:sz w:val="22"/>
          <w:szCs w:val="22"/>
        </w:rPr>
        <w:t>Adaptive Capacity:</w:t>
      </w:r>
      <w:r w:rsidRPr="00544FC5">
        <w:rPr>
          <w:rFonts w:ascii="Arial" w:hAnsi="Arial" w:cs="Arial"/>
          <w:sz w:val="22"/>
          <w:szCs w:val="22"/>
        </w:rPr>
        <w:t xml:space="preserve"> 1 (strong) – 3 (weak)</w:t>
      </w: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Risk formula</w:t>
      </w:r>
    </w:p>
    <w:p w:rsidR="005510FA" w:rsidRPr="00544FC5" w:rsidRDefault="005510FA" w:rsidP="00544FC5">
      <w:pPr>
        <w:rPr>
          <w:rStyle w:val="Strong"/>
          <w:i/>
          <w:iCs/>
        </w:rPr>
      </w:pPr>
    </w:p>
    <w:p w:rsidR="00544FC5" w:rsidRPr="005510FA" w:rsidRDefault="00544FC5" w:rsidP="00544FC5">
      <w:pPr>
        <w:rPr>
          <w:rStyle w:val="Strong"/>
          <w:rFonts w:ascii="Arial" w:hAnsi="Arial" w:cs="Arial"/>
          <w:b w:val="0"/>
          <w:bCs w:val="0"/>
          <w:sz w:val="22"/>
          <w:szCs w:val="22"/>
        </w:rPr>
      </w:pPr>
      <m:oMathPara>
        <m:oMathParaPr>
          <m:jc m:val="left"/>
        </m:oMathParaPr>
        <m:oMath>
          <m:r>
            <m:rPr>
              <m:sty m:val="bi"/>
            </m:rPr>
            <w:rPr>
              <w:rStyle w:val="Strong"/>
              <w:rFonts w:ascii="Cambria Math" w:hAnsi="Cambria Math" w:cs="Arial"/>
              <w:sz w:val="21"/>
              <w:szCs w:val="21"/>
            </w:rPr>
            <m:t>Risk</m:t>
          </m:r>
          <m:r>
            <m:rPr>
              <m:sty m:val="p"/>
            </m:rPr>
            <w:rPr>
              <w:rStyle w:val="Strong"/>
              <w:rFonts w:ascii="Cambria Math" w:hAnsi="Cambria Math" w:cs="Arial"/>
              <w:sz w:val="21"/>
              <w:szCs w:val="21"/>
            </w:rPr>
            <m:t>=</m:t>
          </m:r>
          <m:f>
            <m:fPr>
              <m:ctrlPr>
                <w:rPr>
                  <w:rStyle w:val="Strong"/>
                  <w:rFonts w:ascii="Cambria Math" w:hAnsi="Cambria Math" w:cs="Arial"/>
                  <w:b w:val="0"/>
                  <w:bCs w:val="0"/>
                  <w:sz w:val="21"/>
                  <w:szCs w:val="21"/>
                </w:rPr>
              </m:ctrlPr>
            </m:fPr>
            <m:num>
              <m:r>
                <m:rPr>
                  <m:sty m:val="b"/>
                </m:rPr>
                <w:rPr>
                  <w:rFonts w:ascii="Cambria Math" w:hAnsi="Cambria Math" w:cs="Arial"/>
                  <w:sz w:val="22"/>
                  <w:szCs w:val="22"/>
                </w:rPr>
                <m:t>Exposure</m:t>
              </m:r>
              <m:r>
                <m:rPr>
                  <m:sty m:val="p"/>
                </m:rPr>
                <w:rPr>
                  <w:rFonts w:ascii="Cambria Math" w:hAnsi="Cambria Math" w:cs="Arial"/>
                  <w:sz w:val="22"/>
                  <w:szCs w:val="22"/>
                </w:rPr>
                <m:t xml:space="preserve"> </m:t>
              </m:r>
              <m:r>
                <m:rPr>
                  <m:sty m:val="b"/>
                </m:rPr>
                <w:rPr>
                  <w:rStyle w:val="Strong"/>
                  <w:rFonts w:ascii="Cambria Math" w:hAnsi="Cambria Math" w:cs="Arial"/>
                  <w:sz w:val="21"/>
                  <w:szCs w:val="21"/>
                </w:rPr>
                <m:t>x</m:t>
              </m:r>
              <m:r>
                <m:rPr>
                  <m:sty m:val="p"/>
                </m:rPr>
                <w:rPr>
                  <w:rStyle w:val="Strong"/>
                  <w:rFonts w:ascii="Cambria Math" w:hAnsi="Cambria Math" w:cs="Arial"/>
                  <w:sz w:val="21"/>
                  <w:szCs w:val="21"/>
                </w:rPr>
                <m:t xml:space="preserve"> </m:t>
              </m:r>
              <m:r>
                <m:rPr>
                  <m:sty m:val="b"/>
                </m:rPr>
                <w:rPr>
                  <w:rFonts w:ascii="Cambria Math" w:hAnsi="Cambria Math" w:cs="Arial"/>
                  <w:sz w:val="22"/>
                  <w:szCs w:val="22"/>
                </w:rPr>
                <m:t>Sensitivity</m:t>
              </m:r>
            </m:num>
            <m:den>
              <m:r>
                <m:rPr>
                  <m:sty m:val="b"/>
                </m:rPr>
                <w:rPr>
                  <w:rStyle w:val="Strong"/>
                  <w:rFonts w:ascii="Cambria Math" w:hAnsi="Cambria Math" w:cs="Arial"/>
                  <w:sz w:val="21"/>
                  <w:szCs w:val="21"/>
                </w:rPr>
                <m:t>Adaptive</m:t>
              </m:r>
              <m:r>
                <m:rPr>
                  <m:sty m:val="p"/>
                </m:rPr>
                <w:rPr>
                  <w:rStyle w:val="Strong"/>
                  <w:rFonts w:ascii="Cambria Math" w:hAnsi="Cambria Math" w:cs="Arial"/>
                  <w:sz w:val="21"/>
                  <w:szCs w:val="21"/>
                </w:rPr>
                <m:t xml:space="preserve"> </m:t>
              </m:r>
              <m:r>
                <m:rPr>
                  <m:sty m:val="b"/>
                </m:rPr>
                <w:rPr>
                  <w:rStyle w:val="Strong"/>
                  <w:rFonts w:ascii="Cambria Math" w:hAnsi="Cambria Math" w:cs="Arial"/>
                  <w:sz w:val="21"/>
                  <w:szCs w:val="21"/>
                </w:rPr>
                <m:t>Capacity</m:t>
              </m:r>
            </m:den>
          </m:f>
        </m:oMath>
      </m:oMathPara>
    </w:p>
    <w:p w:rsidR="00544FC5" w:rsidRDefault="00544FC5" w:rsidP="00544FC5">
      <w:pPr>
        <w:rPr>
          <w:rStyle w:val="Strong"/>
          <w:rFonts w:ascii="Arial" w:hAnsi="Arial" w:cs="Arial"/>
          <w:i/>
          <w:iCs/>
          <w:sz w:val="22"/>
          <w:szCs w:val="22"/>
        </w:rPr>
      </w:pPr>
    </w:p>
    <w:p w:rsidR="00544FC5" w:rsidRPr="005510FA" w:rsidRDefault="00544FC5" w:rsidP="005510FA">
      <w:pPr>
        <w:keepNext/>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Interpretation of results</w:t>
      </w:r>
    </w:p>
    <w:tbl>
      <w:tblPr>
        <w:tblStyle w:val="GridTable4-Accent5"/>
        <w:tblW w:w="0" w:type="auto"/>
        <w:tblLook w:val="04A0" w:firstRow="1" w:lastRow="0" w:firstColumn="1" w:lastColumn="0" w:noHBand="0" w:noVBand="1"/>
      </w:tblPr>
      <w:tblGrid>
        <w:gridCol w:w="1366"/>
        <w:gridCol w:w="1570"/>
        <w:gridCol w:w="5552"/>
      </w:tblGrid>
      <w:tr w:rsidR="00544FC5" w:rsidRPr="005510FA" w:rsidTr="00544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4FC5" w:rsidRPr="005510FA" w:rsidRDefault="00544FC5" w:rsidP="00544FC5">
            <w:pPr>
              <w:jc w:val="both"/>
              <w:rPr>
                <w:rFonts w:ascii="Arial" w:hAnsi="Arial" w:cs="Arial"/>
                <w:sz w:val="21"/>
                <w:szCs w:val="21"/>
              </w:rPr>
            </w:pPr>
            <w:r w:rsidRPr="005510FA">
              <w:rPr>
                <w:rFonts w:ascii="Arial" w:hAnsi="Arial" w:cs="Arial"/>
                <w:sz w:val="21"/>
                <w:szCs w:val="21"/>
              </w:rPr>
              <w:t>Final Risk Score</w:t>
            </w:r>
          </w:p>
        </w:tc>
        <w:tc>
          <w:tcPr>
            <w:tcW w:w="0" w:type="auto"/>
            <w:hideMark/>
          </w:tcPr>
          <w:p w:rsidR="00544FC5" w:rsidRPr="005510FA" w:rsidRDefault="00544FC5" w:rsidP="00544FC5">
            <w:pPr>
              <w:jc w:val="both"/>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5510FA">
              <w:rPr>
                <w:rFonts w:ascii="Arial" w:hAnsi="Arial" w:cs="Arial"/>
                <w:sz w:val="21"/>
                <w:szCs w:val="21"/>
              </w:rPr>
              <w:t>Interpretation</w:t>
            </w:r>
          </w:p>
        </w:tc>
        <w:tc>
          <w:tcPr>
            <w:tcW w:w="0" w:type="auto"/>
            <w:hideMark/>
          </w:tcPr>
          <w:p w:rsidR="00544FC5" w:rsidRPr="005510FA" w:rsidRDefault="00544FC5" w:rsidP="00544FC5">
            <w:pPr>
              <w:jc w:val="both"/>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5510FA">
              <w:rPr>
                <w:rFonts w:ascii="Arial" w:hAnsi="Arial" w:cs="Arial"/>
                <w:sz w:val="21"/>
                <w:szCs w:val="21"/>
              </w:rPr>
              <w:t>Implication</w:t>
            </w:r>
          </w:p>
        </w:tc>
      </w:tr>
      <w:tr w:rsidR="00544FC5" w:rsidRPr="005510FA" w:rsidTr="00544F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4FC5" w:rsidRPr="005510FA" w:rsidRDefault="00544FC5" w:rsidP="00544FC5">
            <w:pPr>
              <w:jc w:val="both"/>
              <w:rPr>
                <w:rFonts w:ascii="Arial" w:hAnsi="Arial" w:cs="Arial"/>
                <w:b w:val="0"/>
                <w:bCs w:val="0"/>
                <w:sz w:val="21"/>
                <w:szCs w:val="21"/>
              </w:rPr>
            </w:pPr>
            <w:r w:rsidRPr="005510FA">
              <w:rPr>
                <w:rStyle w:val="Strong"/>
                <w:rFonts w:ascii="Arial" w:hAnsi="Arial" w:cs="Arial"/>
                <w:b/>
                <w:bCs/>
                <w:sz w:val="21"/>
                <w:szCs w:val="21"/>
              </w:rPr>
              <w:t>&lt; 2.0</w:t>
            </w:r>
          </w:p>
        </w:tc>
        <w:tc>
          <w:tcPr>
            <w:tcW w:w="0" w:type="auto"/>
            <w:hideMark/>
          </w:tcPr>
          <w:p w:rsidR="00544FC5" w:rsidRPr="005510FA" w:rsidRDefault="00544FC5" w:rsidP="00544FC5">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5510FA">
              <w:rPr>
                <w:rStyle w:val="Strong"/>
                <w:rFonts w:ascii="Arial" w:hAnsi="Arial" w:cs="Arial"/>
                <w:sz w:val="21"/>
                <w:szCs w:val="21"/>
              </w:rPr>
              <w:t>Low</w:t>
            </w:r>
          </w:p>
        </w:tc>
        <w:tc>
          <w:tcPr>
            <w:tcW w:w="0" w:type="auto"/>
            <w:hideMark/>
          </w:tcPr>
          <w:p w:rsidR="00544FC5" w:rsidRPr="005510FA" w:rsidRDefault="00544FC5" w:rsidP="00544FC5">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5510FA">
              <w:rPr>
                <w:rFonts w:ascii="Arial" w:hAnsi="Arial" w:cs="Arial"/>
                <w:sz w:val="21"/>
                <w:szCs w:val="21"/>
              </w:rPr>
              <w:t>Ecosystems/communities can cope; targeted interventions still beneficial.</w:t>
            </w:r>
          </w:p>
        </w:tc>
      </w:tr>
      <w:tr w:rsidR="00544FC5" w:rsidRPr="005510FA" w:rsidTr="00544FC5">
        <w:tc>
          <w:tcPr>
            <w:cnfStyle w:val="001000000000" w:firstRow="0" w:lastRow="0" w:firstColumn="1" w:lastColumn="0" w:oddVBand="0" w:evenVBand="0" w:oddHBand="0" w:evenHBand="0" w:firstRowFirstColumn="0" w:firstRowLastColumn="0" w:lastRowFirstColumn="0" w:lastRowLastColumn="0"/>
            <w:tcW w:w="0" w:type="auto"/>
            <w:hideMark/>
          </w:tcPr>
          <w:p w:rsidR="00544FC5" w:rsidRPr="005510FA" w:rsidRDefault="00544FC5" w:rsidP="00544FC5">
            <w:pPr>
              <w:jc w:val="both"/>
              <w:rPr>
                <w:rFonts w:ascii="Arial" w:hAnsi="Arial" w:cs="Arial"/>
                <w:sz w:val="21"/>
                <w:szCs w:val="21"/>
              </w:rPr>
            </w:pPr>
            <w:r w:rsidRPr="005510FA">
              <w:rPr>
                <w:rStyle w:val="Strong"/>
                <w:rFonts w:ascii="Arial" w:hAnsi="Arial" w:cs="Arial"/>
                <w:sz w:val="21"/>
                <w:szCs w:val="21"/>
              </w:rPr>
              <w:t>2.0 – 3.0</w:t>
            </w:r>
          </w:p>
        </w:tc>
        <w:tc>
          <w:tcPr>
            <w:tcW w:w="0" w:type="auto"/>
            <w:hideMark/>
          </w:tcPr>
          <w:p w:rsidR="00544FC5" w:rsidRPr="005510FA" w:rsidRDefault="00544FC5" w:rsidP="00544FC5">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5510FA">
              <w:rPr>
                <w:rStyle w:val="Strong"/>
                <w:rFonts w:ascii="Arial" w:hAnsi="Arial" w:cs="Arial"/>
                <w:sz w:val="21"/>
                <w:szCs w:val="21"/>
              </w:rPr>
              <w:t>Moderate</w:t>
            </w:r>
          </w:p>
        </w:tc>
        <w:tc>
          <w:tcPr>
            <w:tcW w:w="0" w:type="auto"/>
            <w:hideMark/>
          </w:tcPr>
          <w:p w:rsidR="00544FC5" w:rsidRPr="005510FA" w:rsidRDefault="00544FC5" w:rsidP="00544FC5">
            <w:pPr>
              <w:jc w:val="both"/>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5510FA">
              <w:rPr>
                <w:rFonts w:ascii="Arial" w:hAnsi="Arial" w:cs="Arial"/>
                <w:sz w:val="21"/>
                <w:szCs w:val="21"/>
              </w:rPr>
              <w:t>Evidence of increasing pressure; requires monitoring and preventive actions.</w:t>
            </w:r>
          </w:p>
        </w:tc>
      </w:tr>
      <w:tr w:rsidR="00544FC5" w:rsidRPr="005510FA" w:rsidTr="00544F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4FC5" w:rsidRPr="005510FA" w:rsidRDefault="00544FC5" w:rsidP="00544FC5">
            <w:pPr>
              <w:jc w:val="both"/>
              <w:rPr>
                <w:rFonts w:ascii="Arial" w:hAnsi="Arial" w:cs="Arial"/>
                <w:sz w:val="21"/>
                <w:szCs w:val="21"/>
              </w:rPr>
            </w:pPr>
            <w:r w:rsidRPr="005510FA">
              <w:rPr>
                <w:rStyle w:val="Strong"/>
                <w:rFonts w:ascii="Arial" w:hAnsi="Arial" w:cs="Arial"/>
                <w:sz w:val="21"/>
                <w:szCs w:val="21"/>
              </w:rPr>
              <w:t>&gt; 3.0</w:t>
            </w:r>
          </w:p>
        </w:tc>
        <w:tc>
          <w:tcPr>
            <w:tcW w:w="0" w:type="auto"/>
            <w:hideMark/>
          </w:tcPr>
          <w:p w:rsidR="00544FC5" w:rsidRPr="005510FA" w:rsidRDefault="00544FC5" w:rsidP="00544FC5">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5510FA">
              <w:rPr>
                <w:rStyle w:val="Strong"/>
                <w:rFonts w:ascii="Arial" w:hAnsi="Arial" w:cs="Arial"/>
                <w:sz w:val="21"/>
                <w:szCs w:val="21"/>
              </w:rPr>
              <w:t>High</w:t>
            </w:r>
          </w:p>
        </w:tc>
        <w:tc>
          <w:tcPr>
            <w:tcW w:w="0" w:type="auto"/>
            <w:hideMark/>
          </w:tcPr>
          <w:p w:rsidR="00544FC5" w:rsidRPr="005510FA" w:rsidRDefault="00544FC5" w:rsidP="00544FC5">
            <w:pPr>
              <w:jc w:val="both"/>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5510FA">
              <w:rPr>
                <w:rFonts w:ascii="Arial" w:hAnsi="Arial" w:cs="Arial"/>
                <w:sz w:val="21"/>
                <w:szCs w:val="21"/>
              </w:rPr>
              <w:t>Acute or chronic risk; urgent management, investment and regulatory action needed.</w:t>
            </w:r>
          </w:p>
        </w:tc>
      </w:tr>
    </w:tbl>
    <w:p w:rsidR="00544FC5" w:rsidRPr="005510FA" w:rsidRDefault="00544FC5" w:rsidP="005510FA">
      <w:pPr>
        <w:keepNext/>
        <w:spacing w:before="240"/>
        <w:rPr>
          <w:rStyle w:val="Strong"/>
          <w:rFonts w:ascii="Arial" w:hAnsi="Arial" w:cs="Arial"/>
          <w:b w:val="0"/>
          <w:bCs w:val="0"/>
          <w:i/>
          <w:iCs/>
          <w:color w:val="0070C0"/>
          <w:sz w:val="22"/>
          <w:szCs w:val="22"/>
        </w:rPr>
      </w:pPr>
      <w:r w:rsidRPr="005510FA">
        <w:rPr>
          <w:rStyle w:val="Strong"/>
          <w:rFonts w:ascii="Arial" w:hAnsi="Arial" w:cs="Arial"/>
          <w:b w:val="0"/>
          <w:bCs w:val="0"/>
          <w:i/>
          <w:iCs/>
          <w:color w:val="0070C0"/>
          <w:sz w:val="22"/>
          <w:szCs w:val="22"/>
        </w:rPr>
        <w:t>Spatial comparison</w:t>
      </w:r>
    </w:p>
    <w:p w:rsidR="00544FC5" w:rsidRPr="00544FC5" w:rsidRDefault="00544FC5" w:rsidP="00F55F93">
      <w:pPr>
        <w:pStyle w:val="NormalWeb"/>
        <w:adjustRightInd w:val="0"/>
        <w:snapToGrid w:val="0"/>
        <w:spacing w:before="0" w:beforeAutospacing="0" w:after="0" w:afterAutospacing="0"/>
        <w:jc w:val="both"/>
        <w:rPr>
          <w:rFonts w:ascii="Arial" w:hAnsi="Arial" w:cs="Arial"/>
          <w:sz w:val="22"/>
          <w:szCs w:val="22"/>
        </w:rPr>
      </w:pPr>
      <w:r w:rsidRPr="00544FC5">
        <w:rPr>
          <w:rFonts w:ascii="Arial" w:hAnsi="Arial" w:cs="Arial"/>
          <w:sz w:val="22"/>
          <w:szCs w:val="22"/>
        </w:rPr>
        <w:t xml:space="preserve">Risk scores </w:t>
      </w:r>
      <w:proofErr w:type="gramStart"/>
      <w:r w:rsidRPr="00544FC5">
        <w:rPr>
          <w:rFonts w:ascii="Arial" w:hAnsi="Arial" w:cs="Arial"/>
          <w:sz w:val="22"/>
          <w:szCs w:val="22"/>
        </w:rPr>
        <w:t>are mapped</w:t>
      </w:r>
      <w:proofErr w:type="gramEnd"/>
      <w:r w:rsidRPr="00544FC5">
        <w:rPr>
          <w:rFonts w:ascii="Arial" w:hAnsi="Arial" w:cs="Arial"/>
          <w:sz w:val="22"/>
          <w:szCs w:val="22"/>
        </w:rPr>
        <w:t xml:space="preserve"> at:</w:t>
      </w:r>
    </w:p>
    <w:p w:rsidR="00544FC5" w:rsidRPr="00544FC5" w:rsidRDefault="00544FC5" w:rsidP="00544FC5">
      <w:pPr>
        <w:pStyle w:val="NormalWeb"/>
        <w:numPr>
          <w:ilvl w:val="0"/>
          <w:numId w:val="75"/>
        </w:numPr>
        <w:jc w:val="both"/>
        <w:rPr>
          <w:rFonts w:ascii="Arial" w:hAnsi="Arial" w:cs="Arial"/>
          <w:sz w:val="22"/>
          <w:szCs w:val="22"/>
        </w:rPr>
      </w:pPr>
      <w:r w:rsidRPr="00544FC5">
        <w:rPr>
          <w:rStyle w:val="Strong"/>
          <w:rFonts w:ascii="Arial" w:hAnsi="Arial" w:cs="Arial"/>
          <w:sz w:val="22"/>
          <w:szCs w:val="22"/>
        </w:rPr>
        <w:t>Provincial scale</w:t>
      </w:r>
      <w:r w:rsidRPr="00544FC5">
        <w:rPr>
          <w:rFonts w:ascii="Arial" w:hAnsi="Arial" w:cs="Arial"/>
          <w:sz w:val="22"/>
          <w:szCs w:val="22"/>
        </w:rPr>
        <w:t xml:space="preserve"> → governance and socioeconomic patterns</w:t>
      </w:r>
    </w:p>
    <w:p w:rsidR="00544FC5" w:rsidRPr="00544FC5" w:rsidRDefault="00544FC5" w:rsidP="00544FC5">
      <w:pPr>
        <w:pStyle w:val="NormalWeb"/>
        <w:numPr>
          <w:ilvl w:val="0"/>
          <w:numId w:val="75"/>
        </w:numPr>
        <w:jc w:val="both"/>
        <w:rPr>
          <w:rFonts w:ascii="Arial" w:hAnsi="Arial" w:cs="Arial"/>
          <w:sz w:val="22"/>
          <w:szCs w:val="22"/>
        </w:rPr>
      </w:pPr>
      <w:r w:rsidRPr="00544FC5">
        <w:rPr>
          <w:rStyle w:val="Strong"/>
          <w:rFonts w:ascii="Arial" w:hAnsi="Arial" w:cs="Arial"/>
          <w:sz w:val="22"/>
          <w:szCs w:val="22"/>
        </w:rPr>
        <w:t>Ecosystem scale</w:t>
      </w:r>
      <w:r w:rsidRPr="00544FC5">
        <w:rPr>
          <w:rFonts w:ascii="Arial" w:hAnsi="Arial" w:cs="Arial"/>
          <w:sz w:val="22"/>
          <w:szCs w:val="22"/>
        </w:rPr>
        <w:t xml:space="preserve"> → mangrove stands, seagrass beds, coral reefs</w:t>
      </w:r>
    </w:p>
    <w:p w:rsidR="00544FC5" w:rsidRPr="00544FC5" w:rsidRDefault="00544FC5" w:rsidP="00544FC5">
      <w:pPr>
        <w:pStyle w:val="NormalWeb"/>
        <w:numPr>
          <w:ilvl w:val="0"/>
          <w:numId w:val="75"/>
        </w:numPr>
        <w:jc w:val="both"/>
        <w:rPr>
          <w:rFonts w:ascii="Arial" w:hAnsi="Arial" w:cs="Arial"/>
          <w:sz w:val="22"/>
          <w:szCs w:val="22"/>
        </w:rPr>
      </w:pPr>
      <w:r w:rsidRPr="00544FC5">
        <w:rPr>
          <w:rStyle w:val="Strong"/>
          <w:rFonts w:ascii="Arial" w:hAnsi="Arial" w:cs="Arial"/>
          <w:sz w:val="22"/>
          <w:szCs w:val="22"/>
        </w:rPr>
        <w:t>Marine subregion scale</w:t>
      </w:r>
      <w:r w:rsidRPr="00544FC5">
        <w:rPr>
          <w:rFonts w:ascii="Arial" w:hAnsi="Arial" w:cs="Arial"/>
          <w:sz w:val="22"/>
          <w:szCs w:val="22"/>
        </w:rPr>
        <w:t xml:space="preserve"> → Sihanoukville, </w:t>
      </w:r>
      <w:proofErr w:type="spellStart"/>
      <w:r w:rsidRPr="00544FC5">
        <w:rPr>
          <w:rFonts w:ascii="Arial" w:hAnsi="Arial" w:cs="Arial"/>
          <w:sz w:val="22"/>
          <w:szCs w:val="22"/>
        </w:rPr>
        <w:t>Kampot</w:t>
      </w:r>
      <w:proofErr w:type="spellEnd"/>
      <w:r w:rsidRPr="00544FC5">
        <w:rPr>
          <w:rFonts w:ascii="Arial" w:hAnsi="Arial" w:cs="Arial"/>
          <w:sz w:val="22"/>
          <w:szCs w:val="22"/>
        </w:rPr>
        <w:t>–</w:t>
      </w:r>
      <w:proofErr w:type="spellStart"/>
      <w:r w:rsidRPr="00544FC5">
        <w:rPr>
          <w:rFonts w:ascii="Arial" w:hAnsi="Arial" w:cs="Arial"/>
          <w:sz w:val="22"/>
          <w:szCs w:val="22"/>
        </w:rPr>
        <w:t>Kep</w:t>
      </w:r>
      <w:proofErr w:type="spellEnd"/>
      <w:r w:rsidRPr="00544FC5">
        <w:rPr>
          <w:rFonts w:ascii="Arial" w:hAnsi="Arial" w:cs="Arial"/>
          <w:sz w:val="22"/>
          <w:szCs w:val="22"/>
        </w:rPr>
        <w:t>, Koh Kong, Koh Rong</w:t>
      </w:r>
    </w:p>
    <w:p w:rsidR="00544FC5" w:rsidRPr="00544FC5" w:rsidRDefault="00544FC5" w:rsidP="00F55F93">
      <w:pPr>
        <w:pStyle w:val="NormalWeb"/>
        <w:adjustRightInd w:val="0"/>
        <w:snapToGrid w:val="0"/>
        <w:spacing w:before="0" w:beforeAutospacing="0" w:after="0" w:afterAutospacing="0"/>
        <w:jc w:val="both"/>
        <w:rPr>
          <w:rFonts w:ascii="Arial" w:hAnsi="Arial" w:cs="Arial"/>
          <w:sz w:val="22"/>
          <w:szCs w:val="22"/>
        </w:rPr>
      </w:pPr>
      <w:r w:rsidRPr="00544FC5">
        <w:rPr>
          <w:rFonts w:ascii="Arial" w:hAnsi="Arial" w:cs="Arial"/>
          <w:sz w:val="22"/>
          <w:szCs w:val="22"/>
        </w:rPr>
        <w:t>This allows identification of persistent hotspots such as:</w:t>
      </w:r>
    </w:p>
    <w:p w:rsidR="00544FC5" w:rsidRPr="00544FC5" w:rsidRDefault="00544FC5" w:rsidP="00F55F93">
      <w:pPr>
        <w:pStyle w:val="NormalWeb"/>
        <w:numPr>
          <w:ilvl w:val="0"/>
          <w:numId w:val="76"/>
        </w:numPr>
        <w:adjustRightInd w:val="0"/>
        <w:snapToGrid w:val="0"/>
        <w:spacing w:before="0" w:beforeAutospacing="0" w:after="0" w:afterAutospacing="0"/>
        <w:jc w:val="both"/>
        <w:rPr>
          <w:rFonts w:ascii="Arial" w:hAnsi="Arial" w:cs="Arial"/>
          <w:sz w:val="22"/>
          <w:szCs w:val="22"/>
        </w:rPr>
      </w:pPr>
      <w:proofErr w:type="spellStart"/>
      <w:r w:rsidRPr="00544FC5">
        <w:rPr>
          <w:rFonts w:ascii="Arial" w:hAnsi="Arial" w:cs="Arial"/>
          <w:sz w:val="22"/>
          <w:szCs w:val="22"/>
        </w:rPr>
        <w:t>Peam</w:t>
      </w:r>
      <w:proofErr w:type="spellEnd"/>
      <w:r w:rsidRPr="00544FC5">
        <w:rPr>
          <w:rFonts w:ascii="Arial" w:hAnsi="Arial" w:cs="Arial"/>
          <w:sz w:val="22"/>
          <w:szCs w:val="22"/>
        </w:rPr>
        <w:t xml:space="preserve"> </w:t>
      </w:r>
      <w:proofErr w:type="spellStart"/>
      <w:r w:rsidRPr="00544FC5">
        <w:rPr>
          <w:rFonts w:ascii="Arial" w:hAnsi="Arial" w:cs="Arial"/>
          <w:sz w:val="22"/>
          <w:szCs w:val="22"/>
        </w:rPr>
        <w:t>Krasop</w:t>
      </w:r>
      <w:proofErr w:type="spellEnd"/>
      <w:r w:rsidRPr="00544FC5">
        <w:rPr>
          <w:rFonts w:ascii="Arial" w:hAnsi="Arial" w:cs="Arial"/>
          <w:sz w:val="22"/>
          <w:szCs w:val="22"/>
        </w:rPr>
        <w:t xml:space="preserve">–Koh </w:t>
      </w:r>
      <w:proofErr w:type="spellStart"/>
      <w:r w:rsidRPr="00544FC5">
        <w:rPr>
          <w:rFonts w:ascii="Arial" w:hAnsi="Arial" w:cs="Arial"/>
          <w:sz w:val="22"/>
          <w:szCs w:val="22"/>
        </w:rPr>
        <w:t>Kapik</w:t>
      </w:r>
      <w:proofErr w:type="spellEnd"/>
    </w:p>
    <w:p w:rsidR="00544FC5" w:rsidRPr="00544FC5" w:rsidRDefault="00544FC5" w:rsidP="00F55F93">
      <w:pPr>
        <w:pStyle w:val="NormalWeb"/>
        <w:numPr>
          <w:ilvl w:val="0"/>
          <w:numId w:val="76"/>
        </w:numPr>
        <w:adjustRightInd w:val="0"/>
        <w:snapToGrid w:val="0"/>
        <w:spacing w:before="0" w:beforeAutospacing="0" w:after="0" w:afterAutospacing="0"/>
        <w:jc w:val="both"/>
        <w:rPr>
          <w:rFonts w:ascii="Arial" w:hAnsi="Arial" w:cs="Arial"/>
          <w:sz w:val="22"/>
          <w:szCs w:val="22"/>
        </w:rPr>
      </w:pPr>
      <w:r w:rsidRPr="00544FC5">
        <w:rPr>
          <w:rFonts w:ascii="Arial" w:hAnsi="Arial" w:cs="Arial"/>
          <w:sz w:val="22"/>
          <w:szCs w:val="22"/>
        </w:rPr>
        <w:t>Sihanoukville urban–industrial coastline</w:t>
      </w:r>
    </w:p>
    <w:p w:rsidR="00544FC5" w:rsidRPr="00544FC5" w:rsidRDefault="00544FC5" w:rsidP="00F55F93">
      <w:pPr>
        <w:pStyle w:val="NormalWeb"/>
        <w:numPr>
          <w:ilvl w:val="0"/>
          <w:numId w:val="76"/>
        </w:numPr>
        <w:adjustRightInd w:val="0"/>
        <w:snapToGrid w:val="0"/>
        <w:spacing w:before="0" w:beforeAutospacing="0" w:after="0" w:afterAutospacing="0"/>
        <w:jc w:val="both"/>
        <w:rPr>
          <w:rFonts w:ascii="Arial" w:hAnsi="Arial" w:cs="Arial"/>
          <w:sz w:val="22"/>
          <w:szCs w:val="22"/>
        </w:rPr>
      </w:pPr>
      <w:proofErr w:type="spellStart"/>
      <w:r w:rsidRPr="00544FC5">
        <w:rPr>
          <w:rFonts w:ascii="Arial" w:hAnsi="Arial" w:cs="Arial"/>
          <w:sz w:val="22"/>
          <w:szCs w:val="22"/>
        </w:rPr>
        <w:t>Kampot</w:t>
      </w:r>
      <w:proofErr w:type="spellEnd"/>
      <w:r w:rsidRPr="00544FC5">
        <w:rPr>
          <w:rFonts w:ascii="Arial" w:hAnsi="Arial" w:cs="Arial"/>
          <w:sz w:val="22"/>
          <w:szCs w:val="22"/>
        </w:rPr>
        <w:t>–</w:t>
      </w:r>
      <w:proofErr w:type="spellStart"/>
      <w:r w:rsidRPr="00544FC5">
        <w:rPr>
          <w:rFonts w:ascii="Arial" w:hAnsi="Arial" w:cs="Arial"/>
          <w:sz w:val="22"/>
          <w:szCs w:val="22"/>
        </w:rPr>
        <w:t>Kep</w:t>
      </w:r>
      <w:proofErr w:type="spellEnd"/>
      <w:r w:rsidRPr="00544FC5">
        <w:rPr>
          <w:rFonts w:ascii="Arial" w:hAnsi="Arial" w:cs="Arial"/>
          <w:sz w:val="22"/>
          <w:szCs w:val="22"/>
        </w:rPr>
        <w:t xml:space="preserve"> seagrass corridor</w:t>
      </w:r>
    </w:p>
    <w:p w:rsidR="00544FC5" w:rsidRPr="00544FC5" w:rsidRDefault="00544FC5" w:rsidP="00F55F93">
      <w:pPr>
        <w:pStyle w:val="NormalWeb"/>
        <w:numPr>
          <w:ilvl w:val="0"/>
          <w:numId w:val="76"/>
        </w:numPr>
        <w:adjustRightInd w:val="0"/>
        <w:snapToGrid w:val="0"/>
        <w:spacing w:before="0" w:beforeAutospacing="0" w:after="0" w:afterAutospacing="0"/>
        <w:jc w:val="both"/>
        <w:rPr>
          <w:rFonts w:ascii="Arial" w:hAnsi="Arial" w:cs="Arial"/>
          <w:sz w:val="22"/>
          <w:szCs w:val="22"/>
        </w:rPr>
      </w:pPr>
      <w:r w:rsidRPr="00544FC5">
        <w:rPr>
          <w:rFonts w:ascii="Arial" w:hAnsi="Arial" w:cs="Arial"/>
          <w:sz w:val="22"/>
          <w:szCs w:val="22"/>
        </w:rPr>
        <w:t>Phnom Penh river–sea discharge interface</w:t>
      </w:r>
    </w:p>
    <w:p w:rsidR="000C0FD2" w:rsidRPr="00CF4CE1" w:rsidRDefault="00CF4CE1" w:rsidP="00F55F93">
      <w:pPr>
        <w:pStyle w:val="Caption"/>
        <w:spacing w:before="240" w:after="120"/>
        <w:rPr>
          <w:rFonts w:ascii="Arial" w:hAnsi="Arial" w:cs="Arial"/>
          <w:b/>
          <w:bCs/>
          <w:i w:val="0"/>
          <w:iCs w:val="0"/>
          <w:color w:val="0070C0"/>
          <w:sz w:val="22"/>
          <w:szCs w:val="22"/>
        </w:rPr>
      </w:pPr>
      <w:r w:rsidRPr="00CF4CE1">
        <w:rPr>
          <w:rFonts w:ascii="Arial" w:hAnsi="Arial" w:cs="Arial"/>
          <w:b/>
          <w:bCs/>
          <w:i w:val="0"/>
          <w:iCs w:val="0"/>
          <w:color w:val="0070C0"/>
          <w:kern w:val="36"/>
          <w:sz w:val="22"/>
          <w:szCs w:val="22"/>
        </w:rPr>
        <w:t>Annex 1-</w:t>
      </w:r>
      <w:r w:rsidRPr="00CF4CE1">
        <w:rPr>
          <w:rFonts w:ascii="Arial" w:hAnsi="Arial" w:cs="Arial"/>
          <w:b/>
          <w:bCs/>
          <w:i w:val="0"/>
          <w:iCs w:val="0"/>
          <w:color w:val="0070C0"/>
          <w:kern w:val="36"/>
          <w:sz w:val="22"/>
          <w:szCs w:val="22"/>
        </w:rPr>
        <w:fldChar w:fldCharType="begin"/>
      </w:r>
      <w:r w:rsidRPr="00CF4CE1">
        <w:rPr>
          <w:rFonts w:ascii="Arial" w:hAnsi="Arial" w:cs="Arial"/>
          <w:b/>
          <w:bCs/>
          <w:i w:val="0"/>
          <w:iCs w:val="0"/>
          <w:color w:val="0070C0"/>
          <w:kern w:val="36"/>
          <w:sz w:val="22"/>
          <w:szCs w:val="22"/>
        </w:rPr>
        <w:instrText xml:space="preserve"> SEQ Annex_1- \* ARABIC </w:instrText>
      </w:r>
      <w:r w:rsidRPr="00CF4CE1">
        <w:rPr>
          <w:rFonts w:ascii="Arial" w:hAnsi="Arial" w:cs="Arial"/>
          <w:b/>
          <w:bCs/>
          <w:i w:val="0"/>
          <w:iCs w:val="0"/>
          <w:color w:val="0070C0"/>
          <w:kern w:val="36"/>
          <w:sz w:val="22"/>
          <w:szCs w:val="22"/>
        </w:rPr>
        <w:fldChar w:fldCharType="separate"/>
      </w:r>
      <w:r w:rsidR="002C67A9">
        <w:rPr>
          <w:rFonts w:ascii="Arial" w:hAnsi="Arial" w:cs="Arial"/>
          <w:b/>
          <w:bCs/>
          <w:i w:val="0"/>
          <w:iCs w:val="0"/>
          <w:noProof/>
          <w:color w:val="0070C0"/>
          <w:kern w:val="36"/>
          <w:sz w:val="22"/>
          <w:szCs w:val="22"/>
        </w:rPr>
        <w:t>6</w:t>
      </w:r>
      <w:r w:rsidRPr="00CF4CE1">
        <w:rPr>
          <w:rFonts w:ascii="Arial" w:hAnsi="Arial" w:cs="Arial"/>
          <w:b/>
          <w:bCs/>
          <w:i w:val="0"/>
          <w:iCs w:val="0"/>
          <w:color w:val="0070C0"/>
          <w:kern w:val="36"/>
          <w:sz w:val="22"/>
          <w:szCs w:val="22"/>
        </w:rPr>
        <w:fldChar w:fldCharType="end"/>
      </w:r>
      <w:r w:rsidRPr="00CF4CE1">
        <w:rPr>
          <w:rFonts w:ascii="Arial" w:hAnsi="Arial" w:cs="Arial"/>
          <w:b/>
          <w:bCs/>
          <w:i w:val="0"/>
          <w:iCs w:val="0"/>
          <w:color w:val="0070C0"/>
          <w:kern w:val="36"/>
          <w:sz w:val="22"/>
          <w:szCs w:val="22"/>
        </w:rPr>
        <w:t xml:space="preserve"> </w:t>
      </w:r>
      <w:r w:rsidR="000C0FD2" w:rsidRPr="00CF4CE1">
        <w:rPr>
          <w:rFonts w:ascii="Arial" w:hAnsi="Arial" w:cs="Arial"/>
          <w:b/>
          <w:bCs/>
          <w:i w:val="0"/>
          <w:iCs w:val="0"/>
          <w:color w:val="0070C0"/>
          <w:sz w:val="22"/>
          <w:szCs w:val="22"/>
        </w:rPr>
        <w:t>Supplementary Notes (Supporting Materials)</w:t>
      </w:r>
    </w:p>
    <w:p w:rsidR="007C03AA" w:rsidRPr="005510FA" w:rsidRDefault="007C03AA" w:rsidP="005510FA">
      <w:r w:rsidRPr="005510FA">
        <w:rPr>
          <w:rStyle w:val="Strong"/>
          <w:rFonts w:ascii="Arial" w:hAnsi="Arial" w:cs="Arial"/>
          <w:sz w:val="22"/>
          <w:szCs w:val="22"/>
        </w:rPr>
        <w:t>1. Definitions and Terminology</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This section provides </w:t>
      </w:r>
      <w:r w:rsidR="00F55F93" w:rsidRPr="00544FC5">
        <w:rPr>
          <w:rFonts w:ascii="Arial" w:hAnsi="Arial" w:cs="Arial"/>
          <w:sz w:val="22"/>
          <w:szCs w:val="22"/>
        </w:rPr>
        <w:t>standardized</w:t>
      </w:r>
      <w:r w:rsidRPr="00544FC5">
        <w:rPr>
          <w:rFonts w:ascii="Arial" w:hAnsi="Arial" w:cs="Arial"/>
          <w:sz w:val="22"/>
          <w:szCs w:val="22"/>
        </w:rPr>
        <w:t xml:space="preserve"> definitions used throughout Chapter 1 and subsequent chapters to ensure consistency with UNEP/GEF TDA–SAP methodology and regional SCS–GOT practice.</w:t>
      </w:r>
    </w:p>
    <w:p w:rsidR="007C03AA" w:rsidRPr="005510FA" w:rsidRDefault="007C03AA" w:rsidP="005510FA">
      <w:pPr>
        <w:adjustRightInd w:val="0"/>
        <w:snapToGrid w:val="0"/>
        <w:spacing w:before="240"/>
        <w:rPr>
          <w:b/>
          <w:bCs/>
          <w:color w:val="0070C0"/>
        </w:rPr>
      </w:pPr>
      <w:r w:rsidRPr="005510FA">
        <w:rPr>
          <w:rStyle w:val="Strong"/>
          <w:rFonts w:ascii="Arial" w:hAnsi="Arial" w:cs="Arial"/>
          <w:b w:val="0"/>
          <w:bCs w:val="0"/>
          <w:color w:val="0070C0"/>
          <w:sz w:val="22"/>
          <w:szCs w:val="22"/>
        </w:rPr>
        <w:t>Coastal zone</w:t>
      </w:r>
    </w:p>
    <w:p w:rsidR="007C03AA" w:rsidRPr="00544FC5" w:rsidRDefault="007C03AA" w:rsidP="005510FA">
      <w:pPr>
        <w:pStyle w:val="NormalWeb"/>
        <w:adjustRightInd w:val="0"/>
        <w:snapToGrid w:val="0"/>
        <w:spacing w:before="0" w:beforeAutospacing="0" w:after="240" w:afterAutospacing="0"/>
        <w:jc w:val="both"/>
        <w:rPr>
          <w:rFonts w:ascii="Arial" w:hAnsi="Arial" w:cs="Arial"/>
          <w:sz w:val="22"/>
          <w:szCs w:val="22"/>
        </w:rPr>
      </w:pPr>
      <w:r w:rsidRPr="00544FC5">
        <w:rPr>
          <w:rFonts w:ascii="Arial" w:hAnsi="Arial" w:cs="Arial"/>
          <w:sz w:val="22"/>
          <w:szCs w:val="22"/>
        </w:rPr>
        <w:t xml:space="preserve">Defined as Cambodia’s four first-level administrative coastal provinces—Koh Kong, Preah Sihanouk, </w:t>
      </w:r>
      <w:proofErr w:type="spellStart"/>
      <w:r w:rsidRPr="00544FC5">
        <w:rPr>
          <w:rFonts w:ascii="Arial" w:hAnsi="Arial" w:cs="Arial"/>
          <w:sz w:val="22"/>
          <w:szCs w:val="22"/>
        </w:rPr>
        <w:t>Kampot</w:t>
      </w:r>
      <w:proofErr w:type="spellEnd"/>
      <w:r w:rsidRPr="00544FC5">
        <w:rPr>
          <w:rFonts w:ascii="Arial" w:hAnsi="Arial" w:cs="Arial"/>
          <w:sz w:val="22"/>
          <w:szCs w:val="22"/>
        </w:rPr>
        <w:t xml:space="preserve"> and </w:t>
      </w:r>
      <w:proofErr w:type="spellStart"/>
      <w:r w:rsidRPr="00544FC5">
        <w:rPr>
          <w:rFonts w:ascii="Arial" w:hAnsi="Arial" w:cs="Arial"/>
          <w:sz w:val="22"/>
          <w:szCs w:val="22"/>
        </w:rPr>
        <w:t>Kep</w:t>
      </w:r>
      <w:proofErr w:type="spellEnd"/>
      <w:r w:rsidRPr="00544FC5">
        <w:rPr>
          <w:rFonts w:ascii="Arial" w:hAnsi="Arial" w:cs="Arial"/>
          <w:sz w:val="22"/>
          <w:szCs w:val="22"/>
        </w:rPr>
        <w:t xml:space="preserve">—together with associated </w:t>
      </w:r>
      <w:r w:rsidRPr="00544FC5">
        <w:rPr>
          <w:rStyle w:val="Strong"/>
          <w:rFonts w:ascii="Arial" w:hAnsi="Arial" w:cs="Arial"/>
          <w:sz w:val="22"/>
          <w:szCs w:val="22"/>
        </w:rPr>
        <w:t xml:space="preserve">river mouths, estuaries, tidal-influence </w:t>
      </w:r>
      <w:proofErr w:type="gramStart"/>
      <w:r w:rsidRPr="00544FC5">
        <w:rPr>
          <w:rStyle w:val="Strong"/>
          <w:rFonts w:ascii="Arial" w:hAnsi="Arial" w:cs="Arial"/>
          <w:sz w:val="22"/>
          <w:szCs w:val="22"/>
        </w:rPr>
        <w:t>zones</w:t>
      </w:r>
      <w:proofErr w:type="gramEnd"/>
      <w:r w:rsidRPr="00544FC5">
        <w:rPr>
          <w:rStyle w:val="Strong"/>
          <w:rFonts w:ascii="Arial" w:hAnsi="Arial" w:cs="Arial"/>
          <w:sz w:val="22"/>
          <w:szCs w:val="22"/>
        </w:rPr>
        <w:t xml:space="preserve"> and nearshore islands</w:t>
      </w:r>
      <w:r w:rsidRPr="00544FC5">
        <w:rPr>
          <w:rFonts w:ascii="Arial" w:hAnsi="Arial" w:cs="Arial"/>
          <w:sz w:val="22"/>
          <w:szCs w:val="22"/>
        </w:rPr>
        <w:t>. This aligns with regional coastal delineation under PEMSEA and the SCS–SAP.</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Estuarine–marine interface</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Areas within which </w:t>
      </w:r>
      <w:r w:rsidRPr="00544FC5">
        <w:rPr>
          <w:rStyle w:val="Strong"/>
          <w:rFonts w:ascii="Arial" w:hAnsi="Arial" w:cs="Arial"/>
          <w:sz w:val="22"/>
          <w:szCs w:val="22"/>
        </w:rPr>
        <w:t xml:space="preserve">freshwater discharge strongly influences salinity, nutrient dynamics, sedimentation patterns, </w:t>
      </w:r>
      <w:proofErr w:type="gramStart"/>
      <w:r w:rsidRPr="00544FC5">
        <w:rPr>
          <w:rStyle w:val="Strong"/>
          <w:rFonts w:ascii="Arial" w:hAnsi="Arial" w:cs="Arial"/>
          <w:sz w:val="22"/>
          <w:szCs w:val="22"/>
        </w:rPr>
        <w:t>turbidity</w:t>
      </w:r>
      <w:proofErr w:type="gramEnd"/>
      <w:r w:rsidRPr="00544FC5">
        <w:rPr>
          <w:rStyle w:val="Strong"/>
          <w:rFonts w:ascii="Arial" w:hAnsi="Arial" w:cs="Arial"/>
          <w:sz w:val="22"/>
          <w:szCs w:val="22"/>
        </w:rPr>
        <w:t xml:space="preserve"> and ecological structure</w:t>
      </w:r>
      <w:r w:rsidRPr="00544FC5">
        <w:rPr>
          <w:rFonts w:ascii="Arial" w:hAnsi="Arial" w:cs="Arial"/>
          <w:sz w:val="22"/>
          <w:szCs w:val="22"/>
        </w:rPr>
        <w:t xml:space="preserve">. These interfaces are critical for nurseries, fisheries </w:t>
      </w:r>
      <w:proofErr w:type="gramStart"/>
      <w:r w:rsidRPr="00544FC5">
        <w:rPr>
          <w:rFonts w:ascii="Arial" w:hAnsi="Arial" w:cs="Arial"/>
          <w:sz w:val="22"/>
          <w:szCs w:val="22"/>
        </w:rPr>
        <w:t>recruitment</w:t>
      </w:r>
      <w:proofErr w:type="gramEnd"/>
      <w:r w:rsidRPr="00544FC5">
        <w:rPr>
          <w:rFonts w:ascii="Arial" w:hAnsi="Arial" w:cs="Arial"/>
          <w:sz w:val="22"/>
          <w:szCs w:val="22"/>
        </w:rPr>
        <w:t xml:space="preserve"> and pollutant delivery from land to sea.</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Pressures vs. drivers</w:t>
      </w:r>
    </w:p>
    <w:p w:rsidR="007C03AA" w:rsidRPr="00544FC5" w:rsidRDefault="007C03AA" w:rsidP="00544FC5">
      <w:pPr>
        <w:pStyle w:val="NormalWeb"/>
        <w:numPr>
          <w:ilvl w:val="0"/>
          <w:numId w:val="45"/>
        </w:numPr>
        <w:jc w:val="both"/>
        <w:rPr>
          <w:rFonts w:ascii="Arial" w:hAnsi="Arial" w:cs="Arial"/>
          <w:sz w:val="22"/>
          <w:szCs w:val="22"/>
        </w:rPr>
      </w:pPr>
      <w:r w:rsidRPr="00544FC5">
        <w:rPr>
          <w:rStyle w:val="Strong"/>
          <w:rFonts w:ascii="Arial" w:hAnsi="Arial" w:cs="Arial"/>
          <w:sz w:val="22"/>
          <w:szCs w:val="22"/>
        </w:rPr>
        <w:t>Pressures</w:t>
      </w:r>
      <w:r w:rsidRPr="00544FC5">
        <w:rPr>
          <w:rFonts w:ascii="Arial" w:hAnsi="Arial" w:cs="Arial"/>
          <w:sz w:val="22"/>
          <w:szCs w:val="22"/>
        </w:rPr>
        <w:t xml:space="preserve"> refer to </w:t>
      </w:r>
      <w:r w:rsidRPr="00544FC5">
        <w:rPr>
          <w:rStyle w:val="Emphasis"/>
          <w:rFonts w:ascii="Arial" w:hAnsi="Arial" w:cs="Arial"/>
          <w:sz w:val="22"/>
          <w:szCs w:val="22"/>
        </w:rPr>
        <w:t>direct, measurable human activities</w:t>
      </w:r>
      <w:r w:rsidRPr="00544FC5">
        <w:rPr>
          <w:rFonts w:ascii="Arial" w:hAnsi="Arial" w:cs="Arial"/>
          <w:sz w:val="22"/>
          <w:szCs w:val="22"/>
        </w:rPr>
        <w:t xml:space="preserve"> that affect environmental conditions (</w:t>
      </w:r>
      <w:proofErr w:type="gramStart"/>
      <w:r w:rsidRPr="00544FC5">
        <w:rPr>
          <w:rFonts w:ascii="Arial" w:hAnsi="Arial" w:cs="Arial"/>
          <w:sz w:val="22"/>
          <w:szCs w:val="22"/>
        </w:rPr>
        <w:t>e.g.</w:t>
      </w:r>
      <w:proofErr w:type="gramEnd"/>
      <w:r w:rsidRPr="00544FC5">
        <w:rPr>
          <w:rFonts w:ascii="Arial" w:hAnsi="Arial" w:cs="Arial"/>
          <w:sz w:val="22"/>
          <w:szCs w:val="22"/>
        </w:rPr>
        <w:t xml:space="preserve"> industrial effluent, trawling, dredging, land reclamation, aquaculture effluent).</w:t>
      </w:r>
    </w:p>
    <w:p w:rsidR="007C03AA" w:rsidRPr="00544FC5" w:rsidRDefault="007C03AA" w:rsidP="00544FC5">
      <w:pPr>
        <w:pStyle w:val="NormalWeb"/>
        <w:numPr>
          <w:ilvl w:val="0"/>
          <w:numId w:val="45"/>
        </w:numPr>
        <w:jc w:val="both"/>
        <w:rPr>
          <w:rFonts w:ascii="Arial" w:hAnsi="Arial" w:cs="Arial"/>
          <w:sz w:val="22"/>
          <w:szCs w:val="22"/>
        </w:rPr>
      </w:pPr>
      <w:r w:rsidRPr="00544FC5">
        <w:rPr>
          <w:rStyle w:val="Strong"/>
          <w:rFonts w:ascii="Arial" w:hAnsi="Arial" w:cs="Arial"/>
          <w:sz w:val="22"/>
          <w:szCs w:val="22"/>
        </w:rPr>
        <w:t>Drivers</w:t>
      </w:r>
      <w:r w:rsidRPr="00544FC5">
        <w:rPr>
          <w:rFonts w:ascii="Arial" w:hAnsi="Arial" w:cs="Arial"/>
          <w:sz w:val="22"/>
          <w:szCs w:val="22"/>
        </w:rPr>
        <w:t xml:space="preserve"> are </w:t>
      </w:r>
      <w:r w:rsidRPr="00544FC5">
        <w:rPr>
          <w:rStyle w:val="Emphasis"/>
          <w:rFonts w:ascii="Arial" w:hAnsi="Arial" w:cs="Arial"/>
          <w:sz w:val="22"/>
          <w:szCs w:val="22"/>
        </w:rPr>
        <w:t>underlying socioeconomic forces</w:t>
      </w:r>
      <w:r w:rsidRPr="00544FC5">
        <w:rPr>
          <w:rFonts w:ascii="Arial" w:hAnsi="Arial" w:cs="Arial"/>
          <w:sz w:val="22"/>
          <w:szCs w:val="22"/>
        </w:rPr>
        <w:t>—</w:t>
      </w:r>
      <w:proofErr w:type="spellStart"/>
      <w:r w:rsidRPr="00544FC5">
        <w:rPr>
          <w:rFonts w:ascii="Arial" w:hAnsi="Arial" w:cs="Arial"/>
          <w:sz w:val="22"/>
          <w:szCs w:val="22"/>
        </w:rPr>
        <w:t>urbanisation</w:t>
      </w:r>
      <w:proofErr w:type="spellEnd"/>
      <w:r w:rsidRPr="00544FC5">
        <w:rPr>
          <w:rFonts w:ascii="Arial" w:hAnsi="Arial" w:cs="Arial"/>
          <w:sz w:val="22"/>
          <w:szCs w:val="22"/>
        </w:rPr>
        <w:t>, demographic growth, market demand, port/tourism development, agricultural expansion—that shape the magnitude and direction of pressures.</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Risk terminology</w:t>
      </w:r>
    </w:p>
    <w:p w:rsidR="007C03AA" w:rsidRPr="00544FC5" w:rsidRDefault="007C03AA" w:rsidP="00544FC5">
      <w:pPr>
        <w:pStyle w:val="NormalWeb"/>
        <w:numPr>
          <w:ilvl w:val="0"/>
          <w:numId w:val="46"/>
        </w:numPr>
        <w:jc w:val="both"/>
        <w:rPr>
          <w:rFonts w:ascii="Arial" w:hAnsi="Arial" w:cs="Arial"/>
          <w:sz w:val="22"/>
          <w:szCs w:val="22"/>
        </w:rPr>
      </w:pPr>
      <w:r w:rsidRPr="00544FC5">
        <w:rPr>
          <w:rStyle w:val="Strong"/>
          <w:rFonts w:ascii="Arial" w:hAnsi="Arial" w:cs="Arial"/>
          <w:sz w:val="22"/>
          <w:szCs w:val="22"/>
        </w:rPr>
        <w:t>Exposure</w:t>
      </w:r>
      <w:r w:rsidRPr="00544FC5">
        <w:rPr>
          <w:rFonts w:ascii="Arial" w:hAnsi="Arial" w:cs="Arial"/>
          <w:sz w:val="22"/>
          <w:szCs w:val="22"/>
        </w:rPr>
        <w:t xml:space="preserve"> = presence/intensity of hazards.</w:t>
      </w:r>
    </w:p>
    <w:p w:rsidR="007C03AA" w:rsidRPr="00544FC5" w:rsidRDefault="007C03AA" w:rsidP="00544FC5">
      <w:pPr>
        <w:pStyle w:val="NormalWeb"/>
        <w:numPr>
          <w:ilvl w:val="0"/>
          <w:numId w:val="46"/>
        </w:numPr>
        <w:jc w:val="both"/>
        <w:rPr>
          <w:rFonts w:ascii="Arial" w:hAnsi="Arial" w:cs="Arial"/>
          <w:sz w:val="22"/>
          <w:szCs w:val="22"/>
        </w:rPr>
      </w:pPr>
      <w:r w:rsidRPr="00544FC5">
        <w:rPr>
          <w:rStyle w:val="Strong"/>
          <w:rFonts w:ascii="Arial" w:hAnsi="Arial" w:cs="Arial"/>
          <w:sz w:val="22"/>
          <w:szCs w:val="22"/>
        </w:rPr>
        <w:t>Sensitivity</w:t>
      </w:r>
      <w:r w:rsidRPr="00544FC5">
        <w:rPr>
          <w:rFonts w:ascii="Arial" w:hAnsi="Arial" w:cs="Arial"/>
          <w:sz w:val="22"/>
          <w:szCs w:val="22"/>
        </w:rPr>
        <w:t xml:space="preserve"> = susceptibility of ecosystems/communities to harm.</w:t>
      </w:r>
    </w:p>
    <w:p w:rsidR="007C03AA" w:rsidRPr="00544FC5" w:rsidRDefault="007C03AA" w:rsidP="00544FC5">
      <w:pPr>
        <w:pStyle w:val="NormalWeb"/>
        <w:numPr>
          <w:ilvl w:val="0"/>
          <w:numId w:val="46"/>
        </w:numPr>
        <w:jc w:val="both"/>
        <w:rPr>
          <w:rFonts w:ascii="Arial" w:hAnsi="Arial" w:cs="Arial"/>
          <w:sz w:val="22"/>
          <w:szCs w:val="22"/>
        </w:rPr>
      </w:pPr>
      <w:r w:rsidRPr="00544FC5">
        <w:rPr>
          <w:rStyle w:val="Strong"/>
          <w:rFonts w:ascii="Arial" w:hAnsi="Arial" w:cs="Arial"/>
          <w:sz w:val="22"/>
          <w:szCs w:val="22"/>
        </w:rPr>
        <w:t>Adaptive Capacity</w:t>
      </w:r>
      <w:r w:rsidRPr="00544FC5">
        <w:rPr>
          <w:rFonts w:ascii="Arial" w:hAnsi="Arial" w:cs="Arial"/>
          <w:sz w:val="22"/>
          <w:szCs w:val="22"/>
        </w:rPr>
        <w:t xml:space="preserve"> = ability to respond, cope or recover from impacts.</w:t>
      </w:r>
      <w:r w:rsidRPr="00544FC5">
        <w:rPr>
          <w:rFonts w:ascii="Arial" w:hAnsi="Arial" w:cs="Arial"/>
          <w:sz w:val="22"/>
          <w:szCs w:val="22"/>
        </w:rPr>
        <w:br/>
        <w:t>These follow IPCC and UNEP/GEF formulations.</w:t>
      </w:r>
    </w:p>
    <w:p w:rsidR="007C03AA" w:rsidRPr="005510FA" w:rsidRDefault="007C03AA" w:rsidP="005510FA">
      <w:pPr>
        <w:keepNext/>
        <w:adjustRightInd w:val="0"/>
        <w:snapToGrid w:val="0"/>
        <w:spacing w:before="240" w:after="120"/>
        <w:rPr>
          <w:rStyle w:val="Strong"/>
        </w:rPr>
      </w:pPr>
      <w:r w:rsidRPr="005510FA">
        <w:rPr>
          <w:rStyle w:val="Strong"/>
          <w:rFonts w:ascii="Arial" w:hAnsi="Arial" w:cs="Arial"/>
          <w:sz w:val="22"/>
          <w:szCs w:val="22"/>
        </w:rPr>
        <w:t>2. Data Treatment Notes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These notes document how data were cleaned, </w:t>
      </w:r>
      <w:proofErr w:type="spellStart"/>
      <w:proofErr w:type="gramStart"/>
      <w:r w:rsidRPr="00544FC5">
        <w:rPr>
          <w:rFonts w:ascii="Arial" w:hAnsi="Arial" w:cs="Arial"/>
          <w:sz w:val="22"/>
          <w:szCs w:val="22"/>
        </w:rPr>
        <w:t>normalised</w:t>
      </w:r>
      <w:proofErr w:type="spellEnd"/>
      <w:proofErr w:type="gramEnd"/>
      <w:r w:rsidRPr="00544FC5">
        <w:rPr>
          <w:rFonts w:ascii="Arial" w:hAnsi="Arial" w:cs="Arial"/>
          <w:sz w:val="22"/>
          <w:szCs w:val="22"/>
        </w:rPr>
        <w:t xml:space="preserve"> and interpreted for the risk assessment and comparative analysis in Chapter 1.</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Pollution datasets</w:t>
      </w:r>
    </w:p>
    <w:p w:rsidR="007C03AA" w:rsidRPr="00544FC5" w:rsidRDefault="007C03AA" w:rsidP="00544FC5">
      <w:pPr>
        <w:pStyle w:val="NormalWeb"/>
        <w:numPr>
          <w:ilvl w:val="0"/>
          <w:numId w:val="47"/>
        </w:numPr>
        <w:jc w:val="both"/>
        <w:rPr>
          <w:rFonts w:ascii="Arial" w:hAnsi="Arial" w:cs="Arial"/>
          <w:sz w:val="22"/>
          <w:szCs w:val="22"/>
        </w:rPr>
      </w:pPr>
      <w:r w:rsidRPr="00544FC5">
        <w:rPr>
          <w:rFonts w:ascii="Arial" w:hAnsi="Arial" w:cs="Arial"/>
          <w:sz w:val="22"/>
          <w:szCs w:val="22"/>
        </w:rPr>
        <w:t xml:space="preserve">When multiple readings are available, the </w:t>
      </w:r>
      <w:r w:rsidRPr="00544FC5">
        <w:rPr>
          <w:rStyle w:val="Strong"/>
          <w:rFonts w:ascii="Arial" w:hAnsi="Arial" w:cs="Arial"/>
          <w:sz w:val="22"/>
          <w:szCs w:val="22"/>
        </w:rPr>
        <w:t>90th percentile</w:t>
      </w:r>
      <w:r w:rsidRPr="00544FC5">
        <w:rPr>
          <w:rFonts w:ascii="Arial" w:hAnsi="Arial" w:cs="Arial"/>
          <w:sz w:val="22"/>
          <w:szCs w:val="22"/>
        </w:rPr>
        <w:t xml:space="preserve"> </w:t>
      </w:r>
      <w:proofErr w:type="gramStart"/>
      <w:r w:rsidRPr="00544FC5">
        <w:rPr>
          <w:rFonts w:ascii="Arial" w:hAnsi="Arial" w:cs="Arial"/>
          <w:sz w:val="22"/>
          <w:szCs w:val="22"/>
        </w:rPr>
        <w:t>is used</w:t>
      </w:r>
      <w:proofErr w:type="gramEnd"/>
      <w:r w:rsidRPr="00544FC5">
        <w:rPr>
          <w:rFonts w:ascii="Arial" w:hAnsi="Arial" w:cs="Arial"/>
          <w:sz w:val="22"/>
          <w:szCs w:val="22"/>
        </w:rPr>
        <w:t xml:space="preserve"> to represent “worst-case” values—consistent with health protection thresholds.</w:t>
      </w:r>
    </w:p>
    <w:p w:rsidR="007C03AA" w:rsidRPr="00544FC5" w:rsidRDefault="007C03AA" w:rsidP="00544FC5">
      <w:pPr>
        <w:pStyle w:val="NormalWeb"/>
        <w:numPr>
          <w:ilvl w:val="0"/>
          <w:numId w:val="47"/>
        </w:numPr>
        <w:jc w:val="both"/>
        <w:rPr>
          <w:rFonts w:ascii="Arial" w:hAnsi="Arial" w:cs="Arial"/>
          <w:sz w:val="22"/>
          <w:szCs w:val="22"/>
        </w:rPr>
      </w:pPr>
      <w:r w:rsidRPr="00544FC5">
        <w:rPr>
          <w:rFonts w:ascii="Arial" w:hAnsi="Arial" w:cs="Arial"/>
          <w:sz w:val="22"/>
          <w:szCs w:val="22"/>
        </w:rPr>
        <w:t xml:space="preserve">For provinces with limited sampling frequency, </w:t>
      </w:r>
      <w:r w:rsidRPr="00544FC5">
        <w:rPr>
          <w:rStyle w:val="Strong"/>
          <w:rFonts w:ascii="Arial" w:hAnsi="Arial" w:cs="Arial"/>
          <w:sz w:val="22"/>
          <w:szCs w:val="22"/>
        </w:rPr>
        <w:t>monsoon-season maxima</w:t>
      </w:r>
      <w:r w:rsidRPr="00544FC5">
        <w:rPr>
          <w:rFonts w:ascii="Arial" w:hAnsi="Arial" w:cs="Arial"/>
          <w:sz w:val="22"/>
          <w:szCs w:val="22"/>
        </w:rPr>
        <w:t xml:space="preserve"> </w:t>
      </w:r>
      <w:proofErr w:type="gramStart"/>
      <w:r w:rsidRPr="00544FC5">
        <w:rPr>
          <w:rFonts w:ascii="Arial" w:hAnsi="Arial" w:cs="Arial"/>
          <w:sz w:val="22"/>
          <w:szCs w:val="22"/>
        </w:rPr>
        <w:t>were used</w:t>
      </w:r>
      <w:proofErr w:type="gramEnd"/>
      <w:r w:rsidRPr="00544FC5">
        <w:rPr>
          <w:rFonts w:ascii="Arial" w:hAnsi="Arial" w:cs="Arial"/>
          <w:sz w:val="22"/>
          <w:szCs w:val="22"/>
        </w:rPr>
        <w:t xml:space="preserve"> to ensure conservative estimation of risk.</w:t>
      </w:r>
    </w:p>
    <w:p w:rsidR="007C03AA" w:rsidRPr="00544FC5" w:rsidRDefault="007C03AA" w:rsidP="00544FC5">
      <w:pPr>
        <w:pStyle w:val="NormalWeb"/>
        <w:numPr>
          <w:ilvl w:val="0"/>
          <w:numId w:val="47"/>
        </w:numPr>
        <w:jc w:val="both"/>
        <w:rPr>
          <w:rFonts w:ascii="Arial" w:hAnsi="Arial" w:cs="Arial"/>
          <w:sz w:val="22"/>
          <w:szCs w:val="22"/>
        </w:rPr>
      </w:pPr>
      <w:r w:rsidRPr="00544FC5">
        <w:rPr>
          <w:rFonts w:ascii="Arial" w:hAnsi="Arial" w:cs="Arial"/>
          <w:sz w:val="22"/>
          <w:szCs w:val="22"/>
        </w:rPr>
        <w:t xml:space="preserve">Industrial effluent data </w:t>
      </w:r>
      <w:proofErr w:type="gramStart"/>
      <w:r w:rsidRPr="00544FC5">
        <w:rPr>
          <w:rFonts w:ascii="Arial" w:hAnsi="Arial" w:cs="Arial"/>
          <w:sz w:val="22"/>
          <w:szCs w:val="22"/>
        </w:rPr>
        <w:t>were included</w:t>
      </w:r>
      <w:proofErr w:type="gramEnd"/>
      <w:r w:rsidRPr="00544FC5">
        <w:rPr>
          <w:rFonts w:ascii="Arial" w:hAnsi="Arial" w:cs="Arial"/>
          <w:sz w:val="22"/>
          <w:szCs w:val="22"/>
        </w:rPr>
        <w:t xml:space="preserve"> only if directly cited in </w:t>
      </w:r>
      <w:proofErr w:type="spellStart"/>
      <w:r w:rsidRPr="00544FC5">
        <w:rPr>
          <w:rFonts w:ascii="Arial" w:hAnsi="Arial" w:cs="Arial"/>
          <w:sz w:val="22"/>
          <w:szCs w:val="22"/>
        </w:rPr>
        <w:t>MoE</w:t>
      </w:r>
      <w:proofErr w:type="spellEnd"/>
      <w:r w:rsidRPr="00544FC5">
        <w:rPr>
          <w:rFonts w:ascii="Arial" w:hAnsi="Arial" w:cs="Arial"/>
          <w:sz w:val="22"/>
          <w:szCs w:val="22"/>
        </w:rPr>
        <w:t xml:space="preserve"> inspections or ADB environmental monitoring reports.</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Ecosystem condition datasets</w:t>
      </w:r>
    </w:p>
    <w:p w:rsidR="007C03AA" w:rsidRPr="00544FC5" w:rsidRDefault="007C03AA" w:rsidP="00544FC5">
      <w:pPr>
        <w:pStyle w:val="NormalWeb"/>
        <w:numPr>
          <w:ilvl w:val="0"/>
          <w:numId w:val="48"/>
        </w:numPr>
        <w:jc w:val="both"/>
        <w:rPr>
          <w:rFonts w:ascii="Arial" w:hAnsi="Arial" w:cs="Arial"/>
          <w:sz w:val="22"/>
          <w:szCs w:val="22"/>
        </w:rPr>
      </w:pPr>
      <w:r w:rsidRPr="00544FC5">
        <w:rPr>
          <w:rStyle w:val="Strong"/>
          <w:rFonts w:ascii="Arial" w:hAnsi="Arial" w:cs="Arial"/>
          <w:sz w:val="22"/>
          <w:szCs w:val="22"/>
        </w:rPr>
        <w:t>Coral cover categories</w:t>
      </w:r>
      <w:r w:rsidRPr="00544FC5">
        <w:rPr>
          <w:rFonts w:ascii="Arial" w:hAnsi="Arial" w:cs="Arial"/>
          <w:sz w:val="22"/>
          <w:szCs w:val="22"/>
        </w:rPr>
        <w:t xml:space="preserve"> follow international thresholds:</w:t>
      </w:r>
    </w:p>
    <w:p w:rsidR="007C03AA" w:rsidRPr="00544FC5" w:rsidRDefault="007C03AA" w:rsidP="00544FC5">
      <w:pPr>
        <w:pStyle w:val="NormalWeb"/>
        <w:numPr>
          <w:ilvl w:val="1"/>
          <w:numId w:val="48"/>
        </w:numPr>
        <w:jc w:val="both"/>
        <w:rPr>
          <w:rFonts w:ascii="Arial" w:hAnsi="Arial" w:cs="Arial"/>
          <w:sz w:val="22"/>
          <w:szCs w:val="22"/>
        </w:rPr>
      </w:pPr>
      <w:r w:rsidRPr="00544FC5">
        <w:rPr>
          <w:rStyle w:val="Emphasis"/>
          <w:rFonts w:ascii="Arial" w:hAnsi="Arial" w:cs="Arial"/>
          <w:sz w:val="22"/>
          <w:szCs w:val="22"/>
        </w:rPr>
        <w:t>Poor:</w:t>
      </w:r>
      <w:r w:rsidRPr="00544FC5">
        <w:rPr>
          <w:rFonts w:ascii="Arial" w:hAnsi="Arial" w:cs="Arial"/>
          <w:sz w:val="22"/>
          <w:szCs w:val="22"/>
        </w:rPr>
        <w:t xml:space="preserve"> 0–10%</w:t>
      </w:r>
    </w:p>
    <w:p w:rsidR="007C03AA" w:rsidRPr="00544FC5" w:rsidRDefault="007C03AA" w:rsidP="00544FC5">
      <w:pPr>
        <w:pStyle w:val="NormalWeb"/>
        <w:numPr>
          <w:ilvl w:val="1"/>
          <w:numId w:val="48"/>
        </w:numPr>
        <w:jc w:val="both"/>
        <w:rPr>
          <w:rFonts w:ascii="Arial" w:hAnsi="Arial" w:cs="Arial"/>
          <w:sz w:val="22"/>
          <w:szCs w:val="22"/>
        </w:rPr>
      </w:pPr>
      <w:r w:rsidRPr="00544FC5">
        <w:rPr>
          <w:rStyle w:val="Emphasis"/>
          <w:rFonts w:ascii="Arial" w:hAnsi="Arial" w:cs="Arial"/>
          <w:sz w:val="22"/>
          <w:szCs w:val="22"/>
        </w:rPr>
        <w:t>Fair:</w:t>
      </w:r>
      <w:r w:rsidRPr="00544FC5">
        <w:rPr>
          <w:rFonts w:ascii="Arial" w:hAnsi="Arial" w:cs="Arial"/>
          <w:sz w:val="22"/>
          <w:szCs w:val="22"/>
        </w:rPr>
        <w:t xml:space="preserve"> 10–30%</w:t>
      </w:r>
    </w:p>
    <w:p w:rsidR="007C03AA" w:rsidRPr="00544FC5" w:rsidRDefault="007C03AA" w:rsidP="00544FC5">
      <w:pPr>
        <w:pStyle w:val="NormalWeb"/>
        <w:numPr>
          <w:ilvl w:val="1"/>
          <w:numId w:val="48"/>
        </w:numPr>
        <w:jc w:val="both"/>
        <w:rPr>
          <w:rFonts w:ascii="Arial" w:hAnsi="Arial" w:cs="Arial"/>
          <w:sz w:val="22"/>
          <w:szCs w:val="22"/>
        </w:rPr>
      </w:pPr>
      <w:r w:rsidRPr="00544FC5">
        <w:rPr>
          <w:rStyle w:val="Emphasis"/>
          <w:rFonts w:ascii="Arial" w:hAnsi="Arial" w:cs="Arial"/>
          <w:sz w:val="22"/>
          <w:szCs w:val="22"/>
        </w:rPr>
        <w:t>Good:</w:t>
      </w:r>
      <w:r w:rsidRPr="00544FC5">
        <w:rPr>
          <w:rFonts w:ascii="Arial" w:hAnsi="Arial" w:cs="Arial"/>
          <w:sz w:val="22"/>
          <w:szCs w:val="22"/>
        </w:rPr>
        <w:t xml:space="preserve"> 30–50%</w:t>
      </w:r>
    </w:p>
    <w:p w:rsidR="007C03AA" w:rsidRPr="00544FC5" w:rsidRDefault="007C03AA" w:rsidP="00544FC5">
      <w:pPr>
        <w:pStyle w:val="NormalWeb"/>
        <w:numPr>
          <w:ilvl w:val="1"/>
          <w:numId w:val="48"/>
        </w:numPr>
        <w:jc w:val="both"/>
        <w:rPr>
          <w:rFonts w:ascii="Arial" w:hAnsi="Arial" w:cs="Arial"/>
          <w:sz w:val="22"/>
          <w:szCs w:val="22"/>
        </w:rPr>
      </w:pPr>
      <w:r w:rsidRPr="00544FC5">
        <w:rPr>
          <w:rStyle w:val="Emphasis"/>
          <w:rFonts w:ascii="Arial" w:hAnsi="Arial" w:cs="Arial"/>
          <w:sz w:val="22"/>
          <w:szCs w:val="22"/>
        </w:rPr>
        <w:t>Very good:</w:t>
      </w:r>
      <w:r w:rsidRPr="00544FC5">
        <w:rPr>
          <w:rFonts w:ascii="Arial" w:hAnsi="Arial" w:cs="Arial"/>
          <w:sz w:val="22"/>
          <w:szCs w:val="22"/>
        </w:rPr>
        <w:t xml:space="preserve"> &gt;50%</w:t>
      </w:r>
    </w:p>
    <w:p w:rsidR="007C03AA" w:rsidRPr="00544FC5" w:rsidRDefault="007C03AA" w:rsidP="00544FC5">
      <w:pPr>
        <w:pStyle w:val="NormalWeb"/>
        <w:numPr>
          <w:ilvl w:val="0"/>
          <w:numId w:val="48"/>
        </w:numPr>
        <w:jc w:val="both"/>
        <w:rPr>
          <w:rFonts w:ascii="Arial" w:hAnsi="Arial" w:cs="Arial"/>
          <w:sz w:val="22"/>
          <w:szCs w:val="22"/>
        </w:rPr>
      </w:pPr>
      <w:r w:rsidRPr="00544FC5">
        <w:rPr>
          <w:rFonts w:ascii="Arial" w:hAnsi="Arial" w:cs="Arial"/>
          <w:sz w:val="22"/>
          <w:szCs w:val="22"/>
        </w:rPr>
        <w:t xml:space="preserve">Seagrass diversity benchmarks </w:t>
      </w:r>
      <w:proofErr w:type="gramStart"/>
      <w:r w:rsidRPr="00544FC5">
        <w:rPr>
          <w:rFonts w:ascii="Arial" w:hAnsi="Arial" w:cs="Arial"/>
          <w:sz w:val="22"/>
          <w:szCs w:val="22"/>
        </w:rPr>
        <w:t>are anchored</w:t>
      </w:r>
      <w:proofErr w:type="gramEnd"/>
      <w:r w:rsidRPr="00544FC5">
        <w:rPr>
          <w:rFonts w:ascii="Arial" w:hAnsi="Arial" w:cs="Arial"/>
          <w:sz w:val="22"/>
          <w:szCs w:val="22"/>
        </w:rPr>
        <w:t xml:space="preserve"> to the </w:t>
      </w:r>
      <w:r w:rsidRPr="00544FC5">
        <w:rPr>
          <w:rStyle w:val="Strong"/>
          <w:rFonts w:ascii="Arial" w:hAnsi="Arial" w:cs="Arial"/>
          <w:sz w:val="22"/>
          <w:szCs w:val="22"/>
        </w:rPr>
        <w:t>regional maximum of 11 species</w:t>
      </w:r>
      <w:r w:rsidRPr="00544FC5">
        <w:rPr>
          <w:rFonts w:ascii="Arial" w:hAnsi="Arial" w:cs="Arial"/>
          <w:sz w:val="22"/>
          <w:szCs w:val="22"/>
        </w:rPr>
        <w:t xml:space="preserve"> across mainland Southeast Asia.</w:t>
      </w:r>
    </w:p>
    <w:p w:rsidR="007C03AA" w:rsidRPr="00544FC5" w:rsidRDefault="007C03AA" w:rsidP="00544FC5">
      <w:pPr>
        <w:pStyle w:val="NormalWeb"/>
        <w:numPr>
          <w:ilvl w:val="0"/>
          <w:numId w:val="48"/>
        </w:numPr>
        <w:jc w:val="both"/>
        <w:rPr>
          <w:rFonts w:ascii="Arial" w:hAnsi="Arial" w:cs="Arial"/>
          <w:sz w:val="22"/>
          <w:szCs w:val="22"/>
        </w:rPr>
      </w:pPr>
      <w:r w:rsidRPr="00544FC5">
        <w:rPr>
          <w:rFonts w:ascii="Arial" w:hAnsi="Arial" w:cs="Arial"/>
          <w:sz w:val="22"/>
          <w:szCs w:val="22"/>
        </w:rPr>
        <w:t xml:space="preserve">Mangrove data follow </w:t>
      </w:r>
      <w:proofErr w:type="spellStart"/>
      <w:r w:rsidRPr="00544FC5">
        <w:rPr>
          <w:rFonts w:ascii="Arial" w:hAnsi="Arial" w:cs="Arial"/>
          <w:sz w:val="22"/>
          <w:szCs w:val="22"/>
        </w:rPr>
        <w:t>MoE</w:t>
      </w:r>
      <w:proofErr w:type="spellEnd"/>
      <w:r w:rsidRPr="00544FC5">
        <w:rPr>
          <w:rFonts w:ascii="Arial" w:hAnsi="Arial" w:cs="Arial"/>
          <w:sz w:val="22"/>
          <w:szCs w:val="22"/>
        </w:rPr>
        <w:t xml:space="preserve">/PEMSEA classifications (Landsat-based, 30 m resolution), with 2014 as the </w:t>
      </w:r>
      <w:proofErr w:type="spellStart"/>
      <w:r w:rsidRPr="00544FC5">
        <w:rPr>
          <w:rFonts w:ascii="Arial" w:hAnsi="Arial" w:cs="Arial"/>
          <w:sz w:val="22"/>
          <w:szCs w:val="22"/>
        </w:rPr>
        <w:t>harmonised</w:t>
      </w:r>
      <w:proofErr w:type="spellEnd"/>
      <w:r w:rsidRPr="00544FC5">
        <w:rPr>
          <w:rFonts w:ascii="Arial" w:hAnsi="Arial" w:cs="Arial"/>
          <w:sz w:val="22"/>
          <w:szCs w:val="22"/>
        </w:rPr>
        <w:t xml:space="preserve"> baseline.</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Socioeconomic and fisheries datasets</w:t>
      </w:r>
    </w:p>
    <w:p w:rsidR="007C03AA" w:rsidRPr="00544FC5" w:rsidRDefault="007C03AA" w:rsidP="00544FC5">
      <w:pPr>
        <w:pStyle w:val="NormalWeb"/>
        <w:numPr>
          <w:ilvl w:val="0"/>
          <w:numId w:val="49"/>
        </w:numPr>
        <w:jc w:val="both"/>
        <w:rPr>
          <w:rFonts w:ascii="Arial" w:hAnsi="Arial" w:cs="Arial"/>
          <w:sz w:val="22"/>
          <w:szCs w:val="22"/>
        </w:rPr>
      </w:pPr>
      <w:proofErr w:type="spellStart"/>
      <w:r w:rsidRPr="00544FC5">
        <w:rPr>
          <w:rFonts w:ascii="Arial" w:hAnsi="Arial" w:cs="Arial"/>
          <w:sz w:val="22"/>
          <w:szCs w:val="22"/>
        </w:rPr>
        <w:t>FiA</w:t>
      </w:r>
      <w:proofErr w:type="spellEnd"/>
      <w:r w:rsidRPr="00544FC5">
        <w:rPr>
          <w:rFonts w:ascii="Arial" w:hAnsi="Arial" w:cs="Arial"/>
          <w:sz w:val="22"/>
          <w:szCs w:val="22"/>
        </w:rPr>
        <w:t xml:space="preserve"> datasets were cross-checked with reconstructed catch series from </w:t>
      </w:r>
      <w:r w:rsidRPr="00544FC5">
        <w:rPr>
          <w:rStyle w:val="Strong"/>
          <w:rFonts w:ascii="Arial" w:hAnsi="Arial" w:cs="Arial"/>
          <w:sz w:val="22"/>
          <w:szCs w:val="22"/>
        </w:rPr>
        <w:t>Sea Around Us (SAU)</w:t>
      </w:r>
      <w:r w:rsidRPr="00544FC5">
        <w:rPr>
          <w:rFonts w:ascii="Arial" w:hAnsi="Arial" w:cs="Arial"/>
          <w:sz w:val="22"/>
          <w:szCs w:val="22"/>
        </w:rPr>
        <w:t xml:space="preserve"> for consistency.</w:t>
      </w:r>
    </w:p>
    <w:p w:rsidR="007C03AA" w:rsidRPr="00544FC5" w:rsidRDefault="007C03AA" w:rsidP="00544FC5">
      <w:pPr>
        <w:pStyle w:val="NormalWeb"/>
        <w:numPr>
          <w:ilvl w:val="0"/>
          <w:numId w:val="49"/>
        </w:numPr>
        <w:jc w:val="both"/>
        <w:rPr>
          <w:rFonts w:ascii="Arial" w:hAnsi="Arial" w:cs="Arial"/>
          <w:sz w:val="22"/>
          <w:szCs w:val="22"/>
        </w:rPr>
      </w:pPr>
      <w:r w:rsidRPr="00544FC5">
        <w:rPr>
          <w:rFonts w:ascii="Arial" w:hAnsi="Arial" w:cs="Arial"/>
          <w:sz w:val="22"/>
          <w:szCs w:val="22"/>
        </w:rPr>
        <w:t xml:space="preserve">Poverty data use </w:t>
      </w:r>
      <w:proofErr w:type="spellStart"/>
      <w:r w:rsidRPr="00544FC5">
        <w:rPr>
          <w:rStyle w:val="Strong"/>
          <w:rFonts w:ascii="Arial" w:hAnsi="Arial" w:cs="Arial"/>
          <w:sz w:val="22"/>
          <w:szCs w:val="22"/>
        </w:rPr>
        <w:t>IDPoor</w:t>
      </w:r>
      <w:proofErr w:type="spellEnd"/>
      <w:r w:rsidRPr="00544FC5">
        <w:rPr>
          <w:rStyle w:val="Strong"/>
          <w:rFonts w:ascii="Arial" w:hAnsi="Arial" w:cs="Arial"/>
          <w:sz w:val="22"/>
          <w:szCs w:val="22"/>
        </w:rPr>
        <w:t xml:space="preserve"> (</w:t>
      </w:r>
      <w:proofErr w:type="spellStart"/>
      <w:r w:rsidRPr="00544FC5">
        <w:rPr>
          <w:rStyle w:val="Strong"/>
          <w:rFonts w:ascii="Arial" w:hAnsi="Arial" w:cs="Arial"/>
          <w:sz w:val="22"/>
          <w:szCs w:val="22"/>
        </w:rPr>
        <w:t>MoP</w:t>
      </w:r>
      <w:proofErr w:type="spellEnd"/>
      <w:r w:rsidRPr="00544FC5">
        <w:rPr>
          <w:rStyle w:val="Strong"/>
          <w:rFonts w:ascii="Arial" w:hAnsi="Arial" w:cs="Arial"/>
          <w:sz w:val="22"/>
          <w:szCs w:val="22"/>
        </w:rPr>
        <w:t>)</w:t>
      </w:r>
      <w:r w:rsidRPr="00544FC5">
        <w:rPr>
          <w:rFonts w:ascii="Arial" w:hAnsi="Arial" w:cs="Arial"/>
          <w:sz w:val="22"/>
          <w:szCs w:val="22"/>
        </w:rPr>
        <w:t xml:space="preserve"> and </w:t>
      </w:r>
      <w:r w:rsidRPr="00544FC5">
        <w:rPr>
          <w:rStyle w:val="Strong"/>
          <w:rFonts w:ascii="Arial" w:hAnsi="Arial" w:cs="Arial"/>
          <w:sz w:val="22"/>
          <w:szCs w:val="22"/>
        </w:rPr>
        <w:t>UNDP SHDI/IHDI</w:t>
      </w:r>
      <w:r w:rsidRPr="00544FC5">
        <w:rPr>
          <w:rFonts w:ascii="Arial" w:hAnsi="Arial" w:cs="Arial"/>
          <w:sz w:val="22"/>
          <w:szCs w:val="22"/>
        </w:rPr>
        <w:t xml:space="preserve"> for comparative vulnerability scoring.</w:t>
      </w:r>
    </w:p>
    <w:p w:rsidR="007C03AA" w:rsidRPr="00544FC5" w:rsidRDefault="007C03AA" w:rsidP="00544FC5">
      <w:pPr>
        <w:pStyle w:val="NormalWeb"/>
        <w:numPr>
          <w:ilvl w:val="0"/>
          <w:numId w:val="49"/>
        </w:numPr>
        <w:jc w:val="both"/>
        <w:rPr>
          <w:rFonts w:ascii="Arial" w:hAnsi="Arial" w:cs="Arial"/>
          <w:sz w:val="22"/>
          <w:szCs w:val="22"/>
        </w:rPr>
      </w:pPr>
      <w:r w:rsidRPr="00544FC5">
        <w:rPr>
          <w:rFonts w:ascii="Arial" w:hAnsi="Arial" w:cs="Arial"/>
          <w:sz w:val="22"/>
          <w:szCs w:val="22"/>
        </w:rPr>
        <w:t xml:space="preserve">CPUE was </w:t>
      </w:r>
      <w:proofErr w:type="spellStart"/>
      <w:r w:rsidRPr="00544FC5">
        <w:rPr>
          <w:rFonts w:ascii="Arial" w:hAnsi="Arial" w:cs="Arial"/>
          <w:sz w:val="22"/>
          <w:szCs w:val="22"/>
        </w:rPr>
        <w:t>normalised</w:t>
      </w:r>
      <w:proofErr w:type="spellEnd"/>
      <w:r w:rsidRPr="00544FC5">
        <w:rPr>
          <w:rFonts w:ascii="Arial" w:hAnsi="Arial" w:cs="Arial"/>
          <w:sz w:val="22"/>
          <w:szCs w:val="22"/>
        </w:rPr>
        <w:t xml:space="preserve"> where gear-effort reporting changed over time.</w:t>
      </w:r>
    </w:p>
    <w:p w:rsidR="007C03AA" w:rsidRPr="005510FA" w:rsidRDefault="007C03AA" w:rsidP="005510FA">
      <w:pPr>
        <w:keepNext/>
        <w:adjustRightInd w:val="0"/>
        <w:snapToGrid w:val="0"/>
        <w:spacing w:before="240" w:after="120"/>
        <w:rPr>
          <w:rStyle w:val="Strong"/>
        </w:rPr>
      </w:pPr>
      <w:r w:rsidRPr="005510FA">
        <w:rPr>
          <w:rStyle w:val="Strong"/>
          <w:rFonts w:ascii="Arial" w:hAnsi="Arial" w:cs="Arial"/>
          <w:sz w:val="22"/>
          <w:szCs w:val="22"/>
        </w:rPr>
        <w:t>3. Notes on Alignment with Regional TDA–SAP Process</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Alignment of indicator sets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All indicators used in Chapter 1 correspond to the </w:t>
      </w:r>
      <w:r w:rsidRPr="00544FC5">
        <w:rPr>
          <w:rStyle w:val="Strong"/>
          <w:rFonts w:ascii="Arial" w:hAnsi="Arial" w:cs="Arial"/>
          <w:sz w:val="22"/>
          <w:szCs w:val="22"/>
        </w:rPr>
        <w:t>four regional SCS–SAP component groups</w:t>
      </w:r>
      <w:r w:rsidRPr="00544FC5">
        <w:rPr>
          <w:rFonts w:ascii="Arial" w:hAnsi="Arial" w:cs="Arial"/>
          <w:sz w:val="22"/>
          <w:szCs w:val="22"/>
        </w:rPr>
        <w:t>:</w:t>
      </w:r>
    </w:p>
    <w:p w:rsidR="007C03AA" w:rsidRPr="00544FC5" w:rsidRDefault="007C03AA" w:rsidP="00544FC5">
      <w:pPr>
        <w:pStyle w:val="NormalWeb"/>
        <w:numPr>
          <w:ilvl w:val="0"/>
          <w:numId w:val="50"/>
        </w:numPr>
        <w:jc w:val="both"/>
        <w:rPr>
          <w:rFonts w:ascii="Arial" w:hAnsi="Arial" w:cs="Arial"/>
          <w:sz w:val="22"/>
          <w:szCs w:val="22"/>
        </w:rPr>
      </w:pPr>
      <w:r w:rsidRPr="00544FC5">
        <w:rPr>
          <w:rFonts w:ascii="Arial" w:hAnsi="Arial" w:cs="Arial"/>
          <w:sz w:val="22"/>
          <w:szCs w:val="22"/>
        </w:rPr>
        <w:t>Pollution</w:t>
      </w:r>
    </w:p>
    <w:p w:rsidR="007C03AA" w:rsidRPr="00544FC5" w:rsidRDefault="007C03AA" w:rsidP="00544FC5">
      <w:pPr>
        <w:pStyle w:val="NormalWeb"/>
        <w:numPr>
          <w:ilvl w:val="0"/>
          <w:numId w:val="50"/>
        </w:numPr>
        <w:jc w:val="both"/>
        <w:rPr>
          <w:rFonts w:ascii="Arial" w:hAnsi="Arial" w:cs="Arial"/>
          <w:sz w:val="22"/>
          <w:szCs w:val="22"/>
        </w:rPr>
      </w:pPr>
      <w:r w:rsidRPr="00544FC5">
        <w:rPr>
          <w:rFonts w:ascii="Arial" w:hAnsi="Arial" w:cs="Arial"/>
          <w:sz w:val="22"/>
          <w:szCs w:val="22"/>
        </w:rPr>
        <w:t>Habitats &amp; Biodiversity</w:t>
      </w:r>
    </w:p>
    <w:p w:rsidR="007C03AA" w:rsidRPr="00544FC5" w:rsidRDefault="007C03AA" w:rsidP="00544FC5">
      <w:pPr>
        <w:pStyle w:val="NormalWeb"/>
        <w:numPr>
          <w:ilvl w:val="0"/>
          <w:numId w:val="50"/>
        </w:numPr>
        <w:jc w:val="both"/>
        <w:rPr>
          <w:rFonts w:ascii="Arial" w:hAnsi="Arial" w:cs="Arial"/>
          <w:sz w:val="22"/>
          <w:szCs w:val="22"/>
        </w:rPr>
      </w:pPr>
      <w:r w:rsidRPr="00544FC5">
        <w:rPr>
          <w:rFonts w:ascii="Arial" w:hAnsi="Arial" w:cs="Arial"/>
          <w:sz w:val="22"/>
          <w:szCs w:val="22"/>
        </w:rPr>
        <w:t>Fisheries</w:t>
      </w:r>
    </w:p>
    <w:p w:rsidR="007C03AA" w:rsidRPr="00544FC5" w:rsidRDefault="007C03AA" w:rsidP="00544FC5">
      <w:pPr>
        <w:pStyle w:val="NormalWeb"/>
        <w:numPr>
          <w:ilvl w:val="0"/>
          <w:numId w:val="50"/>
        </w:numPr>
        <w:jc w:val="both"/>
        <w:rPr>
          <w:rFonts w:ascii="Arial" w:hAnsi="Arial" w:cs="Arial"/>
          <w:sz w:val="22"/>
          <w:szCs w:val="22"/>
        </w:rPr>
      </w:pPr>
      <w:r w:rsidRPr="00544FC5">
        <w:rPr>
          <w:rFonts w:ascii="Arial" w:hAnsi="Arial" w:cs="Arial"/>
          <w:sz w:val="22"/>
          <w:szCs w:val="22"/>
        </w:rPr>
        <w:t>Governance</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Consistency with regional transboundary hotspots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Cambodia’s national-level risk hotspots correspond directly with </w:t>
      </w:r>
      <w:r w:rsidRPr="00544FC5">
        <w:rPr>
          <w:rStyle w:val="Strong"/>
          <w:rFonts w:ascii="Arial" w:hAnsi="Arial" w:cs="Arial"/>
          <w:sz w:val="22"/>
          <w:szCs w:val="22"/>
        </w:rPr>
        <w:t>priority transboundary areas identified in the original SCS–SAP and its 2020 update</w:t>
      </w:r>
      <w:r w:rsidRPr="00544FC5">
        <w:rPr>
          <w:rFonts w:ascii="Arial" w:hAnsi="Arial" w:cs="Arial"/>
          <w:sz w:val="22"/>
          <w:szCs w:val="22"/>
        </w:rPr>
        <w:t>:</w:t>
      </w:r>
    </w:p>
    <w:p w:rsidR="007C03AA" w:rsidRPr="00544FC5" w:rsidRDefault="007C03AA" w:rsidP="00544FC5">
      <w:pPr>
        <w:pStyle w:val="NormalWeb"/>
        <w:numPr>
          <w:ilvl w:val="0"/>
          <w:numId w:val="51"/>
        </w:numPr>
        <w:jc w:val="both"/>
        <w:rPr>
          <w:rFonts w:ascii="Arial" w:hAnsi="Arial" w:cs="Arial"/>
          <w:sz w:val="22"/>
          <w:szCs w:val="22"/>
        </w:rPr>
      </w:pPr>
      <w:r w:rsidRPr="00544FC5">
        <w:rPr>
          <w:rStyle w:val="Strong"/>
          <w:rFonts w:ascii="Arial" w:hAnsi="Arial" w:cs="Arial"/>
          <w:sz w:val="22"/>
          <w:szCs w:val="22"/>
        </w:rPr>
        <w:t>Koh Kong–Trat mangrove complex</w:t>
      </w:r>
      <w:r w:rsidRPr="00544FC5">
        <w:rPr>
          <w:rFonts w:ascii="Arial" w:hAnsi="Arial" w:cs="Arial"/>
          <w:sz w:val="22"/>
          <w:szCs w:val="22"/>
        </w:rPr>
        <w:t xml:space="preserve"> (Cambodia–Thailand)</w:t>
      </w:r>
    </w:p>
    <w:p w:rsidR="007C03AA" w:rsidRPr="00544FC5" w:rsidRDefault="007C03AA" w:rsidP="00544FC5">
      <w:pPr>
        <w:pStyle w:val="NormalWeb"/>
        <w:numPr>
          <w:ilvl w:val="0"/>
          <w:numId w:val="51"/>
        </w:numPr>
        <w:jc w:val="both"/>
        <w:rPr>
          <w:rFonts w:ascii="Arial" w:hAnsi="Arial" w:cs="Arial"/>
          <w:sz w:val="22"/>
          <w:szCs w:val="22"/>
        </w:rPr>
      </w:pPr>
      <w:proofErr w:type="spellStart"/>
      <w:r w:rsidRPr="00544FC5">
        <w:rPr>
          <w:rStyle w:val="Strong"/>
          <w:rFonts w:ascii="Arial" w:hAnsi="Arial" w:cs="Arial"/>
          <w:sz w:val="22"/>
          <w:szCs w:val="22"/>
        </w:rPr>
        <w:t>Kampot</w:t>
      </w:r>
      <w:proofErr w:type="spellEnd"/>
      <w:r w:rsidRPr="00544FC5">
        <w:rPr>
          <w:rStyle w:val="Strong"/>
          <w:rFonts w:ascii="Arial" w:hAnsi="Arial" w:cs="Arial"/>
          <w:sz w:val="22"/>
          <w:szCs w:val="22"/>
        </w:rPr>
        <w:t>–</w:t>
      </w:r>
      <w:proofErr w:type="spellStart"/>
      <w:r w:rsidRPr="00544FC5">
        <w:rPr>
          <w:rStyle w:val="Strong"/>
          <w:rFonts w:ascii="Arial" w:hAnsi="Arial" w:cs="Arial"/>
          <w:sz w:val="22"/>
          <w:szCs w:val="22"/>
        </w:rPr>
        <w:t>Kep</w:t>
      </w:r>
      <w:proofErr w:type="spellEnd"/>
      <w:r w:rsidRPr="00544FC5">
        <w:rPr>
          <w:rStyle w:val="Strong"/>
          <w:rFonts w:ascii="Arial" w:hAnsi="Arial" w:cs="Arial"/>
          <w:sz w:val="22"/>
          <w:szCs w:val="22"/>
        </w:rPr>
        <w:t>–Ha Tien seagrass corridor</w:t>
      </w:r>
      <w:r w:rsidRPr="00544FC5">
        <w:rPr>
          <w:rFonts w:ascii="Arial" w:hAnsi="Arial" w:cs="Arial"/>
          <w:sz w:val="22"/>
          <w:szCs w:val="22"/>
        </w:rPr>
        <w:t xml:space="preserve"> (Cambodia–Viet Nam)</w:t>
      </w:r>
    </w:p>
    <w:p w:rsidR="007C03AA" w:rsidRPr="00544FC5" w:rsidRDefault="007C03AA" w:rsidP="00544FC5">
      <w:pPr>
        <w:pStyle w:val="NormalWeb"/>
        <w:numPr>
          <w:ilvl w:val="0"/>
          <w:numId w:val="51"/>
        </w:numPr>
        <w:jc w:val="both"/>
        <w:rPr>
          <w:rFonts w:ascii="Arial" w:hAnsi="Arial" w:cs="Arial"/>
          <w:sz w:val="22"/>
          <w:szCs w:val="22"/>
        </w:rPr>
      </w:pPr>
      <w:r w:rsidRPr="00544FC5">
        <w:rPr>
          <w:rStyle w:val="Strong"/>
          <w:rFonts w:ascii="Arial" w:hAnsi="Arial" w:cs="Arial"/>
          <w:sz w:val="22"/>
          <w:szCs w:val="22"/>
        </w:rPr>
        <w:t>Sihanoukville–</w:t>
      </w:r>
      <w:proofErr w:type="spellStart"/>
      <w:r w:rsidRPr="00544FC5">
        <w:rPr>
          <w:rStyle w:val="Strong"/>
          <w:rFonts w:ascii="Arial" w:hAnsi="Arial" w:cs="Arial"/>
          <w:sz w:val="22"/>
          <w:szCs w:val="22"/>
        </w:rPr>
        <w:t>Phu</w:t>
      </w:r>
      <w:proofErr w:type="spellEnd"/>
      <w:r w:rsidRPr="00544FC5">
        <w:rPr>
          <w:rStyle w:val="Strong"/>
          <w:rFonts w:ascii="Arial" w:hAnsi="Arial" w:cs="Arial"/>
          <w:sz w:val="22"/>
          <w:szCs w:val="22"/>
        </w:rPr>
        <w:t xml:space="preserve"> Quoc development corridor</w:t>
      </w:r>
      <w:r w:rsidRPr="00544FC5">
        <w:rPr>
          <w:rFonts w:ascii="Arial" w:hAnsi="Arial" w:cs="Arial"/>
          <w:sz w:val="22"/>
          <w:szCs w:val="22"/>
        </w:rPr>
        <w:t xml:space="preserve"> (Cambodia–Viet Nam)</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These areas show strong ecological connectivity, shared fisheries stocks, and cross-border pollution/marine debris movement.</w:t>
      </w:r>
    </w:p>
    <w:p w:rsidR="007C03AA" w:rsidRPr="005510FA" w:rsidRDefault="007C03AA" w:rsidP="005510FA">
      <w:pPr>
        <w:adjustRightInd w:val="0"/>
        <w:snapToGrid w:val="0"/>
        <w:spacing w:before="240"/>
        <w:rPr>
          <w:rStyle w:val="Strong"/>
          <w:color w:val="0070C0"/>
        </w:rPr>
      </w:pPr>
      <w:r w:rsidRPr="005510FA">
        <w:rPr>
          <w:rStyle w:val="Strong"/>
          <w:rFonts w:ascii="Arial" w:hAnsi="Arial" w:cs="Arial"/>
          <w:b w:val="0"/>
          <w:bCs w:val="0"/>
          <w:color w:val="0070C0"/>
          <w:sz w:val="22"/>
          <w:szCs w:val="22"/>
        </w:rPr>
        <w:t>Governance criteria alignment</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The governance assessment applies the </w:t>
      </w:r>
      <w:r w:rsidRPr="00544FC5">
        <w:rPr>
          <w:rStyle w:val="Strong"/>
          <w:rFonts w:ascii="Arial" w:hAnsi="Arial" w:cs="Arial"/>
          <w:sz w:val="22"/>
          <w:szCs w:val="22"/>
        </w:rPr>
        <w:t>SAP governance criteria</w:t>
      </w:r>
      <w:r w:rsidRPr="00544FC5">
        <w:rPr>
          <w:rFonts w:ascii="Arial" w:hAnsi="Arial" w:cs="Arial"/>
          <w:sz w:val="22"/>
          <w:szCs w:val="22"/>
        </w:rPr>
        <w:t>:</w:t>
      </w:r>
    </w:p>
    <w:p w:rsidR="007C03AA" w:rsidRPr="00544FC5" w:rsidRDefault="007C03AA" w:rsidP="00544FC5">
      <w:pPr>
        <w:pStyle w:val="NormalWeb"/>
        <w:numPr>
          <w:ilvl w:val="0"/>
          <w:numId w:val="52"/>
        </w:numPr>
        <w:jc w:val="both"/>
        <w:rPr>
          <w:rFonts w:ascii="Arial" w:hAnsi="Arial" w:cs="Arial"/>
          <w:sz w:val="22"/>
          <w:szCs w:val="22"/>
        </w:rPr>
      </w:pPr>
      <w:r w:rsidRPr="00544FC5">
        <w:rPr>
          <w:rStyle w:val="Emphasis"/>
          <w:rFonts w:ascii="Arial" w:hAnsi="Arial" w:cs="Arial"/>
          <w:sz w:val="22"/>
          <w:szCs w:val="22"/>
        </w:rPr>
        <w:t>Clarity</w:t>
      </w:r>
      <w:r w:rsidRPr="00544FC5">
        <w:rPr>
          <w:rFonts w:ascii="Arial" w:hAnsi="Arial" w:cs="Arial"/>
          <w:sz w:val="22"/>
          <w:szCs w:val="22"/>
        </w:rPr>
        <w:t xml:space="preserve"> of mandates</w:t>
      </w:r>
    </w:p>
    <w:p w:rsidR="007C03AA" w:rsidRPr="00544FC5" w:rsidRDefault="007C03AA" w:rsidP="00544FC5">
      <w:pPr>
        <w:pStyle w:val="NormalWeb"/>
        <w:numPr>
          <w:ilvl w:val="0"/>
          <w:numId w:val="52"/>
        </w:numPr>
        <w:jc w:val="both"/>
        <w:rPr>
          <w:rFonts w:ascii="Arial" w:hAnsi="Arial" w:cs="Arial"/>
          <w:sz w:val="22"/>
          <w:szCs w:val="22"/>
        </w:rPr>
      </w:pPr>
      <w:r w:rsidRPr="00544FC5">
        <w:rPr>
          <w:rStyle w:val="Emphasis"/>
          <w:rFonts w:ascii="Arial" w:hAnsi="Arial" w:cs="Arial"/>
          <w:sz w:val="22"/>
          <w:szCs w:val="22"/>
        </w:rPr>
        <w:t>Coherence</w:t>
      </w:r>
      <w:r w:rsidRPr="00544FC5">
        <w:rPr>
          <w:rFonts w:ascii="Arial" w:hAnsi="Arial" w:cs="Arial"/>
          <w:sz w:val="22"/>
          <w:szCs w:val="22"/>
        </w:rPr>
        <w:t xml:space="preserve"> across institutions</w:t>
      </w:r>
    </w:p>
    <w:p w:rsidR="007C03AA" w:rsidRPr="00544FC5" w:rsidRDefault="007C03AA" w:rsidP="00544FC5">
      <w:pPr>
        <w:pStyle w:val="NormalWeb"/>
        <w:numPr>
          <w:ilvl w:val="0"/>
          <w:numId w:val="52"/>
        </w:numPr>
        <w:jc w:val="both"/>
        <w:rPr>
          <w:rFonts w:ascii="Arial" w:hAnsi="Arial" w:cs="Arial"/>
          <w:sz w:val="22"/>
          <w:szCs w:val="22"/>
        </w:rPr>
      </w:pPr>
      <w:r w:rsidRPr="00544FC5">
        <w:rPr>
          <w:rStyle w:val="Emphasis"/>
          <w:rFonts w:ascii="Arial" w:hAnsi="Arial" w:cs="Arial"/>
          <w:sz w:val="22"/>
          <w:szCs w:val="22"/>
        </w:rPr>
        <w:t>Capacity</w:t>
      </w:r>
      <w:r w:rsidRPr="00544FC5">
        <w:rPr>
          <w:rFonts w:ascii="Arial" w:hAnsi="Arial" w:cs="Arial"/>
          <w:sz w:val="22"/>
          <w:szCs w:val="22"/>
        </w:rPr>
        <w:t xml:space="preserve"> for implementation</w:t>
      </w:r>
    </w:p>
    <w:p w:rsidR="007C03AA" w:rsidRPr="00544FC5" w:rsidRDefault="007C03AA" w:rsidP="00544FC5">
      <w:pPr>
        <w:pStyle w:val="NormalWeb"/>
        <w:numPr>
          <w:ilvl w:val="0"/>
          <w:numId w:val="52"/>
        </w:numPr>
        <w:jc w:val="both"/>
        <w:rPr>
          <w:rFonts w:ascii="Arial" w:hAnsi="Arial" w:cs="Arial"/>
          <w:sz w:val="22"/>
          <w:szCs w:val="22"/>
        </w:rPr>
      </w:pPr>
      <w:r w:rsidRPr="00544FC5">
        <w:rPr>
          <w:rStyle w:val="Emphasis"/>
          <w:rFonts w:ascii="Arial" w:hAnsi="Arial" w:cs="Arial"/>
          <w:sz w:val="22"/>
          <w:szCs w:val="22"/>
        </w:rPr>
        <w:t>Compliance</w:t>
      </w:r>
      <w:r w:rsidRPr="00544FC5">
        <w:rPr>
          <w:rFonts w:ascii="Arial" w:hAnsi="Arial" w:cs="Arial"/>
          <w:sz w:val="22"/>
          <w:szCs w:val="22"/>
        </w:rPr>
        <w:t xml:space="preserve"> and enforcement</w:t>
      </w:r>
    </w:p>
    <w:p w:rsidR="007C03AA" w:rsidRPr="00544FC5" w:rsidRDefault="007C03AA" w:rsidP="00544FC5">
      <w:pPr>
        <w:pStyle w:val="NormalWeb"/>
        <w:numPr>
          <w:ilvl w:val="0"/>
          <w:numId w:val="52"/>
        </w:numPr>
        <w:jc w:val="both"/>
        <w:rPr>
          <w:rFonts w:ascii="Arial" w:hAnsi="Arial" w:cs="Arial"/>
          <w:sz w:val="22"/>
          <w:szCs w:val="22"/>
        </w:rPr>
      </w:pPr>
      <w:r w:rsidRPr="00544FC5">
        <w:rPr>
          <w:rStyle w:val="Emphasis"/>
          <w:rFonts w:ascii="Arial" w:hAnsi="Arial" w:cs="Arial"/>
          <w:sz w:val="22"/>
          <w:szCs w:val="22"/>
        </w:rPr>
        <w:t>Coordination</w:t>
      </w:r>
      <w:r w:rsidRPr="00544FC5">
        <w:rPr>
          <w:rFonts w:ascii="Arial" w:hAnsi="Arial" w:cs="Arial"/>
          <w:sz w:val="22"/>
          <w:szCs w:val="22"/>
        </w:rPr>
        <w:t xml:space="preserve"> between agencies and local authorities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These criteria guide the identification of governance gaps and priority reforms.</w:t>
      </w:r>
    </w:p>
    <w:p w:rsidR="007C03AA" w:rsidRPr="005510FA" w:rsidRDefault="007C03AA" w:rsidP="005510FA">
      <w:pPr>
        <w:keepNext/>
        <w:adjustRightInd w:val="0"/>
        <w:snapToGrid w:val="0"/>
        <w:spacing w:before="240" w:after="120"/>
        <w:rPr>
          <w:rStyle w:val="Strong"/>
        </w:rPr>
      </w:pPr>
      <w:r w:rsidRPr="005510FA">
        <w:rPr>
          <w:rStyle w:val="Strong"/>
          <w:rFonts w:ascii="Arial" w:hAnsi="Arial" w:cs="Arial"/>
          <w:sz w:val="22"/>
          <w:szCs w:val="22"/>
        </w:rPr>
        <w:t>4. Notes on Causal Chain Analysis (CCA)</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CCA in Chapter 1 follows standard UNEP/GEF TDA guidance: establishing relationships from </w:t>
      </w:r>
      <w:r w:rsidRPr="00544FC5">
        <w:rPr>
          <w:rStyle w:val="Emphasis"/>
          <w:rFonts w:ascii="Arial" w:hAnsi="Arial" w:cs="Arial"/>
          <w:sz w:val="22"/>
          <w:szCs w:val="22"/>
        </w:rPr>
        <w:t>root causes → drivers → pressures → state change → impacts → governance responses</w:t>
      </w:r>
      <w:r w:rsidRPr="00544FC5">
        <w:rPr>
          <w:rFonts w:ascii="Arial" w:hAnsi="Arial" w:cs="Arial"/>
          <w:sz w:val="22"/>
          <w:szCs w:val="22"/>
        </w:rPr>
        <w:t>.</w:t>
      </w:r>
    </w:p>
    <w:p w:rsidR="007C03AA" w:rsidRPr="00647DF8" w:rsidRDefault="007C03AA" w:rsidP="005510FA">
      <w:pPr>
        <w:adjustRightInd w:val="0"/>
        <w:snapToGrid w:val="0"/>
        <w:spacing w:before="240"/>
        <w:rPr>
          <w:rStyle w:val="Strong"/>
          <w:i/>
          <w:iCs/>
          <w:color w:val="0070C0"/>
        </w:rPr>
      </w:pPr>
      <w:r w:rsidRPr="00647DF8">
        <w:rPr>
          <w:rStyle w:val="Strong"/>
          <w:rFonts w:ascii="Arial" w:hAnsi="Arial" w:cs="Arial"/>
          <w:b w:val="0"/>
          <w:bCs w:val="0"/>
          <w:i/>
          <w:iCs/>
          <w:color w:val="0070C0"/>
          <w:sz w:val="22"/>
          <w:szCs w:val="22"/>
        </w:rPr>
        <w:t>Pollution CCA</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Root causes:</w:t>
      </w:r>
      <w:r w:rsidRPr="00544FC5">
        <w:rPr>
          <w:rFonts w:ascii="Arial" w:hAnsi="Arial" w:cs="Arial"/>
          <w:sz w:val="22"/>
          <w:szCs w:val="22"/>
        </w:rPr>
        <w:t xml:space="preserve"> weak wastewater and industrial oversight; rapid </w:t>
      </w:r>
      <w:proofErr w:type="spellStart"/>
      <w:r w:rsidRPr="00544FC5">
        <w:rPr>
          <w:rFonts w:ascii="Arial" w:hAnsi="Arial" w:cs="Arial"/>
          <w:sz w:val="22"/>
          <w:szCs w:val="22"/>
        </w:rPr>
        <w:t>urbanisation</w:t>
      </w:r>
      <w:proofErr w:type="spellEnd"/>
      <w:r w:rsidRPr="00544FC5">
        <w:rPr>
          <w:rFonts w:ascii="Arial" w:hAnsi="Arial" w:cs="Arial"/>
          <w:sz w:val="22"/>
          <w:szCs w:val="22"/>
        </w:rPr>
        <w:t>; insufficient financing; lack of monitoring.</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Drivers:</w:t>
      </w:r>
      <w:r w:rsidRPr="00544FC5">
        <w:rPr>
          <w:rFonts w:ascii="Arial" w:hAnsi="Arial" w:cs="Arial"/>
          <w:sz w:val="22"/>
          <w:szCs w:val="22"/>
        </w:rPr>
        <w:t xml:space="preserve"> SEZ expansion, tourism, population growth, urban development.</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Pressures:</w:t>
      </w:r>
      <w:r w:rsidRPr="00544FC5">
        <w:rPr>
          <w:rFonts w:ascii="Arial" w:hAnsi="Arial" w:cs="Arial"/>
          <w:sz w:val="22"/>
          <w:szCs w:val="22"/>
        </w:rPr>
        <w:t xml:space="preserve"> untreated sewage, industrial effluent, solid waste leakage, agricultural runoff.</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State changes:</w:t>
      </w:r>
      <w:r w:rsidRPr="00544FC5">
        <w:rPr>
          <w:rFonts w:ascii="Arial" w:hAnsi="Arial" w:cs="Arial"/>
          <w:sz w:val="22"/>
          <w:szCs w:val="22"/>
        </w:rPr>
        <w:t xml:space="preserve"> elevated FC, TN/TP, metals, TSS; algal blooms; habitat stress.</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Impacts:</w:t>
      </w:r>
      <w:r w:rsidRPr="00544FC5">
        <w:rPr>
          <w:rFonts w:ascii="Arial" w:hAnsi="Arial" w:cs="Arial"/>
          <w:sz w:val="22"/>
          <w:szCs w:val="22"/>
        </w:rPr>
        <w:t xml:space="preserve"> reduced fisheries productivity, ecosystem degradation, public-health risks.</w:t>
      </w:r>
    </w:p>
    <w:p w:rsidR="007C03AA" w:rsidRPr="00544FC5" w:rsidRDefault="007C03AA" w:rsidP="00544FC5">
      <w:pPr>
        <w:pStyle w:val="NormalWeb"/>
        <w:numPr>
          <w:ilvl w:val="0"/>
          <w:numId w:val="53"/>
        </w:numPr>
        <w:jc w:val="both"/>
        <w:rPr>
          <w:rFonts w:ascii="Arial" w:hAnsi="Arial" w:cs="Arial"/>
          <w:sz w:val="22"/>
          <w:szCs w:val="22"/>
        </w:rPr>
      </w:pPr>
      <w:r w:rsidRPr="00544FC5">
        <w:rPr>
          <w:rStyle w:val="Strong"/>
          <w:rFonts w:ascii="Arial" w:hAnsi="Arial" w:cs="Arial"/>
          <w:sz w:val="22"/>
          <w:szCs w:val="22"/>
        </w:rPr>
        <w:t>Responses:</w:t>
      </w:r>
      <w:r w:rsidRPr="00544FC5">
        <w:rPr>
          <w:rFonts w:ascii="Arial" w:hAnsi="Arial" w:cs="Arial"/>
          <w:sz w:val="22"/>
          <w:szCs w:val="22"/>
        </w:rPr>
        <w:t xml:space="preserve"> wastewater investment, standards enforcement, coastal zoning.</w:t>
      </w:r>
    </w:p>
    <w:p w:rsidR="007C03AA" w:rsidRPr="00647DF8" w:rsidRDefault="007C03AA" w:rsidP="005510FA">
      <w:pPr>
        <w:adjustRightInd w:val="0"/>
        <w:snapToGrid w:val="0"/>
        <w:spacing w:before="240"/>
        <w:rPr>
          <w:rStyle w:val="Strong"/>
          <w:i/>
          <w:iCs/>
          <w:color w:val="0070C0"/>
        </w:rPr>
      </w:pPr>
      <w:r w:rsidRPr="00647DF8">
        <w:rPr>
          <w:rStyle w:val="Strong"/>
          <w:rFonts w:ascii="Arial" w:hAnsi="Arial" w:cs="Arial"/>
          <w:b w:val="0"/>
          <w:bCs w:val="0"/>
          <w:i/>
          <w:iCs/>
          <w:color w:val="0070C0"/>
          <w:sz w:val="22"/>
          <w:szCs w:val="22"/>
        </w:rPr>
        <w:t>Fisheries CCA</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Root causes:</w:t>
      </w:r>
      <w:r w:rsidRPr="00544FC5">
        <w:rPr>
          <w:rFonts w:ascii="Arial" w:hAnsi="Arial" w:cs="Arial"/>
          <w:sz w:val="22"/>
          <w:szCs w:val="22"/>
        </w:rPr>
        <w:t xml:space="preserve"> open access; limited patrol budgets; inadequate licensing/effort control.</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Drivers:</w:t>
      </w:r>
      <w:r w:rsidRPr="00544FC5">
        <w:rPr>
          <w:rFonts w:ascii="Arial" w:hAnsi="Arial" w:cs="Arial"/>
          <w:sz w:val="22"/>
          <w:szCs w:val="22"/>
        </w:rPr>
        <w:t xml:space="preserve"> market demand, poverty, urban fish consumption, export.</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Pressures:</w:t>
      </w:r>
      <w:r w:rsidRPr="00544FC5">
        <w:rPr>
          <w:rFonts w:ascii="Arial" w:hAnsi="Arial" w:cs="Arial"/>
          <w:sz w:val="22"/>
          <w:szCs w:val="22"/>
        </w:rPr>
        <w:t xml:space="preserve"> destructive gears, excessive trawling, illegal fishing.</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State changes:</w:t>
      </w:r>
      <w:r w:rsidRPr="00544FC5">
        <w:rPr>
          <w:rFonts w:ascii="Arial" w:hAnsi="Arial" w:cs="Arial"/>
          <w:sz w:val="22"/>
          <w:szCs w:val="22"/>
        </w:rPr>
        <w:t xml:space="preserve"> declining CPUE, trophic shift, habitat damage.</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Impacts:</w:t>
      </w:r>
      <w:r w:rsidRPr="00544FC5">
        <w:rPr>
          <w:rFonts w:ascii="Arial" w:hAnsi="Arial" w:cs="Arial"/>
          <w:sz w:val="22"/>
          <w:szCs w:val="22"/>
        </w:rPr>
        <w:t xml:space="preserve"> reduced livelihoods, food security risks.</w:t>
      </w:r>
    </w:p>
    <w:p w:rsidR="007C03AA" w:rsidRPr="00544FC5" w:rsidRDefault="007C03AA" w:rsidP="00544FC5">
      <w:pPr>
        <w:pStyle w:val="NormalWeb"/>
        <w:numPr>
          <w:ilvl w:val="0"/>
          <w:numId w:val="54"/>
        </w:numPr>
        <w:jc w:val="both"/>
        <w:rPr>
          <w:rFonts w:ascii="Arial" w:hAnsi="Arial" w:cs="Arial"/>
          <w:sz w:val="22"/>
          <w:szCs w:val="22"/>
        </w:rPr>
      </w:pPr>
      <w:r w:rsidRPr="00544FC5">
        <w:rPr>
          <w:rStyle w:val="Strong"/>
          <w:rFonts w:ascii="Arial" w:hAnsi="Arial" w:cs="Arial"/>
          <w:sz w:val="22"/>
          <w:szCs w:val="22"/>
        </w:rPr>
        <w:t>Responses:</w:t>
      </w:r>
      <w:r w:rsidRPr="00544FC5">
        <w:rPr>
          <w:rFonts w:ascii="Arial" w:hAnsi="Arial" w:cs="Arial"/>
          <w:sz w:val="22"/>
          <w:szCs w:val="22"/>
        </w:rPr>
        <w:t xml:space="preserve"> MFMA, MPA expansion, patrol strengthening, value-chain reforms.</w:t>
      </w:r>
    </w:p>
    <w:p w:rsidR="007C03AA" w:rsidRPr="00647DF8" w:rsidRDefault="007C03AA" w:rsidP="005510FA">
      <w:pPr>
        <w:adjustRightInd w:val="0"/>
        <w:snapToGrid w:val="0"/>
        <w:spacing w:before="240"/>
        <w:rPr>
          <w:rStyle w:val="Strong"/>
          <w:i/>
          <w:iCs/>
          <w:color w:val="0070C0"/>
        </w:rPr>
      </w:pPr>
      <w:r w:rsidRPr="00647DF8">
        <w:rPr>
          <w:rStyle w:val="Strong"/>
          <w:rFonts w:ascii="Arial" w:hAnsi="Arial" w:cs="Arial"/>
          <w:b w:val="0"/>
          <w:bCs w:val="0"/>
          <w:i/>
          <w:iCs/>
          <w:color w:val="0070C0"/>
          <w:sz w:val="22"/>
          <w:szCs w:val="22"/>
        </w:rPr>
        <w:t>Climate CCA</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Root causes:</w:t>
      </w:r>
      <w:r w:rsidRPr="00544FC5">
        <w:rPr>
          <w:rFonts w:ascii="Arial" w:hAnsi="Arial" w:cs="Arial"/>
          <w:sz w:val="22"/>
          <w:szCs w:val="22"/>
        </w:rPr>
        <w:t xml:space="preserve"> global greenhouse-gas emissions; ENSO amplification.</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Drivers:</w:t>
      </w:r>
      <w:r w:rsidRPr="00544FC5">
        <w:rPr>
          <w:rFonts w:ascii="Arial" w:hAnsi="Arial" w:cs="Arial"/>
          <w:sz w:val="22"/>
          <w:szCs w:val="22"/>
        </w:rPr>
        <w:t xml:space="preserve"> coastal land-use changes, </w:t>
      </w:r>
      <w:r w:rsidR="00F55F93" w:rsidRPr="00544FC5">
        <w:rPr>
          <w:rFonts w:ascii="Arial" w:hAnsi="Arial" w:cs="Arial"/>
          <w:sz w:val="22"/>
          <w:szCs w:val="22"/>
        </w:rPr>
        <w:t>urbanization</w:t>
      </w:r>
      <w:r w:rsidRPr="00544FC5">
        <w:rPr>
          <w:rFonts w:ascii="Arial" w:hAnsi="Arial" w:cs="Arial"/>
          <w:sz w:val="22"/>
          <w:szCs w:val="22"/>
        </w:rPr>
        <w:t>, loss of buffers.</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Pressures:</w:t>
      </w:r>
      <w:r w:rsidRPr="00544FC5">
        <w:rPr>
          <w:rFonts w:ascii="Arial" w:hAnsi="Arial" w:cs="Arial"/>
          <w:sz w:val="22"/>
          <w:szCs w:val="22"/>
        </w:rPr>
        <w:t xml:space="preserve"> SLR, storm surges, extreme temperatures, hydrological extremes.</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State changes:</w:t>
      </w:r>
      <w:r w:rsidRPr="00544FC5">
        <w:rPr>
          <w:rFonts w:ascii="Arial" w:hAnsi="Arial" w:cs="Arial"/>
          <w:sz w:val="22"/>
          <w:szCs w:val="22"/>
        </w:rPr>
        <w:t xml:space="preserve"> salinity intrusion, coral bleaching, drought, extreme flooding.</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Impacts:</w:t>
      </w:r>
      <w:r w:rsidRPr="00544FC5">
        <w:rPr>
          <w:rFonts w:ascii="Arial" w:hAnsi="Arial" w:cs="Arial"/>
          <w:sz w:val="22"/>
          <w:szCs w:val="22"/>
        </w:rPr>
        <w:t xml:space="preserve"> infrastructure damage, loss of agricultural productivity, ecosystem stress.</w:t>
      </w:r>
    </w:p>
    <w:p w:rsidR="007C03AA" w:rsidRPr="00544FC5" w:rsidRDefault="007C03AA" w:rsidP="00544FC5">
      <w:pPr>
        <w:pStyle w:val="NormalWeb"/>
        <w:numPr>
          <w:ilvl w:val="0"/>
          <w:numId w:val="55"/>
        </w:numPr>
        <w:jc w:val="both"/>
        <w:rPr>
          <w:rFonts w:ascii="Arial" w:hAnsi="Arial" w:cs="Arial"/>
          <w:sz w:val="22"/>
          <w:szCs w:val="22"/>
        </w:rPr>
      </w:pPr>
      <w:r w:rsidRPr="00544FC5">
        <w:rPr>
          <w:rStyle w:val="Strong"/>
          <w:rFonts w:ascii="Arial" w:hAnsi="Arial" w:cs="Arial"/>
          <w:sz w:val="22"/>
          <w:szCs w:val="22"/>
        </w:rPr>
        <w:t>Responses:</w:t>
      </w:r>
      <w:r w:rsidRPr="00544FC5">
        <w:rPr>
          <w:rFonts w:ascii="Arial" w:hAnsi="Arial" w:cs="Arial"/>
          <w:sz w:val="22"/>
          <w:szCs w:val="22"/>
        </w:rPr>
        <w:t xml:space="preserve"> adaptation planning, climate-resilient infrastructure, EWS, buffer restoration.</w:t>
      </w:r>
    </w:p>
    <w:p w:rsidR="007C03AA" w:rsidRPr="005510FA" w:rsidRDefault="007C03AA" w:rsidP="005510FA">
      <w:pPr>
        <w:keepNext/>
        <w:adjustRightInd w:val="0"/>
        <w:snapToGrid w:val="0"/>
        <w:spacing w:before="240" w:after="120"/>
        <w:rPr>
          <w:rStyle w:val="Strong"/>
        </w:rPr>
      </w:pPr>
      <w:r w:rsidRPr="005510FA">
        <w:rPr>
          <w:rStyle w:val="Strong"/>
          <w:rFonts w:ascii="Arial" w:hAnsi="Arial" w:cs="Arial"/>
          <w:sz w:val="22"/>
          <w:szCs w:val="22"/>
        </w:rPr>
        <w:t>5. Cross-Cutting Themes</w:t>
      </w:r>
    </w:p>
    <w:p w:rsidR="007C03AA" w:rsidRPr="00A97B24" w:rsidRDefault="007C03AA" w:rsidP="00F55F93">
      <w:pPr>
        <w:adjustRightInd w:val="0"/>
        <w:snapToGrid w:val="0"/>
        <w:spacing w:before="240"/>
        <w:rPr>
          <w:rStyle w:val="Strong"/>
          <w:i/>
          <w:iCs/>
          <w:color w:val="0070C0"/>
        </w:rPr>
      </w:pPr>
      <w:r w:rsidRPr="00A97B24">
        <w:rPr>
          <w:rStyle w:val="Strong"/>
          <w:rFonts w:ascii="Arial" w:hAnsi="Arial" w:cs="Arial"/>
          <w:b w:val="0"/>
          <w:bCs w:val="0"/>
          <w:i/>
          <w:iCs/>
          <w:color w:val="0070C0"/>
          <w:sz w:val="22"/>
          <w:szCs w:val="22"/>
        </w:rPr>
        <w:t>5.1 Blue Carbon</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Mangroves and seagrass systems play a critical role in </w:t>
      </w:r>
      <w:r w:rsidRPr="00544FC5">
        <w:rPr>
          <w:rStyle w:val="Strong"/>
          <w:rFonts w:ascii="Arial" w:hAnsi="Arial" w:cs="Arial"/>
          <w:sz w:val="22"/>
          <w:szCs w:val="22"/>
        </w:rPr>
        <w:t>carbon sequestration</w:t>
      </w:r>
      <w:r w:rsidRPr="00544FC5">
        <w:rPr>
          <w:rFonts w:ascii="Arial" w:hAnsi="Arial" w:cs="Arial"/>
          <w:sz w:val="22"/>
          <w:szCs w:val="22"/>
        </w:rPr>
        <w:t xml:space="preserve">, coastal </w:t>
      </w:r>
      <w:proofErr w:type="gramStart"/>
      <w:r w:rsidRPr="00544FC5">
        <w:rPr>
          <w:rFonts w:ascii="Arial" w:hAnsi="Arial" w:cs="Arial"/>
          <w:sz w:val="22"/>
          <w:szCs w:val="22"/>
        </w:rPr>
        <w:t>protection</w:t>
      </w:r>
      <w:proofErr w:type="gramEnd"/>
      <w:r w:rsidRPr="00544FC5">
        <w:rPr>
          <w:rFonts w:ascii="Arial" w:hAnsi="Arial" w:cs="Arial"/>
          <w:sz w:val="22"/>
          <w:szCs w:val="22"/>
        </w:rPr>
        <w:t xml:space="preserve"> and climate adaptation.</w:t>
      </w:r>
    </w:p>
    <w:p w:rsidR="007C03AA" w:rsidRPr="00544FC5" w:rsidRDefault="007C03AA" w:rsidP="00544FC5">
      <w:pPr>
        <w:pStyle w:val="NormalWeb"/>
        <w:numPr>
          <w:ilvl w:val="0"/>
          <w:numId w:val="56"/>
        </w:numPr>
        <w:jc w:val="both"/>
        <w:rPr>
          <w:rFonts w:ascii="Arial" w:hAnsi="Arial" w:cs="Arial"/>
          <w:sz w:val="22"/>
          <w:szCs w:val="22"/>
        </w:rPr>
      </w:pPr>
      <w:r w:rsidRPr="00544FC5">
        <w:rPr>
          <w:rFonts w:ascii="Arial" w:hAnsi="Arial" w:cs="Arial"/>
          <w:sz w:val="22"/>
          <w:szCs w:val="22"/>
        </w:rPr>
        <w:t xml:space="preserve">Mangroves store </w:t>
      </w:r>
      <w:r w:rsidRPr="00544FC5">
        <w:rPr>
          <w:rStyle w:val="Strong"/>
          <w:rFonts w:ascii="Arial" w:hAnsi="Arial" w:cs="Arial"/>
          <w:sz w:val="22"/>
          <w:szCs w:val="22"/>
        </w:rPr>
        <w:t>4–10 times more carbon</w:t>
      </w:r>
      <w:r w:rsidRPr="00544FC5">
        <w:rPr>
          <w:rFonts w:ascii="Arial" w:hAnsi="Arial" w:cs="Arial"/>
          <w:sz w:val="22"/>
          <w:szCs w:val="22"/>
        </w:rPr>
        <w:t xml:space="preserve"> per hectare than upland forests.</w:t>
      </w:r>
    </w:p>
    <w:p w:rsidR="007C03AA" w:rsidRPr="00544FC5" w:rsidRDefault="007C03AA" w:rsidP="00544FC5">
      <w:pPr>
        <w:pStyle w:val="NormalWeb"/>
        <w:numPr>
          <w:ilvl w:val="0"/>
          <w:numId w:val="56"/>
        </w:numPr>
        <w:jc w:val="both"/>
        <w:rPr>
          <w:rFonts w:ascii="Arial" w:hAnsi="Arial" w:cs="Arial"/>
          <w:sz w:val="22"/>
          <w:szCs w:val="22"/>
        </w:rPr>
      </w:pPr>
      <w:r w:rsidRPr="00544FC5">
        <w:rPr>
          <w:rFonts w:ascii="Arial" w:hAnsi="Arial" w:cs="Arial"/>
          <w:sz w:val="22"/>
          <w:szCs w:val="22"/>
        </w:rPr>
        <w:t xml:space="preserve">Seagrass meadows </w:t>
      </w:r>
      <w:proofErr w:type="spellStart"/>
      <w:r w:rsidRPr="00544FC5">
        <w:rPr>
          <w:rFonts w:ascii="Arial" w:hAnsi="Arial" w:cs="Arial"/>
          <w:sz w:val="22"/>
          <w:szCs w:val="22"/>
        </w:rPr>
        <w:t>stabilise</w:t>
      </w:r>
      <w:proofErr w:type="spellEnd"/>
      <w:r w:rsidRPr="00544FC5">
        <w:rPr>
          <w:rFonts w:ascii="Arial" w:hAnsi="Arial" w:cs="Arial"/>
          <w:sz w:val="22"/>
          <w:szCs w:val="22"/>
        </w:rPr>
        <w:t xml:space="preserve"> sediments, absorb nutrients and support marine megafauna (dugongs, turtles).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These systems are </w:t>
      </w:r>
      <w:proofErr w:type="spellStart"/>
      <w:r w:rsidRPr="00544FC5">
        <w:rPr>
          <w:rFonts w:ascii="Arial" w:hAnsi="Arial" w:cs="Arial"/>
          <w:sz w:val="22"/>
          <w:szCs w:val="22"/>
        </w:rPr>
        <w:t>emphasised</w:t>
      </w:r>
      <w:proofErr w:type="spellEnd"/>
      <w:r w:rsidRPr="00544FC5">
        <w:rPr>
          <w:rFonts w:ascii="Arial" w:hAnsi="Arial" w:cs="Arial"/>
          <w:sz w:val="22"/>
          <w:szCs w:val="22"/>
        </w:rPr>
        <w:t xml:space="preserve"> in national climate strategies and the Kunming–Montreal Global Biodiversity Framework (30x30).</w:t>
      </w:r>
    </w:p>
    <w:p w:rsidR="007C03AA" w:rsidRPr="00A97B24" w:rsidRDefault="007C03AA" w:rsidP="00F55F93">
      <w:pPr>
        <w:adjustRightInd w:val="0"/>
        <w:snapToGrid w:val="0"/>
        <w:spacing w:before="240"/>
        <w:rPr>
          <w:rStyle w:val="Strong"/>
          <w:i/>
          <w:iCs/>
          <w:color w:val="0070C0"/>
        </w:rPr>
      </w:pPr>
      <w:r w:rsidRPr="00A97B24">
        <w:rPr>
          <w:rStyle w:val="Strong"/>
          <w:rFonts w:ascii="Arial" w:hAnsi="Arial" w:cs="Arial"/>
          <w:b w:val="0"/>
          <w:bCs w:val="0"/>
          <w:i/>
          <w:iCs/>
          <w:color w:val="0070C0"/>
          <w:sz w:val="22"/>
          <w:szCs w:val="22"/>
        </w:rPr>
        <w:t>5.2 Gender and Livelihoods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Gender analysis highlights:</w:t>
      </w:r>
    </w:p>
    <w:p w:rsidR="007C03AA" w:rsidRPr="00544FC5" w:rsidRDefault="007C03AA" w:rsidP="00544FC5">
      <w:pPr>
        <w:pStyle w:val="NormalWeb"/>
        <w:numPr>
          <w:ilvl w:val="0"/>
          <w:numId w:val="57"/>
        </w:numPr>
        <w:jc w:val="both"/>
        <w:rPr>
          <w:rFonts w:ascii="Arial" w:hAnsi="Arial" w:cs="Arial"/>
          <w:sz w:val="22"/>
          <w:szCs w:val="22"/>
        </w:rPr>
      </w:pPr>
      <w:r w:rsidRPr="00544FC5">
        <w:rPr>
          <w:rFonts w:ascii="Arial" w:hAnsi="Arial" w:cs="Arial"/>
          <w:sz w:val="22"/>
          <w:szCs w:val="22"/>
        </w:rPr>
        <w:t>Women’s roles in post-harvest processing, gleaning and small-scale aquaculture.</w:t>
      </w:r>
    </w:p>
    <w:p w:rsidR="00A97B24" w:rsidRDefault="007C03AA" w:rsidP="00544FC5">
      <w:pPr>
        <w:pStyle w:val="NormalWeb"/>
        <w:numPr>
          <w:ilvl w:val="0"/>
          <w:numId w:val="57"/>
        </w:numPr>
        <w:jc w:val="both"/>
        <w:rPr>
          <w:rFonts w:ascii="Arial" w:hAnsi="Arial" w:cs="Arial"/>
          <w:sz w:val="22"/>
          <w:szCs w:val="22"/>
        </w:rPr>
      </w:pPr>
      <w:r w:rsidRPr="00544FC5">
        <w:rPr>
          <w:rFonts w:ascii="Arial" w:hAnsi="Arial" w:cs="Arial"/>
          <w:sz w:val="22"/>
          <w:szCs w:val="22"/>
        </w:rPr>
        <w:t>Women’s vulnerability to climate shocks and ecosystem degradation due to livelihood dependence and lower asset ownership.</w:t>
      </w:r>
    </w:p>
    <w:p w:rsidR="007C03AA" w:rsidRPr="00544FC5" w:rsidRDefault="007C03AA" w:rsidP="00544FC5">
      <w:pPr>
        <w:pStyle w:val="NormalWeb"/>
        <w:numPr>
          <w:ilvl w:val="0"/>
          <w:numId w:val="57"/>
        </w:numPr>
        <w:jc w:val="both"/>
        <w:rPr>
          <w:rFonts w:ascii="Arial" w:hAnsi="Arial" w:cs="Arial"/>
          <w:sz w:val="22"/>
          <w:szCs w:val="22"/>
        </w:rPr>
      </w:pPr>
      <w:r w:rsidRPr="00544FC5">
        <w:rPr>
          <w:rFonts w:ascii="Arial" w:hAnsi="Arial" w:cs="Arial"/>
          <w:sz w:val="22"/>
          <w:szCs w:val="22"/>
        </w:rPr>
        <w:t xml:space="preserve">Where data permit, gender dimensions </w:t>
      </w:r>
      <w:proofErr w:type="gramStart"/>
      <w:r w:rsidRPr="00544FC5">
        <w:rPr>
          <w:rFonts w:ascii="Arial" w:hAnsi="Arial" w:cs="Arial"/>
          <w:sz w:val="22"/>
          <w:szCs w:val="22"/>
        </w:rPr>
        <w:t>are incorporated</w:t>
      </w:r>
      <w:proofErr w:type="gramEnd"/>
      <w:r w:rsidRPr="00544FC5">
        <w:rPr>
          <w:rFonts w:ascii="Arial" w:hAnsi="Arial" w:cs="Arial"/>
          <w:sz w:val="22"/>
          <w:szCs w:val="22"/>
        </w:rPr>
        <w:t xml:space="preserve"> into vulnerability scoring.</w:t>
      </w:r>
    </w:p>
    <w:p w:rsidR="007C03AA" w:rsidRPr="00F55F93" w:rsidRDefault="007C03AA" w:rsidP="00F55F93">
      <w:pPr>
        <w:adjustRightInd w:val="0"/>
        <w:snapToGrid w:val="0"/>
        <w:spacing w:before="240"/>
        <w:rPr>
          <w:rStyle w:val="Strong"/>
          <w:color w:val="0070C0"/>
        </w:rPr>
      </w:pPr>
      <w:r w:rsidRPr="00F55F93">
        <w:rPr>
          <w:rStyle w:val="Strong"/>
          <w:rFonts w:ascii="Arial" w:hAnsi="Arial" w:cs="Arial"/>
          <w:b w:val="0"/>
          <w:bCs w:val="0"/>
          <w:color w:val="0070C0"/>
          <w:sz w:val="22"/>
          <w:szCs w:val="22"/>
        </w:rPr>
        <w:t>5.3 Transboundary Linkages</w:t>
      </w:r>
    </w:p>
    <w:p w:rsidR="007C03AA" w:rsidRPr="00544FC5" w:rsidRDefault="007C03AA" w:rsidP="00544FC5">
      <w:pPr>
        <w:pStyle w:val="NormalWeb"/>
        <w:jc w:val="both"/>
        <w:rPr>
          <w:rFonts w:ascii="Arial" w:hAnsi="Arial" w:cs="Arial"/>
          <w:sz w:val="22"/>
          <w:szCs w:val="22"/>
        </w:rPr>
      </w:pPr>
      <w:r w:rsidRPr="00544FC5">
        <w:rPr>
          <w:rFonts w:ascii="Arial" w:hAnsi="Arial" w:cs="Arial"/>
          <w:sz w:val="22"/>
          <w:szCs w:val="22"/>
        </w:rPr>
        <w:t xml:space="preserve">Cambodia’s coastal systems </w:t>
      </w:r>
      <w:proofErr w:type="gramStart"/>
      <w:r w:rsidRPr="00544FC5">
        <w:rPr>
          <w:rFonts w:ascii="Arial" w:hAnsi="Arial" w:cs="Arial"/>
          <w:sz w:val="22"/>
          <w:szCs w:val="22"/>
        </w:rPr>
        <w:t>are hydrologically and ecologically connected</w:t>
      </w:r>
      <w:proofErr w:type="gramEnd"/>
      <w:r w:rsidRPr="00544FC5">
        <w:rPr>
          <w:rFonts w:ascii="Arial" w:hAnsi="Arial" w:cs="Arial"/>
          <w:sz w:val="22"/>
          <w:szCs w:val="22"/>
        </w:rPr>
        <w:t xml:space="preserve"> to the wider </w:t>
      </w:r>
      <w:r w:rsidRPr="00544FC5">
        <w:rPr>
          <w:rStyle w:val="Strong"/>
          <w:rFonts w:ascii="Arial" w:hAnsi="Arial" w:cs="Arial"/>
          <w:sz w:val="22"/>
          <w:szCs w:val="22"/>
        </w:rPr>
        <w:t>Gulf of Thailand and Mekong Basin</w:t>
      </w:r>
      <w:r w:rsidRPr="00544FC5">
        <w:rPr>
          <w:rFonts w:ascii="Arial" w:hAnsi="Arial" w:cs="Arial"/>
          <w:sz w:val="22"/>
          <w:szCs w:val="22"/>
        </w:rPr>
        <w:t>:</w:t>
      </w:r>
    </w:p>
    <w:p w:rsidR="007C03AA" w:rsidRPr="00544FC5" w:rsidRDefault="007C03AA" w:rsidP="00544FC5">
      <w:pPr>
        <w:pStyle w:val="NormalWeb"/>
        <w:numPr>
          <w:ilvl w:val="0"/>
          <w:numId w:val="58"/>
        </w:numPr>
        <w:jc w:val="both"/>
        <w:rPr>
          <w:rFonts w:ascii="Arial" w:hAnsi="Arial" w:cs="Arial"/>
          <w:sz w:val="22"/>
          <w:szCs w:val="22"/>
        </w:rPr>
      </w:pPr>
      <w:r w:rsidRPr="00544FC5">
        <w:rPr>
          <w:rFonts w:ascii="Arial" w:hAnsi="Arial" w:cs="Arial"/>
          <w:sz w:val="22"/>
          <w:szCs w:val="22"/>
        </w:rPr>
        <w:t xml:space="preserve">Riverine discharge from the </w:t>
      </w:r>
      <w:r w:rsidRPr="00544FC5">
        <w:rPr>
          <w:rStyle w:val="Strong"/>
          <w:rFonts w:ascii="Arial" w:hAnsi="Arial" w:cs="Arial"/>
          <w:sz w:val="22"/>
          <w:szCs w:val="22"/>
        </w:rPr>
        <w:t>Tonle Sap–</w:t>
      </w:r>
      <w:proofErr w:type="spellStart"/>
      <w:r w:rsidRPr="00544FC5">
        <w:rPr>
          <w:rStyle w:val="Strong"/>
          <w:rFonts w:ascii="Arial" w:hAnsi="Arial" w:cs="Arial"/>
          <w:sz w:val="22"/>
          <w:szCs w:val="22"/>
        </w:rPr>
        <w:t>Bassac</w:t>
      </w:r>
      <w:proofErr w:type="spellEnd"/>
      <w:r w:rsidRPr="00544FC5">
        <w:rPr>
          <w:rStyle w:val="Strong"/>
          <w:rFonts w:ascii="Arial" w:hAnsi="Arial" w:cs="Arial"/>
          <w:sz w:val="22"/>
          <w:szCs w:val="22"/>
        </w:rPr>
        <w:t>–Mekong</w:t>
      </w:r>
      <w:r w:rsidRPr="00544FC5">
        <w:rPr>
          <w:rFonts w:ascii="Arial" w:hAnsi="Arial" w:cs="Arial"/>
          <w:sz w:val="22"/>
          <w:szCs w:val="22"/>
        </w:rPr>
        <w:t xml:space="preserve"> shapes nutrient and sediment regimes.</w:t>
      </w:r>
    </w:p>
    <w:p w:rsidR="007C03AA" w:rsidRPr="00544FC5" w:rsidRDefault="007C03AA" w:rsidP="00544FC5">
      <w:pPr>
        <w:pStyle w:val="NormalWeb"/>
        <w:numPr>
          <w:ilvl w:val="0"/>
          <w:numId w:val="58"/>
        </w:numPr>
        <w:jc w:val="both"/>
        <w:rPr>
          <w:rFonts w:ascii="Arial" w:hAnsi="Arial" w:cs="Arial"/>
          <w:sz w:val="22"/>
          <w:szCs w:val="22"/>
        </w:rPr>
      </w:pPr>
      <w:r w:rsidRPr="00544FC5">
        <w:rPr>
          <w:rFonts w:ascii="Arial" w:hAnsi="Arial" w:cs="Arial"/>
          <w:sz w:val="22"/>
          <w:szCs w:val="22"/>
        </w:rPr>
        <w:t>Seasonal currents transport marine debris, microplastics and sometimes oil slicks.</w:t>
      </w:r>
    </w:p>
    <w:p w:rsidR="00E06BEC" w:rsidRPr="00F55F93" w:rsidRDefault="007C03AA" w:rsidP="00544FC5">
      <w:pPr>
        <w:pStyle w:val="NormalWeb"/>
        <w:numPr>
          <w:ilvl w:val="0"/>
          <w:numId w:val="58"/>
        </w:numPr>
        <w:jc w:val="both"/>
        <w:rPr>
          <w:rFonts w:ascii="Arial" w:hAnsi="Arial" w:cs="Arial"/>
          <w:sz w:val="22"/>
          <w:szCs w:val="22"/>
        </w:rPr>
      </w:pPr>
      <w:r w:rsidRPr="00544FC5">
        <w:rPr>
          <w:rFonts w:ascii="Arial" w:hAnsi="Arial" w:cs="Arial"/>
          <w:sz w:val="22"/>
          <w:szCs w:val="22"/>
        </w:rPr>
        <w:t xml:space="preserve">Shared fisheries stocks (anchovies, small </w:t>
      </w:r>
      <w:proofErr w:type="spellStart"/>
      <w:r w:rsidRPr="00544FC5">
        <w:rPr>
          <w:rFonts w:ascii="Arial" w:hAnsi="Arial" w:cs="Arial"/>
          <w:sz w:val="22"/>
          <w:szCs w:val="22"/>
        </w:rPr>
        <w:t>pelagics</w:t>
      </w:r>
      <w:proofErr w:type="spellEnd"/>
      <w:r w:rsidRPr="00544FC5">
        <w:rPr>
          <w:rFonts w:ascii="Arial" w:hAnsi="Arial" w:cs="Arial"/>
          <w:sz w:val="22"/>
          <w:szCs w:val="22"/>
        </w:rPr>
        <w:t xml:space="preserve">, blue swimming crabs) require coordinated management across Cambodia, Viet </w:t>
      </w:r>
      <w:proofErr w:type="gramStart"/>
      <w:r w:rsidRPr="00544FC5">
        <w:rPr>
          <w:rFonts w:ascii="Arial" w:hAnsi="Arial" w:cs="Arial"/>
          <w:sz w:val="22"/>
          <w:szCs w:val="22"/>
        </w:rPr>
        <w:t>Nam</w:t>
      </w:r>
      <w:proofErr w:type="gramEnd"/>
      <w:r w:rsidRPr="00544FC5">
        <w:rPr>
          <w:rFonts w:ascii="Arial" w:hAnsi="Arial" w:cs="Arial"/>
          <w:sz w:val="22"/>
          <w:szCs w:val="22"/>
        </w:rPr>
        <w:t xml:space="preserve"> and Thailand.</w:t>
      </w:r>
    </w:p>
    <w:sectPr w:rsidR="00E06BEC" w:rsidRPr="00F55F93" w:rsidSect="00D10D6B">
      <w:footerReference w:type="even" r:id="rId19"/>
      <w:footerReference w:type="default" r:id="rId20"/>
      <w:pgSz w:w="11900" w:h="16840"/>
      <w:pgMar w:top="1440" w:right="1701" w:bottom="1701" w:left="1701" w:header="720" w:footer="113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96014" w:rsidRDefault="00E96014" w:rsidP="000C0FD2">
      <w:r>
        <w:separator/>
      </w:r>
    </w:p>
  </w:endnote>
  <w:endnote w:type="continuationSeparator" w:id="0">
    <w:p w:rsidR="00E96014" w:rsidRDefault="00E96014" w:rsidP="000C0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8785881"/>
      <w:docPartObj>
        <w:docPartGallery w:val="Page Numbers (Bottom of Page)"/>
        <w:docPartUnique/>
      </w:docPartObj>
    </w:sdtPr>
    <w:sdtContent>
      <w:p w:rsidR="00647DF8" w:rsidRDefault="00647DF8" w:rsidP="009B6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9</w:t>
        </w:r>
        <w:r>
          <w:rPr>
            <w:rStyle w:val="PageNumber"/>
          </w:rPr>
          <w:fldChar w:fldCharType="end"/>
        </w:r>
      </w:p>
    </w:sdtContent>
  </w:sdt>
  <w:p w:rsidR="00647DF8" w:rsidRDefault="00647DF8"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17221156"/>
      <w:docPartObj>
        <w:docPartGallery w:val="Page Numbers (Bottom of Page)"/>
        <w:docPartUnique/>
      </w:docPartObj>
    </w:sdtPr>
    <w:sdtContent>
      <w:p w:rsidR="000C0FD2" w:rsidRDefault="000C0FD2" w:rsidP="000212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0C0FD2" w:rsidRDefault="000C0FD2" w:rsidP="000C0FD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99890749"/>
      <w:docPartObj>
        <w:docPartGallery w:val="Page Numbers (Bottom of Page)"/>
        <w:docPartUnique/>
      </w:docPartObj>
    </w:sdtPr>
    <w:sdtContent>
      <w:p w:rsidR="000C0FD2" w:rsidRDefault="000C0FD2" w:rsidP="000212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sdtContent>
  </w:sdt>
  <w:p w:rsidR="000C0FD2" w:rsidRDefault="000C0FD2" w:rsidP="000C0FD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96014" w:rsidRDefault="00E96014" w:rsidP="000C0FD2">
      <w:r>
        <w:separator/>
      </w:r>
    </w:p>
  </w:footnote>
  <w:footnote w:type="continuationSeparator" w:id="0">
    <w:p w:rsidR="00E96014" w:rsidRDefault="00E96014" w:rsidP="000C0F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4EBE"/>
    <w:multiLevelType w:val="multilevel"/>
    <w:tmpl w:val="1F36C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407FFD"/>
    <w:multiLevelType w:val="multilevel"/>
    <w:tmpl w:val="BBB48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A626E0"/>
    <w:multiLevelType w:val="multilevel"/>
    <w:tmpl w:val="2B8AD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F51A74"/>
    <w:multiLevelType w:val="multilevel"/>
    <w:tmpl w:val="FB301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7F442B"/>
    <w:multiLevelType w:val="multilevel"/>
    <w:tmpl w:val="D53C1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5379B9"/>
    <w:multiLevelType w:val="multilevel"/>
    <w:tmpl w:val="FD58A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233F84"/>
    <w:multiLevelType w:val="multilevel"/>
    <w:tmpl w:val="F2B6E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2141FA"/>
    <w:multiLevelType w:val="multilevel"/>
    <w:tmpl w:val="949CD0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D64D01"/>
    <w:multiLevelType w:val="multilevel"/>
    <w:tmpl w:val="E3586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6409C5"/>
    <w:multiLevelType w:val="multilevel"/>
    <w:tmpl w:val="FB6A9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1453B4"/>
    <w:multiLevelType w:val="multilevel"/>
    <w:tmpl w:val="D0888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456577"/>
    <w:multiLevelType w:val="multilevel"/>
    <w:tmpl w:val="CB869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B7B79B4"/>
    <w:multiLevelType w:val="multilevel"/>
    <w:tmpl w:val="783E4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5F3B1C"/>
    <w:multiLevelType w:val="multilevel"/>
    <w:tmpl w:val="9C68A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1130701"/>
    <w:multiLevelType w:val="multilevel"/>
    <w:tmpl w:val="E6C24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266EEE"/>
    <w:multiLevelType w:val="multilevel"/>
    <w:tmpl w:val="EF182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621368"/>
    <w:multiLevelType w:val="multilevel"/>
    <w:tmpl w:val="6532B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CF458A"/>
    <w:multiLevelType w:val="multilevel"/>
    <w:tmpl w:val="17069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792DAC"/>
    <w:multiLevelType w:val="multilevel"/>
    <w:tmpl w:val="93163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B9F24DD"/>
    <w:multiLevelType w:val="multilevel"/>
    <w:tmpl w:val="D2C20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23250E"/>
    <w:multiLevelType w:val="multilevel"/>
    <w:tmpl w:val="73949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646AC6"/>
    <w:multiLevelType w:val="multilevel"/>
    <w:tmpl w:val="11EA8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2BF152E"/>
    <w:multiLevelType w:val="multilevel"/>
    <w:tmpl w:val="9744A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4043B5E"/>
    <w:multiLevelType w:val="multilevel"/>
    <w:tmpl w:val="9230E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4167585"/>
    <w:multiLevelType w:val="multilevel"/>
    <w:tmpl w:val="6D944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CA13E6"/>
    <w:multiLevelType w:val="multilevel"/>
    <w:tmpl w:val="3D9A9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6F63C2A"/>
    <w:multiLevelType w:val="multilevel"/>
    <w:tmpl w:val="D458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70747CC"/>
    <w:multiLevelType w:val="multilevel"/>
    <w:tmpl w:val="1DDCD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7AD172C"/>
    <w:multiLevelType w:val="multilevel"/>
    <w:tmpl w:val="7090D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9DC669D"/>
    <w:multiLevelType w:val="multilevel"/>
    <w:tmpl w:val="E0166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9F51BD1"/>
    <w:multiLevelType w:val="multilevel"/>
    <w:tmpl w:val="8AC8A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260515"/>
    <w:multiLevelType w:val="multilevel"/>
    <w:tmpl w:val="5CDA8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D82CCF"/>
    <w:multiLevelType w:val="multilevel"/>
    <w:tmpl w:val="70087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F7C4601"/>
    <w:multiLevelType w:val="multilevel"/>
    <w:tmpl w:val="A664C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0B47141"/>
    <w:multiLevelType w:val="multilevel"/>
    <w:tmpl w:val="4B125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1F9315E"/>
    <w:multiLevelType w:val="multilevel"/>
    <w:tmpl w:val="4134C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3A133F3"/>
    <w:multiLevelType w:val="multilevel"/>
    <w:tmpl w:val="4FBC5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3F67EE6"/>
    <w:multiLevelType w:val="multilevel"/>
    <w:tmpl w:val="17EAB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3FD7BF6"/>
    <w:multiLevelType w:val="multilevel"/>
    <w:tmpl w:val="B1A6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4F707A7"/>
    <w:multiLevelType w:val="multilevel"/>
    <w:tmpl w:val="9C26E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89D7CE9"/>
    <w:multiLevelType w:val="multilevel"/>
    <w:tmpl w:val="9266E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8FE77EC"/>
    <w:multiLevelType w:val="multilevel"/>
    <w:tmpl w:val="BA6E8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9185A37"/>
    <w:multiLevelType w:val="multilevel"/>
    <w:tmpl w:val="5942B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95222B9"/>
    <w:multiLevelType w:val="multilevel"/>
    <w:tmpl w:val="A4EA5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AC65E75"/>
    <w:multiLevelType w:val="multilevel"/>
    <w:tmpl w:val="D4D46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DE45ADB"/>
    <w:multiLevelType w:val="multilevel"/>
    <w:tmpl w:val="9286A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E31751B"/>
    <w:multiLevelType w:val="multilevel"/>
    <w:tmpl w:val="E1BC64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EE8519F"/>
    <w:multiLevelType w:val="multilevel"/>
    <w:tmpl w:val="E9FC0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34677AA"/>
    <w:multiLevelType w:val="multilevel"/>
    <w:tmpl w:val="252A0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34A73CD"/>
    <w:multiLevelType w:val="multilevel"/>
    <w:tmpl w:val="80362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5DE5D22"/>
    <w:multiLevelType w:val="multilevel"/>
    <w:tmpl w:val="4A727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6D458C2"/>
    <w:multiLevelType w:val="multilevel"/>
    <w:tmpl w:val="A03CB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81E33DE"/>
    <w:multiLevelType w:val="multilevel"/>
    <w:tmpl w:val="1A2C6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9155222"/>
    <w:multiLevelType w:val="multilevel"/>
    <w:tmpl w:val="36548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92D5239"/>
    <w:multiLevelType w:val="multilevel"/>
    <w:tmpl w:val="4AAC1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CED4C8A"/>
    <w:multiLevelType w:val="multilevel"/>
    <w:tmpl w:val="19809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DB947A8"/>
    <w:multiLevelType w:val="multilevel"/>
    <w:tmpl w:val="9230A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1210D7D"/>
    <w:multiLevelType w:val="multilevel"/>
    <w:tmpl w:val="35BE3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61A3185"/>
    <w:multiLevelType w:val="multilevel"/>
    <w:tmpl w:val="02E0A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81367D9"/>
    <w:multiLevelType w:val="multilevel"/>
    <w:tmpl w:val="966880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A405863"/>
    <w:multiLevelType w:val="multilevel"/>
    <w:tmpl w:val="08EED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A9F2FD1"/>
    <w:multiLevelType w:val="multilevel"/>
    <w:tmpl w:val="9ECEB384"/>
    <w:lvl w:ilvl="0">
      <w:start w:val="1"/>
      <w:numFmt w:val="decimal"/>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62" w15:restartNumberingAfterBreak="0">
    <w:nsid w:val="6D0F38B2"/>
    <w:multiLevelType w:val="multilevel"/>
    <w:tmpl w:val="8954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EAF0430"/>
    <w:multiLevelType w:val="multilevel"/>
    <w:tmpl w:val="CD96A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F5D00AB"/>
    <w:multiLevelType w:val="multilevel"/>
    <w:tmpl w:val="99666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F9B667C"/>
    <w:multiLevelType w:val="multilevel"/>
    <w:tmpl w:val="F710C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0D72648"/>
    <w:multiLevelType w:val="multilevel"/>
    <w:tmpl w:val="BD5E4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2B56C26"/>
    <w:multiLevelType w:val="multilevel"/>
    <w:tmpl w:val="58764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4EE3185"/>
    <w:multiLevelType w:val="multilevel"/>
    <w:tmpl w:val="16921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5405C73"/>
    <w:multiLevelType w:val="multilevel"/>
    <w:tmpl w:val="DA08F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78325D8"/>
    <w:multiLevelType w:val="multilevel"/>
    <w:tmpl w:val="F692F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9464677"/>
    <w:multiLevelType w:val="multilevel"/>
    <w:tmpl w:val="167E5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A68341C"/>
    <w:multiLevelType w:val="multilevel"/>
    <w:tmpl w:val="8CD2D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B595ECE"/>
    <w:multiLevelType w:val="multilevel"/>
    <w:tmpl w:val="A3DCAE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E167112"/>
    <w:multiLevelType w:val="multilevel"/>
    <w:tmpl w:val="26888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ECF1A41"/>
    <w:multiLevelType w:val="multilevel"/>
    <w:tmpl w:val="AD4A6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5812791">
    <w:abstractNumId w:val="61"/>
  </w:num>
  <w:num w:numId="2" w16cid:durableId="1935747357">
    <w:abstractNumId w:val="37"/>
  </w:num>
  <w:num w:numId="3" w16cid:durableId="1724331054">
    <w:abstractNumId w:val="67"/>
  </w:num>
  <w:num w:numId="4" w16cid:durableId="1097288905">
    <w:abstractNumId w:val="43"/>
  </w:num>
  <w:num w:numId="5" w16cid:durableId="2082826239">
    <w:abstractNumId w:val="6"/>
  </w:num>
  <w:num w:numId="6" w16cid:durableId="1901671154">
    <w:abstractNumId w:val="55"/>
  </w:num>
  <w:num w:numId="7" w16cid:durableId="1134055449">
    <w:abstractNumId w:val="30"/>
  </w:num>
  <w:num w:numId="8" w16cid:durableId="879129404">
    <w:abstractNumId w:val="5"/>
  </w:num>
  <w:num w:numId="9" w16cid:durableId="2077048709">
    <w:abstractNumId w:val="10"/>
  </w:num>
  <w:num w:numId="10" w16cid:durableId="1938051965">
    <w:abstractNumId w:val="14"/>
  </w:num>
  <w:num w:numId="11" w16cid:durableId="1927614756">
    <w:abstractNumId w:val="22"/>
  </w:num>
  <w:num w:numId="12" w16cid:durableId="561477756">
    <w:abstractNumId w:val="48"/>
  </w:num>
  <w:num w:numId="13" w16cid:durableId="1255164196">
    <w:abstractNumId w:val="72"/>
  </w:num>
  <w:num w:numId="14" w16cid:durableId="1510483508">
    <w:abstractNumId w:val="31"/>
  </w:num>
  <w:num w:numId="15" w16cid:durableId="889849993">
    <w:abstractNumId w:val="50"/>
  </w:num>
  <w:num w:numId="16" w16cid:durableId="1150252920">
    <w:abstractNumId w:val="21"/>
  </w:num>
  <w:num w:numId="17" w16cid:durableId="1599673324">
    <w:abstractNumId w:val="74"/>
  </w:num>
  <w:num w:numId="18" w16cid:durableId="1071150468">
    <w:abstractNumId w:val="2"/>
  </w:num>
  <w:num w:numId="19" w16cid:durableId="101925290">
    <w:abstractNumId w:val="0"/>
  </w:num>
  <w:num w:numId="20" w16cid:durableId="13649985">
    <w:abstractNumId w:val="52"/>
  </w:num>
  <w:num w:numId="21" w16cid:durableId="1337264555">
    <w:abstractNumId w:val="17"/>
  </w:num>
  <w:num w:numId="22" w16cid:durableId="1952782004">
    <w:abstractNumId w:val="12"/>
  </w:num>
  <w:num w:numId="23" w16cid:durableId="1311903450">
    <w:abstractNumId w:val="42"/>
  </w:num>
  <w:num w:numId="24" w16cid:durableId="1993371197">
    <w:abstractNumId w:val="73"/>
  </w:num>
  <w:num w:numId="25" w16cid:durableId="921912424">
    <w:abstractNumId w:val="56"/>
  </w:num>
  <w:num w:numId="26" w16cid:durableId="1323002597">
    <w:abstractNumId w:val="9"/>
  </w:num>
  <w:num w:numId="27" w16cid:durableId="8604848">
    <w:abstractNumId w:val="23"/>
  </w:num>
  <w:num w:numId="28" w16cid:durableId="788233823">
    <w:abstractNumId w:val="44"/>
  </w:num>
  <w:num w:numId="29" w16cid:durableId="554052591">
    <w:abstractNumId w:val="39"/>
  </w:num>
  <w:num w:numId="30" w16cid:durableId="1291126087">
    <w:abstractNumId w:val="26"/>
  </w:num>
  <w:num w:numId="31" w16cid:durableId="48845105">
    <w:abstractNumId w:val="28"/>
  </w:num>
  <w:num w:numId="32" w16cid:durableId="658578004">
    <w:abstractNumId w:val="18"/>
  </w:num>
  <w:num w:numId="33" w16cid:durableId="1105226308">
    <w:abstractNumId w:val="41"/>
  </w:num>
  <w:num w:numId="34" w16cid:durableId="1059785392">
    <w:abstractNumId w:val="64"/>
  </w:num>
  <w:num w:numId="35" w16cid:durableId="122624872">
    <w:abstractNumId w:val="33"/>
  </w:num>
  <w:num w:numId="36" w16cid:durableId="862129993">
    <w:abstractNumId w:val="3"/>
  </w:num>
  <w:num w:numId="37" w16cid:durableId="1533346855">
    <w:abstractNumId w:val="8"/>
  </w:num>
  <w:num w:numId="38" w16cid:durableId="507912331">
    <w:abstractNumId w:val="68"/>
  </w:num>
  <w:num w:numId="39" w16cid:durableId="1090854381">
    <w:abstractNumId w:val="32"/>
  </w:num>
  <w:num w:numId="40" w16cid:durableId="274797366">
    <w:abstractNumId w:val="46"/>
  </w:num>
  <w:num w:numId="41" w16cid:durableId="1557429051">
    <w:abstractNumId w:val="36"/>
  </w:num>
  <w:num w:numId="42" w16cid:durableId="497422213">
    <w:abstractNumId w:val="59"/>
  </w:num>
  <w:num w:numId="43" w16cid:durableId="892497536">
    <w:abstractNumId w:val="16"/>
  </w:num>
  <w:num w:numId="44" w16cid:durableId="1353265552">
    <w:abstractNumId w:val="57"/>
  </w:num>
  <w:num w:numId="45" w16cid:durableId="72551664">
    <w:abstractNumId w:val="75"/>
  </w:num>
  <w:num w:numId="46" w16cid:durableId="768815745">
    <w:abstractNumId w:val="69"/>
  </w:num>
  <w:num w:numId="47" w16cid:durableId="2029790210">
    <w:abstractNumId w:val="24"/>
  </w:num>
  <w:num w:numId="48" w16cid:durableId="1518108224">
    <w:abstractNumId w:val="7"/>
  </w:num>
  <w:num w:numId="49" w16cid:durableId="951089912">
    <w:abstractNumId w:val="38"/>
  </w:num>
  <w:num w:numId="50" w16cid:durableId="163475582">
    <w:abstractNumId w:val="40"/>
  </w:num>
  <w:num w:numId="51" w16cid:durableId="2081900908">
    <w:abstractNumId w:val="47"/>
  </w:num>
  <w:num w:numId="52" w16cid:durableId="1981961779">
    <w:abstractNumId w:val="62"/>
  </w:num>
  <w:num w:numId="53" w16cid:durableId="1126922287">
    <w:abstractNumId w:val="25"/>
  </w:num>
  <w:num w:numId="54" w16cid:durableId="206068552">
    <w:abstractNumId w:val="70"/>
  </w:num>
  <w:num w:numId="55" w16cid:durableId="618687575">
    <w:abstractNumId w:val="19"/>
  </w:num>
  <w:num w:numId="56" w16cid:durableId="1432236063">
    <w:abstractNumId w:val="4"/>
  </w:num>
  <w:num w:numId="57" w16cid:durableId="430704865">
    <w:abstractNumId w:val="34"/>
  </w:num>
  <w:num w:numId="58" w16cid:durableId="1089159703">
    <w:abstractNumId w:val="45"/>
  </w:num>
  <w:num w:numId="59" w16cid:durableId="917860035">
    <w:abstractNumId w:val="35"/>
  </w:num>
  <w:num w:numId="60" w16cid:durableId="285308441">
    <w:abstractNumId w:val="66"/>
  </w:num>
  <w:num w:numId="61" w16cid:durableId="1875731955">
    <w:abstractNumId w:val="63"/>
  </w:num>
  <w:num w:numId="62" w16cid:durableId="13575050">
    <w:abstractNumId w:val="54"/>
  </w:num>
  <w:num w:numId="63" w16cid:durableId="1999072762">
    <w:abstractNumId w:val="15"/>
  </w:num>
  <w:num w:numId="64" w16cid:durableId="973608032">
    <w:abstractNumId w:val="60"/>
  </w:num>
  <w:num w:numId="65" w16cid:durableId="553932434">
    <w:abstractNumId w:val="49"/>
  </w:num>
  <w:num w:numId="66" w16cid:durableId="1811628873">
    <w:abstractNumId w:val="58"/>
  </w:num>
  <w:num w:numId="67" w16cid:durableId="1725375699">
    <w:abstractNumId w:val="1"/>
  </w:num>
  <w:num w:numId="68" w16cid:durableId="2132548343">
    <w:abstractNumId w:val="71"/>
  </w:num>
  <w:num w:numId="69" w16cid:durableId="192110644">
    <w:abstractNumId w:val="29"/>
  </w:num>
  <w:num w:numId="70" w16cid:durableId="1292906933">
    <w:abstractNumId w:val="65"/>
  </w:num>
  <w:num w:numId="71" w16cid:durableId="169565177">
    <w:abstractNumId w:val="13"/>
  </w:num>
  <w:num w:numId="72" w16cid:durableId="1691685192">
    <w:abstractNumId w:val="27"/>
  </w:num>
  <w:num w:numId="73" w16cid:durableId="1190029052">
    <w:abstractNumId w:val="20"/>
  </w:num>
  <w:num w:numId="74" w16cid:durableId="1997419176">
    <w:abstractNumId w:val="11"/>
  </w:num>
  <w:num w:numId="75" w16cid:durableId="2103330068">
    <w:abstractNumId w:val="53"/>
  </w:num>
  <w:num w:numId="76" w16cid:durableId="729303779">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D6B"/>
    <w:rsid w:val="00067B26"/>
    <w:rsid w:val="000C0FD2"/>
    <w:rsid w:val="00102B9C"/>
    <w:rsid w:val="0011717E"/>
    <w:rsid w:val="00130FEA"/>
    <w:rsid w:val="00146746"/>
    <w:rsid w:val="00151F2F"/>
    <w:rsid w:val="00172991"/>
    <w:rsid w:val="001804DB"/>
    <w:rsid w:val="001D0099"/>
    <w:rsid w:val="001F7BB6"/>
    <w:rsid w:val="002133A7"/>
    <w:rsid w:val="002311C9"/>
    <w:rsid w:val="00237E34"/>
    <w:rsid w:val="00290845"/>
    <w:rsid w:val="002A2585"/>
    <w:rsid w:val="002A7E58"/>
    <w:rsid w:val="002B5388"/>
    <w:rsid w:val="002C67A9"/>
    <w:rsid w:val="003518C4"/>
    <w:rsid w:val="00356D19"/>
    <w:rsid w:val="00370CC1"/>
    <w:rsid w:val="003B0C6D"/>
    <w:rsid w:val="0048209E"/>
    <w:rsid w:val="004B2A3D"/>
    <w:rsid w:val="004B5264"/>
    <w:rsid w:val="005309D6"/>
    <w:rsid w:val="00531E01"/>
    <w:rsid w:val="00544FC5"/>
    <w:rsid w:val="005510FA"/>
    <w:rsid w:val="0058400F"/>
    <w:rsid w:val="005B3D05"/>
    <w:rsid w:val="00647DF8"/>
    <w:rsid w:val="00686DFD"/>
    <w:rsid w:val="00691808"/>
    <w:rsid w:val="006B046F"/>
    <w:rsid w:val="006B2E19"/>
    <w:rsid w:val="006E5374"/>
    <w:rsid w:val="007374D5"/>
    <w:rsid w:val="007625D6"/>
    <w:rsid w:val="00771666"/>
    <w:rsid w:val="007742B7"/>
    <w:rsid w:val="00792F8A"/>
    <w:rsid w:val="007A20DC"/>
    <w:rsid w:val="007C03AA"/>
    <w:rsid w:val="00877E4C"/>
    <w:rsid w:val="008931B0"/>
    <w:rsid w:val="008A1AD7"/>
    <w:rsid w:val="008C5C82"/>
    <w:rsid w:val="008F2864"/>
    <w:rsid w:val="009102A6"/>
    <w:rsid w:val="00941310"/>
    <w:rsid w:val="00956510"/>
    <w:rsid w:val="009D5D25"/>
    <w:rsid w:val="009E6B4E"/>
    <w:rsid w:val="00A54420"/>
    <w:rsid w:val="00A74302"/>
    <w:rsid w:val="00A97B24"/>
    <w:rsid w:val="00AB2A61"/>
    <w:rsid w:val="00AF7F11"/>
    <w:rsid w:val="00B15FE7"/>
    <w:rsid w:val="00B84088"/>
    <w:rsid w:val="00BF79A7"/>
    <w:rsid w:val="00C61DC2"/>
    <w:rsid w:val="00C86706"/>
    <w:rsid w:val="00CA5FCF"/>
    <w:rsid w:val="00CF4CE1"/>
    <w:rsid w:val="00D10D6B"/>
    <w:rsid w:val="00D14DBA"/>
    <w:rsid w:val="00D46CD7"/>
    <w:rsid w:val="00D61C59"/>
    <w:rsid w:val="00DC7D6B"/>
    <w:rsid w:val="00DF79EE"/>
    <w:rsid w:val="00E06BEC"/>
    <w:rsid w:val="00E1701B"/>
    <w:rsid w:val="00E527B0"/>
    <w:rsid w:val="00E96014"/>
    <w:rsid w:val="00EA0880"/>
    <w:rsid w:val="00F23AFD"/>
    <w:rsid w:val="00F55744"/>
    <w:rsid w:val="00F55F93"/>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E46D9"/>
  <w14:defaultImageDpi w14:val="32767"/>
  <w15:chartTrackingRefBased/>
  <w15:docId w15:val="{BB3364F5-C181-0347-AD68-EBEEFEF7B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C0FD2"/>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D10D6B"/>
    <w:pPr>
      <w:keepNext/>
      <w:ind w:left="360" w:hanging="360"/>
      <w:outlineLvl w:val="0"/>
    </w:pPr>
    <w:rPr>
      <w:rFonts w:ascii="Arial" w:hAnsi="Arial" w:cs="Arial"/>
      <w:b/>
      <w:bCs/>
      <w:sz w:val="32"/>
      <w:szCs w:val="32"/>
    </w:rPr>
  </w:style>
  <w:style w:type="paragraph" w:styleId="Heading2">
    <w:name w:val="heading 2"/>
    <w:basedOn w:val="Normal"/>
    <w:link w:val="Heading2Char"/>
    <w:uiPriority w:val="9"/>
    <w:qFormat/>
    <w:rsid w:val="00D10D6B"/>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D10D6B"/>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semiHidden/>
    <w:unhideWhenUsed/>
    <w:qFormat/>
    <w:rsid w:val="007625D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0D6B"/>
    <w:rPr>
      <w:rFonts w:ascii="Arial" w:eastAsia="Times New Roman" w:hAnsi="Arial" w:cs="Arial"/>
      <w:b/>
      <w:bCs/>
      <w:sz w:val="32"/>
      <w:szCs w:val="32"/>
    </w:rPr>
  </w:style>
  <w:style w:type="character" w:customStyle="1" w:styleId="Heading2Char">
    <w:name w:val="Heading 2 Char"/>
    <w:basedOn w:val="DefaultParagraphFont"/>
    <w:link w:val="Heading2"/>
    <w:uiPriority w:val="9"/>
    <w:rsid w:val="00D10D6B"/>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D10D6B"/>
    <w:rPr>
      <w:rFonts w:ascii="Times New Roman" w:eastAsia="Times New Roman" w:hAnsi="Times New Roman" w:cs="Times New Roman"/>
      <w:b/>
      <w:bCs/>
      <w:kern w:val="0"/>
      <w:sz w:val="27"/>
      <w:szCs w:val="27"/>
      <w14:ligatures w14:val="none"/>
    </w:rPr>
  </w:style>
  <w:style w:type="character" w:styleId="Strong">
    <w:name w:val="Strong"/>
    <w:basedOn w:val="DefaultParagraphFont"/>
    <w:uiPriority w:val="22"/>
    <w:qFormat/>
    <w:rsid w:val="00D10D6B"/>
    <w:rPr>
      <w:b/>
      <w:bCs/>
    </w:rPr>
  </w:style>
  <w:style w:type="paragraph" w:styleId="NormalWeb">
    <w:name w:val="Normal (Web)"/>
    <w:basedOn w:val="Normal"/>
    <w:uiPriority w:val="99"/>
    <w:unhideWhenUsed/>
    <w:rsid w:val="00D10D6B"/>
    <w:pPr>
      <w:spacing w:before="100" w:beforeAutospacing="1" w:after="100" w:afterAutospacing="1"/>
    </w:pPr>
  </w:style>
  <w:style w:type="character" w:styleId="Emphasis">
    <w:name w:val="Emphasis"/>
    <w:basedOn w:val="DefaultParagraphFont"/>
    <w:uiPriority w:val="20"/>
    <w:qFormat/>
    <w:rsid w:val="00D10D6B"/>
    <w:rPr>
      <w:i/>
      <w:iCs/>
    </w:rPr>
  </w:style>
  <w:style w:type="character" w:customStyle="1" w:styleId="relative">
    <w:name w:val="relative"/>
    <w:basedOn w:val="DefaultParagraphFont"/>
    <w:rsid w:val="00D10D6B"/>
  </w:style>
  <w:style w:type="paragraph" w:customStyle="1" w:styleId="not-prose">
    <w:name w:val="not-prose"/>
    <w:basedOn w:val="Normal"/>
    <w:rsid w:val="00D10D6B"/>
    <w:pPr>
      <w:spacing w:before="100" w:beforeAutospacing="1" w:after="100" w:afterAutospacing="1"/>
    </w:pPr>
  </w:style>
  <w:style w:type="table" w:styleId="GridTable4-Accent5">
    <w:name w:val="Grid Table 4 Accent 5"/>
    <w:basedOn w:val="TableNormal"/>
    <w:uiPriority w:val="49"/>
    <w:rsid w:val="00AF7F11"/>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Caption">
    <w:name w:val="caption"/>
    <w:basedOn w:val="Normal"/>
    <w:next w:val="Normal"/>
    <w:uiPriority w:val="35"/>
    <w:unhideWhenUsed/>
    <w:qFormat/>
    <w:rsid w:val="00AF7F11"/>
    <w:pPr>
      <w:spacing w:after="200"/>
    </w:pPr>
    <w:rPr>
      <w:i/>
      <w:iCs/>
      <w:color w:val="44546A" w:themeColor="text2"/>
      <w:sz w:val="18"/>
      <w:szCs w:val="18"/>
    </w:rPr>
  </w:style>
  <w:style w:type="character" w:styleId="Hyperlink">
    <w:name w:val="Hyperlink"/>
    <w:basedOn w:val="DefaultParagraphFont"/>
    <w:uiPriority w:val="99"/>
    <w:unhideWhenUsed/>
    <w:rsid w:val="00356D19"/>
    <w:rPr>
      <w:color w:val="0000FF"/>
      <w:u w:val="single"/>
    </w:rPr>
  </w:style>
  <w:style w:type="character" w:customStyle="1" w:styleId="ms-1">
    <w:name w:val="ms-1"/>
    <w:basedOn w:val="DefaultParagraphFont"/>
    <w:rsid w:val="00356D19"/>
  </w:style>
  <w:style w:type="character" w:customStyle="1" w:styleId="max-w-15ch">
    <w:name w:val="max-w-[15ch]"/>
    <w:basedOn w:val="DefaultParagraphFont"/>
    <w:rsid w:val="00356D19"/>
  </w:style>
  <w:style w:type="character" w:customStyle="1" w:styleId="-me-1">
    <w:name w:val="-me-1"/>
    <w:basedOn w:val="DefaultParagraphFont"/>
    <w:rsid w:val="00356D19"/>
  </w:style>
  <w:style w:type="character" w:customStyle="1" w:styleId="Heading4Char">
    <w:name w:val="Heading 4 Char"/>
    <w:basedOn w:val="DefaultParagraphFont"/>
    <w:link w:val="Heading4"/>
    <w:uiPriority w:val="9"/>
    <w:semiHidden/>
    <w:rsid w:val="007625D6"/>
    <w:rPr>
      <w:rFonts w:asciiTheme="majorHAnsi" w:eastAsiaTheme="majorEastAsia" w:hAnsiTheme="majorHAnsi" w:cstheme="majorBidi"/>
      <w:i/>
      <w:iCs/>
      <w:color w:val="2F5496" w:themeColor="accent1" w:themeShade="BF"/>
    </w:rPr>
  </w:style>
  <w:style w:type="character" w:styleId="UnresolvedMention">
    <w:name w:val="Unresolved Mention"/>
    <w:basedOn w:val="DefaultParagraphFont"/>
    <w:uiPriority w:val="99"/>
    <w:rsid w:val="006B046F"/>
    <w:rPr>
      <w:color w:val="605E5C"/>
      <w:shd w:val="clear" w:color="auto" w:fill="E1DFDD"/>
    </w:rPr>
  </w:style>
  <w:style w:type="paragraph" w:styleId="Header">
    <w:name w:val="header"/>
    <w:basedOn w:val="Normal"/>
    <w:link w:val="HeaderChar"/>
    <w:uiPriority w:val="99"/>
    <w:unhideWhenUsed/>
    <w:rsid w:val="000C0FD2"/>
    <w:pPr>
      <w:tabs>
        <w:tab w:val="center" w:pos="4680"/>
        <w:tab w:val="right" w:pos="9360"/>
      </w:tabs>
    </w:pPr>
  </w:style>
  <w:style w:type="character" w:customStyle="1" w:styleId="HeaderChar">
    <w:name w:val="Header Char"/>
    <w:basedOn w:val="DefaultParagraphFont"/>
    <w:link w:val="Header"/>
    <w:uiPriority w:val="99"/>
    <w:rsid w:val="000C0FD2"/>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0C0FD2"/>
    <w:pPr>
      <w:tabs>
        <w:tab w:val="center" w:pos="4680"/>
        <w:tab w:val="right" w:pos="9360"/>
      </w:tabs>
    </w:pPr>
  </w:style>
  <w:style w:type="character" w:customStyle="1" w:styleId="FooterChar">
    <w:name w:val="Footer Char"/>
    <w:basedOn w:val="DefaultParagraphFont"/>
    <w:link w:val="Footer"/>
    <w:uiPriority w:val="99"/>
    <w:rsid w:val="000C0FD2"/>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0C0FD2"/>
  </w:style>
  <w:style w:type="table" w:styleId="GridTable5Dark">
    <w:name w:val="Grid Table 5 Dark"/>
    <w:basedOn w:val="TableNormal"/>
    <w:uiPriority w:val="50"/>
    <w:rsid w:val="00E1701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katex-mathml">
    <w:name w:val="katex-mathml"/>
    <w:basedOn w:val="DefaultParagraphFont"/>
    <w:rsid w:val="00544FC5"/>
  </w:style>
  <w:style w:type="character" w:customStyle="1" w:styleId="mord">
    <w:name w:val="mord"/>
    <w:basedOn w:val="DefaultParagraphFont"/>
    <w:rsid w:val="00544FC5"/>
  </w:style>
  <w:style w:type="character" w:customStyle="1" w:styleId="mrel">
    <w:name w:val="mrel"/>
    <w:basedOn w:val="DefaultParagraphFont"/>
    <w:rsid w:val="00544FC5"/>
  </w:style>
  <w:style w:type="character" w:customStyle="1" w:styleId="mbin">
    <w:name w:val="mbin"/>
    <w:basedOn w:val="DefaultParagraphFont"/>
    <w:rsid w:val="00544FC5"/>
  </w:style>
  <w:style w:type="character" w:customStyle="1" w:styleId="vlist-s">
    <w:name w:val="vlist-s"/>
    <w:basedOn w:val="DefaultParagraphFont"/>
    <w:rsid w:val="00544FC5"/>
  </w:style>
  <w:style w:type="paragraph" w:styleId="ListParagraph">
    <w:name w:val="List Paragraph"/>
    <w:basedOn w:val="Normal"/>
    <w:uiPriority w:val="34"/>
    <w:qFormat/>
    <w:rsid w:val="00F55F93"/>
    <w:pPr>
      <w:ind w:left="720"/>
      <w:contextualSpacing/>
    </w:pPr>
  </w:style>
  <w:style w:type="character" w:styleId="FollowedHyperlink">
    <w:name w:val="FollowedHyperlink"/>
    <w:basedOn w:val="DefaultParagraphFont"/>
    <w:uiPriority w:val="99"/>
    <w:semiHidden/>
    <w:unhideWhenUsed/>
    <w:rsid w:val="00A97B24"/>
    <w:rPr>
      <w:color w:val="954F72" w:themeColor="followedHyperlink"/>
      <w:u w:val="single"/>
    </w:rPr>
  </w:style>
  <w:style w:type="paragraph" w:styleId="TOCHeading">
    <w:name w:val="TOC Heading"/>
    <w:basedOn w:val="Heading1"/>
    <w:next w:val="Normal"/>
    <w:uiPriority w:val="39"/>
    <w:unhideWhenUsed/>
    <w:qFormat/>
    <w:rsid w:val="00877E4C"/>
    <w:pPr>
      <w:keepLines/>
      <w:spacing w:before="480" w:line="276" w:lineRule="auto"/>
      <w:ind w:left="0" w:firstLine="0"/>
      <w:outlineLvl w:val="9"/>
    </w:pPr>
    <w:rPr>
      <w:rFonts w:asciiTheme="majorHAnsi" w:eastAsiaTheme="majorEastAsia" w:hAnsiTheme="majorHAnsi" w:cstheme="majorBidi"/>
      <w:color w:val="2F5496" w:themeColor="accent1" w:themeShade="BF"/>
      <w:sz w:val="28"/>
      <w:szCs w:val="28"/>
    </w:rPr>
  </w:style>
  <w:style w:type="paragraph" w:styleId="TOC1">
    <w:name w:val="toc 1"/>
    <w:basedOn w:val="Normal"/>
    <w:next w:val="Normal"/>
    <w:autoRedefine/>
    <w:uiPriority w:val="39"/>
    <w:unhideWhenUsed/>
    <w:rsid w:val="00877E4C"/>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877E4C"/>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877E4C"/>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877E4C"/>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877E4C"/>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877E4C"/>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877E4C"/>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877E4C"/>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877E4C"/>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877E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18601">
      <w:bodyDiv w:val="1"/>
      <w:marLeft w:val="0"/>
      <w:marRight w:val="0"/>
      <w:marTop w:val="0"/>
      <w:marBottom w:val="0"/>
      <w:divBdr>
        <w:top w:val="none" w:sz="0" w:space="0" w:color="auto"/>
        <w:left w:val="none" w:sz="0" w:space="0" w:color="auto"/>
        <w:bottom w:val="none" w:sz="0" w:space="0" w:color="auto"/>
        <w:right w:val="none" w:sz="0" w:space="0" w:color="auto"/>
      </w:divBdr>
    </w:div>
    <w:div w:id="77363301">
      <w:bodyDiv w:val="1"/>
      <w:marLeft w:val="0"/>
      <w:marRight w:val="0"/>
      <w:marTop w:val="0"/>
      <w:marBottom w:val="0"/>
      <w:divBdr>
        <w:top w:val="none" w:sz="0" w:space="0" w:color="auto"/>
        <w:left w:val="none" w:sz="0" w:space="0" w:color="auto"/>
        <w:bottom w:val="none" w:sz="0" w:space="0" w:color="auto"/>
        <w:right w:val="none" w:sz="0" w:space="0" w:color="auto"/>
      </w:divBdr>
    </w:div>
    <w:div w:id="135996379">
      <w:bodyDiv w:val="1"/>
      <w:marLeft w:val="0"/>
      <w:marRight w:val="0"/>
      <w:marTop w:val="0"/>
      <w:marBottom w:val="0"/>
      <w:divBdr>
        <w:top w:val="none" w:sz="0" w:space="0" w:color="auto"/>
        <w:left w:val="none" w:sz="0" w:space="0" w:color="auto"/>
        <w:bottom w:val="none" w:sz="0" w:space="0" w:color="auto"/>
        <w:right w:val="none" w:sz="0" w:space="0" w:color="auto"/>
      </w:divBdr>
    </w:div>
    <w:div w:id="228807411">
      <w:bodyDiv w:val="1"/>
      <w:marLeft w:val="0"/>
      <w:marRight w:val="0"/>
      <w:marTop w:val="0"/>
      <w:marBottom w:val="0"/>
      <w:divBdr>
        <w:top w:val="none" w:sz="0" w:space="0" w:color="auto"/>
        <w:left w:val="none" w:sz="0" w:space="0" w:color="auto"/>
        <w:bottom w:val="none" w:sz="0" w:space="0" w:color="auto"/>
        <w:right w:val="none" w:sz="0" w:space="0" w:color="auto"/>
      </w:divBdr>
      <w:divsChild>
        <w:div w:id="867833786">
          <w:marLeft w:val="0"/>
          <w:marRight w:val="0"/>
          <w:marTop w:val="0"/>
          <w:marBottom w:val="0"/>
          <w:divBdr>
            <w:top w:val="none" w:sz="0" w:space="0" w:color="auto"/>
            <w:left w:val="none" w:sz="0" w:space="0" w:color="auto"/>
            <w:bottom w:val="none" w:sz="0" w:space="0" w:color="auto"/>
            <w:right w:val="none" w:sz="0" w:space="0" w:color="auto"/>
          </w:divBdr>
          <w:divsChild>
            <w:div w:id="1071928167">
              <w:marLeft w:val="0"/>
              <w:marRight w:val="0"/>
              <w:marTop w:val="0"/>
              <w:marBottom w:val="0"/>
              <w:divBdr>
                <w:top w:val="none" w:sz="0" w:space="0" w:color="auto"/>
                <w:left w:val="none" w:sz="0" w:space="0" w:color="auto"/>
                <w:bottom w:val="none" w:sz="0" w:space="0" w:color="auto"/>
                <w:right w:val="none" w:sz="0" w:space="0" w:color="auto"/>
              </w:divBdr>
            </w:div>
          </w:divsChild>
        </w:div>
        <w:div w:id="251865478">
          <w:marLeft w:val="0"/>
          <w:marRight w:val="0"/>
          <w:marTop w:val="0"/>
          <w:marBottom w:val="0"/>
          <w:divBdr>
            <w:top w:val="none" w:sz="0" w:space="0" w:color="auto"/>
            <w:left w:val="none" w:sz="0" w:space="0" w:color="auto"/>
            <w:bottom w:val="none" w:sz="0" w:space="0" w:color="auto"/>
            <w:right w:val="none" w:sz="0" w:space="0" w:color="auto"/>
          </w:divBdr>
          <w:divsChild>
            <w:div w:id="1433864677">
              <w:marLeft w:val="0"/>
              <w:marRight w:val="0"/>
              <w:marTop w:val="0"/>
              <w:marBottom w:val="0"/>
              <w:divBdr>
                <w:top w:val="none" w:sz="0" w:space="0" w:color="auto"/>
                <w:left w:val="none" w:sz="0" w:space="0" w:color="auto"/>
                <w:bottom w:val="none" w:sz="0" w:space="0" w:color="auto"/>
                <w:right w:val="none" w:sz="0" w:space="0" w:color="auto"/>
              </w:divBdr>
            </w:div>
          </w:divsChild>
        </w:div>
        <w:div w:id="2120640428">
          <w:marLeft w:val="0"/>
          <w:marRight w:val="0"/>
          <w:marTop w:val="0"/>
          <w:marBottom w:val="0"/>
          <w:divBdr>
            <w:top w:val="none" w:sz="0" w:space="0" w:color="auto"/>
            <w:left w:val="none" w:sz="0" w:space="0" w:color="auto"/>
            <w:bottom w:val="none" w:sz="0" w:space="0" w:color="auto"/>
            <w:right w:val="none" w:sz="0" w:space="0" w:color="auto"/>
          </w:divBdr>
          <w:divsChild>
            <w:div w:id="994843379">
              <w:marLeft w:val="0"/>
              <w:marRight w:val="0"/>
              <w:marTop w:val="0"/>
              <w:marBottom w:val="0"/>
              <w:divBdr>
                <w:top w:val="none" w:sz="0" w:space="0" w:color="auto"/>
                <w:left w:val="none" w:sz="0" w:space="0" w:color="auto"/>
                <w:bottom w:val="none" w:sz="0" w:space="0" w:color="auto"/>
                <w:right w:val="none" w:sz="0" w:space="0" w:color="auto"/>
              </w:divBdr>
            </w:div>
          </w:divsChild>
        </w:div>
        <w:div w:id="1069838972">
          <w:marLeft w:val="0"/>
          <w:marRight w:val="0"/>
          <w:marTop w:val="0"/>
          <w:marBottom w:val="0"/>
          <w:divBdr>
            <w:top w:val="none" w:sz="0" w:space="0" w:color="auto"/>
            <w:left w:val="none" w:sz="0" w:space="0" w:color="auto"/>
            <w:bottom w:val="none" w:sz="0" w:space="0" w:color="auto"/>
            <w:right w:val="none" w:sz="0" w:space="0" w:color="auto"/>
          </w:divBdr>
          <w:divsChild>
            <w:div w:id="174811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670863">
      <w:bodyDiv w:val="1"/>
      <w:marLeft w:val="0"/>
      <w:marRight w:val="0"/>
      <w:marTop w:val="0"/>
      <w:marBottom w:val="0"/>
      <w:divBdr>
        <w:top w:val="none" w:sz="0" w:space="0" w:color="auto"/>
        <w:left w:val="none" w:sz="0" w:space="0" w:color="auto"/>
        <w:bottom w:val="none" w:sz="0" w:space="0" w:color="auto"/>
        <w:right w:val="none" w:sz="0" w:space="0" w:color="auto"/>
      </w:divBdr>
    </w:div>
    <w:div w:id="360907179">
      <w:bodyDiv w:val="1"/>
      <w:marLeft w:val="0"/>
      <w:marRight w:val="0"/>
      <w:marTop w:val="0"/>
      <w:marBottom w:val="0"/>
      <w:divBdr>
        <w:top w:val="none" w:sz="0" w:space="0" w:color="auto"/>
        <w:left w:val="none" w:sz="0" w:space="0" w:color="auto"/>
        <w:bottom w:val="none" w:sz="0" w:space="0" w:color="auto"/>
        <w:right w:val="none" w:sz="0" w:space="0" w:color="auto"/>
      </w:divBdr>
    </w:div>
    <w:div w:id="367460692">
      <w:bodyDiv w:val="1"/>
      <w:marLeft w:val="0"/>
      <w:marRight w:val="0"/>
      <w:marTop w:val="0"/>
      <w:marBottom w:val="0"/>
      <w:divBdr>
        <w:top w:val="none" w:sz="0" w:space="0" w:color="auto"/>
        <w:left w:val="none" w:sz="0" w:space="0" w:color="auto"/>
        <w:bottom w:val="none" w:sz="0" w:space="0" w:color="auto"/>
        <w:right w:val="none" w:sz="0" w:space="0" w:color="auto"/>
      </w:divBdr>
    </w:div>
    <w:div w:id="689331153">
      <w:bodyDiv w:val="1"/>
      <w:marLeft w:val="0"/>
      <w:marRight w:val="0"/>
      <w:marTop w:val="0"/>
      <w:marBottom w:val="0"/>
      <w:divBdr>
        <w:top w:val="none" w:sz="0" w:space="0" w:color="auto"/>
        <w:left w:val="none" w:sz="0" w:space="0" w:color="auto"/>
        <w:bottom w:val="none" w:sz="0" w:space="0" w:color="auto"/>
        <w:right w:val="none" w:sz="0" w:space="0" w:color="auto"/>
      </w:divBdr>
    </w:div>
    <w:div w:id="714239929">
      <w:bodyDiv w:val="1"/>
      <w:marLeft w:val="0"/>
      <w:marRight w:val="0"/>
      <w:marTop w:val="0"/>
      <w:marBottom w:val="0"/>
      <w:divBdr>
        <w:top w:val="none" w:sz="0" w:space="0" w:color="auto"/>
        <w:left w:val="none" w:sz="0" w:space="0" w:color="auto"/>
        <w:bottom w:val="none" w:sz="0" w:space="0" w:color="auto"/>
        <w:right w:val="none" w:sz="0" w:space="0" w:color="auto"/>
      </w:divBdr>
    </w:div>
    <w:div w:id="777524897">
      <w:bodyDiv w:val="1"/>
      <w:marLeft w:val="0"/>
      <w:marRight w:val="0"/>
      <w:marTop w:val="0"/>
      <w:marBottom w:val="0"/>
      <w:divBdr>
        <w:top w:val="none" w:sz="0" w:space="0" w:color="auto"/>
        <w:left w:val="none" w:sz="0" w:space="0" w:color="auto"/>
        <w:bottom w:val="none" w:sz="0" w:space="0" w:color="auto"/>
        <w:right w:val="none" w:sz="0" w:space="0" w:color="auto"/>
      </w:divBdr>
    </w:div>
    <w:div w:id="801309148">
      <w:bodyDiv w:val="1"/>
      <w:marLeft w:val="0"/>
      <w:marRight w:val="0"/>
      <w:marTop w:val="0"/>
      <w:marBottom w:val="0"/>
      <w:divBdr>
        <w:top w:val="none" w:sz="0" w:space="0" w:color="auto"/>
        <w:left w:val="none" w:sz="0" w:space="0" w:color="auto"/>
        <w:bottom w:val="none" w:sz="0" w:space="0" w:color="auto"/>
        <w:right w:val="none" w:sz="0" w:space="0" w:color="auto"/>
      </w:divBdr>
    </w:div>
    <w:div w:id="813066739">
      <w:bodyDiv w:val="1"/>
      <w:marLeft w:val="0"/>
      <w:marRight w:val="0"/>
      <w:marTop w:val="0"/>
      <w:marBottom w:val="0"/>
      <w:divBdr>
        <w:top w:val="none" w:sz="0" w:space="0" w:color="auto"/>
        <w:left w:val="none" w:sz="0" w:space="0" w:color="auto"/>
        <w:bottom w:val="none" w:sz="0" w:space="0" w:color="auto"/>
        <w:right w:val="none" w:sz="0" w:space="0" w:color="auto"/>
      </w:divBdr>
    </w:div>
    <w:div w:id="868835220">
      <w:bodyDiv w:val="1"/>
      <w:marLeft w:val="0"/>
      <w:marRight w:val="0"/>
      <w:marTop w:val="0"/>
      <w:marBottom w:val="0"/>
      <w:divBdr>
        <w:top w:val="none" w:sz="0" w:space="0" w:color="auto"/>
        <w:left w:val="none" w:sz="0" w:space="0" w:color="auto"/>
        <w:bottom w:val="none" w:sz="0" w:space="0" w:color="auto"/>
        <w:right w:val="none" w:sz="0" w:space="0" w:color="auto"/>
      </w:divBdr>
    </w:div>
    <w:div w:id="919221071">
      <w:bodyDiv w:val="1"/>
      <w:marLeft w:val="0"/>
      <w:marRight w:val="0"/>
      <w:marTop w:val="0"/>
      <w:marBottom w:val="0"/>
      <w:divBdr>
        <w:top w:val="none" w:sz="0" w:space="0" w:color="auto"/>
        <w:left w:val="none" w:sz="0" w:space="0" w:color="auto"/>
        <w:bottom w:val="none" w:sz="0" w:space="0" w:color="auto"/>
        <w:right w:val="none" w:sz="0" w:space="0" w:color="auto"/>
      </w:divBdr>
      <w:divsChild>
        <w:div w:id="870534799">
          <w:marLeft w:val="0"/>
          <w:marRight w:val="0"/>
          <w:marTop w:val="0"/>
          <w:marBottom w:val="0"/>
          <w:divBdr>
            <w:top w:val="none" w:sz="0" w:space="0" w:color="auto"/>
            <w:left w:val="none" w:sz="0" w:space="0" w:color="auto"/>
            <w:bottom w:val="none" w:sz="0" w:space="0" w:color="auto"/>
            <w:right w:val="none" w:sz="0" w:space="0" w:color="auto"/>
          </w:divBdr>
          <w:divsChild>
            <w:div w:id="12875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691063">
      <w:bodyDiv w:val="1"/>
      <w:marLeft w:val="0"/>
      <w:marRight w:val="0"/>
      <w:marTop w:val="0"/>
      <w:marBottom w:val="0"/>
      <w:divBdr>
        <w:top w:val="none" w:sz="0" w:space="0" w:color="auto"/>
        <w:left w:val="none" w:sz="0" w:space="0" w:color="auto"/>
        <w:bottom w:val="none" w:sz="0" w:space="0" w:color="auto"/>
        <w:right w:val="none" w:sz="0" w:space="0" w:color="auto"/>
      </w:divBdr>
    </w:div>
    <w:div w:id="1558322106">
      <w:bodyDiv w:val="1"/>
      <w:marLeft w:val="0"/>
      <w:marRight w:val="0"/>
      <w:marTop w:val="0"/>
      <w:marBottom w:val="0"/>
      <w:divBdr>
        <w:top w:val="none" w:sz="0" w:space="0" w:color="auto"/>
        <w:left w:val="none" w:sz="0" w:space="0" w:color="auto"/>
        <w:bottom w:val="none" w:sz="0" w:space="0" w:color="auto"/>
        <w:right w:val="none" w:sz="0" w:space="0" w:color="auto"/>
      </w:divBdr>
    </w:div>
    <w:div w:id="1628852530">
      <w:bodyDiv w:val="1"/>
      <w:marLeft w:val="0"/>
      <w:marRight w:val="0"/>
      <w:marTop w:val="0"/>
      <w:marBottom w:val="0"/>
      <w:divBdr>
        <w:top w:val="none" w:sz="0" w:space="0" w:color="auto"/>
        <w:left w:val="none" w:sz="0" w:space="0" w:color="auto"/>
        <w:bottom w:val="none" w:sz="0" w:space="0" w:color="auto"/>
        <w:right w:val="none" w:sz="0" w:space="0" w:color="auto"/>
      </w:divBdr>
    </w:div>
    <w:div w:id="2049648071">
      <w:bodyDiv w:val="1"/>
      <w:marLeft w:val="0"/>
      <w:marRight w:val="0"/>
      <w:marTop w:val="0"/>
      <w:marBottom w:val="0"/>
      <w:divBdr>
        <w:top w:val="none" w:sz="0" w:space="0" w:color="auto"/>
        <w:left w:val="none" w:sz="0" w:space="0" w:color="auto"/>
        <w:bottom w:val="none" w:sz="0" w:space="0" w:color="auto"/>
        <w:right w:val="none" w:sz="0" w:space="0" w:color="auto"/>
      </w:divBdr>
    </w:div>
    <w:div w:id="2061201636">
      <w:bodyDiv w:val="1"/>
      <w:marLeft w:val="0"/>
      <w:marRight w:val="0"/>
      <w:marTop w:val="0"/>
      <w:marBottom w:val="0"/>
      <w:divBdr>
        <w:top w:val="none" w:sz="0" w:space="0" w:color="auto"/>
        <w:left w:val="none" w:sz="0" w:space="0" w:color="auto"/>
        <w:bottom w:val="none" w:sz="0" w:space="0" w:color="auto"/>
        <w:right w:val="none" w:sz="0" w:space="0" w:color="auto"/>
      </w:divBdr>
      <w:divsChild>
        <w:div w:id="1891528950">
          <w:marLeft w:val="0"/>
          <w:marRight w:val="0"/>
          <w:marTop w:val="0"/>
          <w:marBottom w:val="0"/>
          <w:divBdr>
            <w:top w:val="none" w:sz="0" w:space="0" w:color="auto"/>
            <w:left w:val="none" w:sz="0" w:space="0" w:color="auto"/>
            <w:bottom w:val="none" w:sz="0" w:space="0" w:color="auto"/>
            <w:right w:val="none" w:sz="0" w:space="0" w:color="auto"/>
          </w:divBdr>
          <w:divsChild>
            <w:div w:id="1522164662">
              <w:marLeft w:val="0"/>
              <w:marRight w:val="0"/>
              <w:marTop w:val="0"/>
              <w:marBottom w:val="0"/>
              <w:divBdr>
                <w:top w:val="none" w:sz="0" w:space="0" w:color="auto"/>
                <w:left w:val="none" w:sz="0" w:space="0" w:color="auto"/>
                <w:bottom w:val="none" w:sz="0" w:space="0" w:color="auto"/>
                <w:right w:val="none" w:sz="0" w:space="0" w:color="auto"/>
              </w:divBdr>
            </w:div>
          </w:divsChild>
        </w:div>
        <w:div w:id="208805618">
          <w:marLeft w:val="0"/>
          <w:marRight w:val="0"/>
          <w:marTop w:val="0"/>
          <w:marBottom w:val="0"/>
          <w:divBdr>
            <w:top w:val="none" w:sz="0" w:space="0" w:color="auto"/>
            <w:left w:val="none" w:sz="0" w:space="0" w:color="auto"/>
            <w:bottom w:val="none" w:sz="0" w:space="0" w:color="auto"/>
            <w:right w:val="none" w:sz="0" w:space="0" w:color="auto"/>
          </w:divBdr>
          <w:divsChild>
            <w:div w:id="203518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pemsea.org/sites/default/files/2023-12/NSOC%20Cambodia%202018%20%28FINAL%29%2009092020.pdf" TargetMode="External"/><Relationship Id="rId18" Type="http://schemas.openxmlformats.org/officeDocument/2006/relationships/hyperlink" Target="https://documents1.worldbank.org/curated/en/099092823045528995/pdf/P178871-54c24a09-7720-4930-a343-d83a4f0ced08.pdf?utm_source=chatgpt.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iucnredlist.org" TargetMode="External"/><Relationship Id="rId17" Type="http://schemas.openxmlformats.org/officeDocument/2006/relationships/hyperlink" Target="https://wepa-db.net/wp-content/uploads/2023/02/1_State-of-water-environment_Cambodia.pdf" TargetMode="External"/><Relationship Id="rId2" Type="http://schemas.openxmlformats.org/officeDocument/2006/relationships/numbering" Target="numbering.xml"/><Relationship Id="rId16" Type="http://schemas.openxmlformats.org/officeDocument/2006/relationships/hyperlink" Target="https://www.undp.org/sites/g/files/zskgke326/files/2023-05/01_Cambodia_Financial%20Preparedness%20Plan_Final_May2023.pdf"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emsea.org/sites/default/files/2023-12/NSOC%20Cambodia%202018%20%28FINAL%29%2009092020.pdf" TargetMode="External"/><Relationship Id="rId5" Type="http://schemas.openxmlformats.org/officeDocument/2006/relationships/webSettings" Target="webSettings.xml"/><Relationship Id="rId15" Type="http://schemas.openxmlformats.org/officeDocument/2006/relationships/hyperlink" Target="https://scssap.org/first-rwg-mangroves/296-b1-psc1-inf-3-cambodia-summary-profile/file" TargetMode="External"/><Relationship Id="rId10" Type="http://schemas.openxmlformats.org/officeDocument/2006/relationships/hyperlink" Target="https://server.maff.gov.kh/parse/files/myAppId5hD7ypUYw61sTqML/a17b9c782878033d839d8001bd67f97f_1725961959.pdf?utm_source=chatgpt.com"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adb.org/sites/default/files/project-documents/53261/53261-001-tacr-en_3.pdf" TargetMode="External"/><Relationship Id="rId14" Type="http://schemas.openxmlformats.org/officeDocument/2006/relationships/hyperlink" Target="https://rsis.ramsar.org/RISapp/files/RISrep/KH998RIS.pd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DB693F-1458-5A4F-AD37-85FD39D29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9957</Words>
  <Characters>56758</Characters>
  <Application>Microsoft Office Word</Application>
  <DocSecurity>0</DocSecurity>
  <Lines>472</Lines>
  <Paragraphs>133</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
      <vt:lpstr>1 Introduction</vt:lpstr>
      <vt:lpstr>    1.1 Aims of the National Report</vt:lpstr>
      <vt:lpstr>        1.1.1 Inputs to the SCS–GOT TDA</vt:lpstr>
      <vt:lpstr>        1.1.2 Analysis to support SDG reporting and international commitments</vt:lpstr>
      <vt:lpstr>    1.2 Major Water-Related Environmental Problems: Comparative Overview (2000 vs 20</vt:lpstr>
      <vt:lpstr>        2.1.1 Comparative assessment &amp; overview </vt:lpstr>
      <vt:lpstr>        2.1.2 New threats emerging (post-2000)</vt:lpstr>
      <vt:lpstr>    1.3 Biogeophysical Setting</vt:lpstr>
      <vt:lpstr>        1.3.1 Geomorphology and Geological History</vt:lpstr>
      <vt:lpstr>        1.3.2 Climatology, Present and Projected</vt:lpstr>
      <vt:lpstr>        1.3.3 Biogeography, Endemic and Unique Marine Species</vt:lpstr>
      <vt:lpstr>    1.4 Assessment Methodology</vt:lpstr>
      <vt:lpstr>        1.4.1 Conceptual Framework</vt:lpstr>
      <vt:lpstr>        1.4.2 Subnational Geographic Divisions</vt:lpstr>
      <vt:lpstr>        1.4.3 Indicators by Component</vt:lpstr>
      <vt:lpstr>        1.4.4 Risk Assessment Approach</vt:lpstr>
      <vt:lpstr>    References</vt:lpstr>
      <vt:lpstr>    Annex</vt:lpstr>
    </vt:vector>
  </TitlesOfParts>
  <Company/>
  <LinksUpToDate>false</LinksUpToDate>
  <CharactersWithSpaces>66582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2025-12-15T02:50:00Z</cp:lastPrinted>
  <dcterms:created xsi:type="dcterms:W3CDTF">2025-12-15T02:49:00Z</dcterms:created>
  <dcterms:modified xsi:type="dcterms:W3CDTF">2025-12-15T02:50:00Z</dcterms:modified>
</cp:coreProperties>
</file>