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4.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5.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6.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0E15A8" w14:textId="7A827FFB" w:rsidR="00832539" w:rsidRDefault="00865539" w:rsidP="00865539">
      <w:pPr>
        <w:spacing w:after="240" w:line="276" w:lineRule="auto"/>
        <w:ind w:right="4" w:firstLine="0"/>
        <w:jc w:val="center"/>
        <w:rPr>
          <w:b/>
          <w:bCs/>
        </w:rPr>
      </w:pPr>
      <w:r>
        <w:rPr>
          <w:b/>
          <w:bCs/>
        </w:rPr>
        <w:t>F</w:t>
      </w:r>
      <w:r w:rsidR="00832539" w:rsidRPr="006B7357">
        <w:rPr>
          <w:b/>
          <w:bCs/>
        </w:rPr>
        <w:t>ish</w:t>
      </w:r>
      <w:r w:rsidR="006042D4" w:rsidRPr="006B7357">
        <w:rPr>
          <w:b/>
          <w:bCs/>
        </w:rPr>
        <w:t xml:space="preserve"> and Fisheries</w:t>
      </w:r>
      <w:r w:rsidR="00832539" w:rsidRPr="006B7357">
        <w:rPr>
          <w:b/>
          <w:bCs/>
        </w:rPr>
        <w:t xml:space="preserve"> </w:t>
      </w:r>
      <w:r w:rsidR="006B7357" w:rsidRPr="006B7357">
        <w:rPr>
          <w:b/>
          <w:bCs/>
        </w:rPr>
        <w:t xml:space="preserve">Situation </w:t>
      </w:r>
      <w:r w:rsidR="00742EC7" w:rsidRPr="006B7357">
        <w:rPr>
          <w:b/>
          <w:bCs/>
        </w:rPr>
        <w:t>in</w:t>
      </w:r>
      <w:r w:rsidR="00832539" w:rsidRPr="006B7357">
        <w:rPr>
          <w:b/>
          <w:bCs/>
        </w:rPr>
        <w:t xml:space="preserve"> </w:t>
      </w:r>
      <w:r w:rsidR="006B7357" w:rsidRPr="006B7357">
        <w:rPr>
          <w:b/>
          <w:bCs/>
        </w:rPr>
        <w:t>Fisheries Management Area (FMA) 5 and 6: Philippine Fishing Grounds in the Philippine Waters of the South China Sea-Large Marine Ecosystem</w:t>
      </w:r>
      <w:r w:rsidR="0058785E" w:rsidRPr="006B7357">
        <w:rPr>
          <w:b/>
          <w:bCs/>
        </w:rPr>
        <w:t xml:space="preserve"> (SCS-LME)</w:t>
      </w:r>
    </w:p>
    <w:p w14:paraId="518B0C49" w14:textId="331032D8" w:rsidR="00832539" w:rsidRDefault="00832539" w:rsidP="00832539">
      <w:pPr>
        <w:spacing w:after="240" w:line="276" w:lineRule="auto"/>
        <w:ind w:firstLine="0"/>
        <w:jc w:val="center"/>
      </w:pPr>
      <w:r w:rsidRPr="00832539">
        <w:t xml:space="preserve">Len </w:t>
      </w:r>
      <w:r w:rsidR="006B7357">
        <w:t xml:space="preserve">R. </w:t>
      </w:r>
      <w:r w:rsidRPr="00832539">
        <w:t>Garces*</w:t>
      </w:r>
    </w:p>
    <w:p w14:paraId="0AF8B625" w14:textId="63C2357F" w:rsidR="0035556B" w:rsidRDefault="0035556B" w:rsidP="006B7357">
      <w:pPr>
        <w:spacing w:line="276" w:lineRule="auto"/>
        <w:ind w:firstLine="0"/>
      </w:pPr>
      <w:r>
        <w:t xml:space="preserve">UNEP/GEF Implementing the Strategic Action </w:t>
      </w:r>
      <w:proofErr w:type="spellStart"/>
      <w:r>
        <w:t>Programme</w:t>
      </w:r>
      <w:proofErr w:type="spellEnd"/>
      <w:r>
        <w:t xml:space="preserve"> for the South China Sea, Bangkok, Thailand.</w:t>
      </w:r>
    </w:p>
    <w:p w14:paraId="3E8C73F2" w14:textId="16E93090" w:rsidR="006B7357" w:rsidRDefault="006B7357" w:rsidP="00F72E59">
      <w:pPr>
        <w:spacing w:after="240" w:line="276" w:lineRule="auto"/>
        <w:ind w:firstLine="0"/>
      </w:pPr>
      <w:r>
        <w:t>18 M. Gonzaga St., Mandaluyong City, 1550 Philippines</w:t>
      </w:r>
    </w:p>
    <w:p w14:paraId="6109FC51" w14:textId="68562916" w:rsidR="006B7357" w:rsidRPr="00832539" w:rsidRDefault="006B7357" w:rsidP="006B7357">
      <w:pPr>
        <w:spacing w:after="240" w:line="276" w:lineRule="auto"/>
        <w:ind w:firstLine="0"/>
      </w:pPr>
      <w:r>
        <w:t>*</w:t>
      </w:r>
      <w:proofErr w:type="gramStart"/>
      <w:r>
        <w:t>corresponding</w:t>
      </w:r>
      <w:proofErr w:type="gramEnd"/>
      <w:r>
        <w:t xml:space="preserve"> author: </w:t>
      </w:r>
      <w:r w:rsidR="0035556B">
        <w:t xml:space="preserve">leng@unops.org; </w:t>
      </w:r>
      <w:r>
        <w:t>garces.lenregidor@gmail.com</w:t>
      </w:r>
    </w:p>
    <w:p w14:paraId="33DE71A4" w14:textId="6AED7E2B" w:rsidR="00832539" w:rsidRDefault="00832539" w:rsidP="00DD26CD">
      <w:pPr>
        <w:spacing w:after="240" w:line="276" w:lineRule="auto"/>
        <w:ind w:firstLine="0"/>
        <w:jc w:val="center"/>
        <w:rPr>
          <w:b/>
          <w:bCs/>
        </w:rPr>
      </w:pPr>
      <w:r w:rsidRPr="00832539">
        <w:rPr>
          <w:b/>
          <w:bCs/>
        </w:rPr>
        <w:t>Abstract</w:t>
      </w:r>
    </w:p>
    <w:p w14:paraId="7E5D689D" w14:textId="3513B093" w:rsidR="00832539" w:rsidRDefault="00832539" w:rsidP="00832539">
      <w:pPr>
        <w:spacing w:after="240" w:line="276" w:lineRule="auto"/>
        <w:ind w:firstLine="0"/>
      </w:pPr>
      <w:r w:rsidRPr="00832539">
        <w:t xml:space="preserve">The Philippine fisheries sector plays an important role in the national economy, contributing to food security, nutrition, employment, and livelihoods. The </w:t>
      </w:r>
      <w:r w:rsidR="003C069B">
        <w:t>SCS-LME is</w:t>
      </w:r>
      <w:r w:rsidRPr="00832539">
        <w:t xml:space="preserve"> critical for marine biodiversity and fisheries. Effective management of these resources is essential for the sustainability of the fisheries sector and food security. Fisheries management areas (FMAs) covering all Philippine waters was established based on stock ranges, administrative subdivisions, and distribution of fisheries, with FMA 5 and 6 situated in the SCS waters. This report examines the status of fisheries and ecosystem health in the SCS and identify key fisheries issues and threats i.e.</w:t>
      </w:r>
      <w:r>
        <w:t>:</w:t>
      </w:r>
      <w:r w:rsidRPr="00832539">
        <w:t xml:space="preserve"> (</w:t>
      </w:r>
      <w:proofErr w:type="spellStart"/>
      <w:r w:rsidRPr="00832539">
        <w:t>i</w:t>
      </w:r>
      <w:proofErr w:type="spellEnd"/>
      <w:r w:rsidRPr="00832539">
        <w:t>) overfishing and depletion of fish stock in coastal waters; (ii) illegal unreported and unregulated (IUU) fishing; (iii) environmental degradation (pollution and coastal habitat destruction); and (iv) climate related impacts on fisheries. The report also provides opportunities for regional capacity building needs for improving fisheries management in SCS including regional data and information sharing. Regular conduct of resource surveys and stock assessments, scientific studies on impacts of climate change on major fish stocks, and establishment and monitoring of fisheries refugia are recommended for national priority actions. </w:t>
      </w:r>
    </w:p>
    <w:p w14:paraId="140E5D1D" w14:textId="77777777" w:rsidR="00FA4905" w:rsidRDefault="00832539" w:rsidP="00FA4905">
      <w:pPr>
        <w:spacing w:after="240" w:line="276" w:lineRule="auto"/>
      </w:pPr>
      <w:r w:rsidRPr="0054259B">
        <w:rPr>
          <w:b/>
          <w:bCs/>
        </w:rPr>
        <w:t>Keywords</w:t>
      </w:r>
      <w:r w:rsidRPr="0054259B">
        <w:rPr>
          <w:i/>
          <w:iCs/>
        </w:rPr>
        <w:t>:</w:t>
      </w:r>
      <w:r>
        <w:t xml:space="preserve"> Fisheries status, fisheries management area, South China Sea</w:t>
      </w:r>
    </w:p>
    <w:p w14:paraId="463094EB" w14:textId="77777777" w:rsidR="00FA4905" w:rsidRDefault="00FA4905" w:rsidP="00FA4905">
      <w:pPr>
        <w:spacing w:after="240" w:line="276" w:lineRule="auto"/>
      </w:pPr>
    </w:p>
    <w:p w14:paraId="0287D528" w14:textId="77777777" w:rsidR="00FA4905" w:rsidRDefault="00FA4905" w:rsidP="00FA4905">
      <w:pPr>
        <w:spacing w:after="240" w:line="276" w:lineRule="auto"/>
      </w:pPr>
    </w:p>
    <w:p w14:paraId="2B8D8090" w14:textId="77777777" w:rsidR="00AD6726" w:rsidRDefault="00AD6726" w:rsidP="00FA4905">
      <w:pPr>
        <w:spacing w:after="240" w:line="276" w:lineRule="auto"/>
      </w:pPr>
    </w:p>
    <w:p w14:paraId="06B1FE89" w14:textId="77777777" w:rsidR="00AD6726" w:rsidRDefault="00AD6726" w:rsidP="00FA4905">
      <w:pPr>
        <w:spacing w:after="240" w:line="276" w:lineRule="auto"/>
      </w:pPr>
    </w:p>
    <w:p w14:paraId="13AC62FB" w14:textId="77777777" w:rsidR="00AD6726" w:rsidRDefault="00AD6726" w:rsidP="00FA4905">
      <w:pPr>
        <w:spacing w:after="240" w:line="276" w:lineRule="auto"/>
      </w:pPr>
    </w:p>
    <w:p w14:paraId="4A701683" w14:textId="77777777" w:rsidR="00AD6726" w:rsidRDefault="00AD6726" w:rsidP="00FA4905">
      <w:pPr>
        <w:spacing w:after="240" w:line="276" w:lineRule="auto"/>
      </w:pPr>
    </w:p>
    <w:p w14:paraId="65C9F2DA" w14:textId="77777777" w:rsidR="00AD6726" w:rsidRDefault="00AD6726" w:rsidP="00FA4905">
      <w:pPr>
        <w:spacing w:after="240" w:line="276" w:lineRule="auto"/>
      </w:pPr>
    </w:p>
    <w:p w14:paraId="52A1C37C" w14:textId="77777777" w:rsidR="00AD6726" w:rsidRDefault="00AD6726" w:rsidP="00FA4905">
      <w:pPr>
        <w:spacing w:after="240" w:line="276" w:lineRule="auto"/>
      </w:pPr>
    </w:p>
    <w:p w14:paraId="6D650A6D" w14:textId="77777777" w:rsidR="00AD6726" w:rsidRDefault="00AD6726" w:rsidP="00FA4905">
      <w:pPr>
        <w:spacing w:after="240" w:line="276" w:lineRule="auto"/>
      </w:pPr>
    </w:p>
    <w:p w14:paraId="3D377E20" w14:textId="77777777" w:rsidR="00AD6726" w:rsidRDefault="00AD6726" w:rsidP="00FA4905">
      <w:pPr>
        <w:spacing w:after="240" w:line="276" w:lineRule="auto"/>
      </w:pPr>
    </w:p>
    <w:p w14:paraId="165ECB48" w14:textId="77777777" w:rsidR="00AD6726" w:rsidRDefault="00AD6726" w:rsidP="00FA4905">
      <w:pPr>
        <w:spacing w:after="240" w:line="276" w:lineRule="auto"/>
      </w:pPr>
    </w:p>
    <w:p w14:paraId="70B8C252" w14:textId="77777777" w:rsidR="00AD6726" w:rsidRDefault="00AD6726" w:rsidP="00FA4905">
      <w:pPr>
        <w:spacing w:after="240" w:line="276" w:lineRule="auto"/>
      </w:pPr>
    </w:p>
    <w:p w14:paraId="7B2EA58A" w14:textId="5567F289" w:rsidR="006B7357" w:rsidRPr="00AD6726" w:rsidRDefault="00DD26CD" w:rsidP="00AD6726">
      <w:pPr>
        <w:spacing w:after="240" w:line="276" w:lineRule="auto"/>
        <w:ind w:firstLine="0"/>
      </w:pPr>
      <w:r w:rsidRPr="006B7357">
        <w:rPr>
          <w:b/>
          <w:bCs/>
        </w:rPr>
        <w:lastRenderedPageBreak/>
        <w:t>Graphical Abstract</w:t>
      </w:r>
    </w:p>
    <w:p w14:paraId="140D44D4" w14:textId="26EEB0C3" w:rsidR="004A5B39" w:rsidRDefault="002C416B" w:rsidP="006B7357">
      <w:pPr>
        <w:spacing w:after="240" w:line="276" w:lineRule="auto"/>
        <w:ind w:firstLine="0"/>
        <w:jc w:val="center"/>
        <w:rPr>
          <w:b/>
          <w:bCs/>
        </w:rPr>
      </w:pPr>
      <w:r>
        <w:rPr>
          <w:b/>
          <w:bCs/>
          <w:noProof/>
        </w:rPr>
        <w:drawing>
          <wp:inline distT="0" distB="0" distL="0" distR="0" wp14:anchorId="2E0001C8" wp14:editId="3F4E667E">
            <wp:extent cx="4320000" cy="7560000"/>
            <wp:effectExtent l="0" t="0" r="4445" b="3175"/>
            <wp:docPr id="29645557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6455576" name="Picture 296455576"/>
                    <pic:cNvPicPr/>
                  </pic:nvPicPr>
                  <pic:blipFill>
                    <a:blip r:embed="rId8" cstate="print">
                      <a:extLst>
                        <a:ext uri="{28A0092B-C50C-407E-A947-70E740481C1C}">
                          <a14:useLocalDpi xmlns:a14="http://schemas.microsoft.com/office/drawing/2010/main" val="0"/>
                        </a:ext>
                      </a:extLst>
                    </a:blip>
                    <a:stretch>
                      <a:fillRect/>
                    </a:stretch>
                  </pic:blipFill>
                  <pic:spPr>
                    <a:xfrm>
                      <a:off x="0" y="0"/>
                      <a:ext cx="4320000" cy="7560000"/>
                    </a:xfrm>
                    <a:prstGeom prst="rect">
                      <a:avLst/>
                    </a:prstGeom>
                  </pic:spPr>
                </pic:pic>
              </a:graphicData>
            </a:graphic>
          </wp:inline>
        </w:drawing>
      </w:r>
    </w:p>
    <w:p w14:paraId="15F3A0A8" w14:textId="3E6708F9" w:rsidR="006B7357" w:rsidRPr="00DD26CD" w:rsidRDefault="004A5B39" w:rsidP="006B7357">
      <w:pPr>
        <w:spacing w:after="240" w:line="276" w:lineRule="auto"/>
        <w:ind w:firstLine="0"/>
        <w:rPr>
          <w:b/>
          <w:bCs/>
        </w:rPr>
      </w:pPr>
      <w:r>
        <w:rPr>
          <w:b/>
          <w:bCs/>
        </w:rPr>
        <w:br w:type="page"/>
      </w:r>
    </w:p>
    <w:p w14:paraId="77C12873" w14:textId="61085511" w:rsidR="004608CB" w:rsidRPr="00AC5B51" w:rsidRDefault="00832539" w:rsidP="00DD26CD">
      <w:pPr>
        <w:pStyle w:val="Heading1"/>
      </w:pPr>
      <w:bookmarkStart w:id="0" w:name="_Toc215447036"/>
      <w:r>
        <w:lastRenderedPageBreak/>
        <w:t>5. Fish</w:t>
      </w:r>
      <w:r w:rsidR="006042D4">
        <w:t xml:space="preserve"> and Fisheries</w:t>
      </w:r>
      <w:bookmarkEnd w:id="0"/>
    </w:p>
    <w:p w14:paraId="4839C840" w14:textId="4C21E956" w:rsidR="004608CB" w:rsidRPr="000746AE" w:rsidRDefault="004608CB" w:rsidP="00AC5B51">
      <w:pPr>
        <w:spacing w:after="240" w:line="276" w:lineRule="auto"/>
        <w:rPr>
          <w:snapToGrid w:val="0"/>
          <w:spacing w:val="-3"/>
        </w:rPr>
      </w:pPr>
      <w:r w:rsidRPr="000746AE">
        <w:rPr>
          <w:snapToGrid w:val="0"/>
          <w:spacing w:val="-3"/>
        </w:rPr>
        <w:t>The Philippine fisheries sector plays an important role in the national economy, contributing to food security, nutrition, employment, and livelihoods. The fisheries sector of the Philippines is categorized into commercial fisheries, municipal fisheries, and aquaculture. Commercial fisheries refer to capture fishing operations using fishery vessels of over 3 gross tons (GT) outside the municipal waters (beyond 15 km from</w:t>
      </w:r>
      <w:r>
        <w:t xml:space="preserve"> </w:t>
      </w:r>
      <w:r w:rsidRPr="000746AE">
        <w:rPr>
          <w:snapToGrid w:val="0"/>
          <w:spacing w:val="-3"/>
        </w:rPr>
        <w:t>the shoreline), and are classified into: a) small scale using passive or active gear and utilizing fishing vessels of 3.1–20 GT; b) medium scale utilizing active gears and vessels of 20.1–150 GT; and c) large scale utilizing active gears and vessels of more than 150 GT. On the other hand, municipal fisheries refer to capture fishing operations along coastal and inland waters with the use of fishing vessels of 3 GT or less including other forms of fishing not involving the use of watercraft. Aquaculture involves fish culture activities in inland and marine waters. The Bureau of Fisheries and Aquatic Resources (BFAR) under the Department of Agriculture is the government agency responsible for the development, improvement, management, and conservation of the fisheries and aquatic resources of the Philippines.</w:t>
      </w:r>
      <w:r>
        <w:rPr>
          <w:snapToGrid w:val="0"/>
          <w:spacing w:val="-3"/>
        </w:rPr>
        <w:t xml:space="preserve"> Local Government Units (LGUs) have the mandate to manage municipal waters in coordination with the local Fisheries and Aquatic Reso</w:t>
      </w:r>
      <w:r w:rsidR="006B7357">
        <w:rPr>
          <w:snapToGrid w:val="0"/>
          <w:spacing w:val="-3"/>
        </w:rPr>
        <w:t>ur</w:t>
      </w:r>
      <w:r>
        <w:rPr>
          <w:snapToGrid w:val="0"/>
          <w:spacing w:val="-3"/>
        </w:rPr>
        <w:t xml:space="preserve">ces Management Councils (FARMCs) in collaboration with BFAR.  </w:t>
      </w:r>
    </w:p>
    <w:p w14:paraId="6BC41E7B" w14:textId="26230A8F" w:rsidR="004608CB" w:rsidRPr="000746AE" w:rsidRDefault="004608CB" w:rsidP="00AC5B51">
      <w:pPr>
        <w:pStyle w:val="MainText"/>
        <w:spacing w:after="240" w:line="276" w:lineRule="auto"/>
        <w:ind w:firstLine="720"/>
        <w:rPr>
          <w:rStyle w:val="A1"/>
          <w:rFonts w:cs="Times New Roman"/>
          <w:sz w:val="20"/>
          <w:szCs w:val="20"/>
        </w:rPr>
      </w:pPr>
      <w:r w:rsidRPr="000746AE">
        <w:rPr>
          <w:rFonts w:cs="Times New Roman"/>
          <w:snapToGrid w:val="0"/>
          <w:spacing w:val="-3"/>
          <w:sz w:val="20"/>
          <w:szCs w:val="20"/>
        </w:rPr>
        <w:t>In 2023, the</w:t>
      </w:r>
      <w:r w:rsidRPr="000746AE">
        <w:rPr>
          <w:rFonts w:cs="Times New Roman"/>
          <w:spacing w:val="-3"/>
          <w:sz w:val="20"/>
          <w:szCs w:val="20"/>
        </w:rPr>
        <w:t xml:space="preserve"> Philippines produced about 4.26 million metric tons (MT) of fishery products and valued at </w:t>
      </w:r>
      <w:proofErr w:type="spellStart"/>
      <w:r w:rsidRPr="000746AE">
        <w:rPr>
          <w:rFonts w:cs="Times New Roman"/>
          <w:spacing w:val="-3"/>
          <w:sz w:val="20"/>
          <w:szCs w:val="20"/>
        </w:rPr>
        <w:t>PhP</w:t>
      </w:r>
      <w:proofErr w:type="spellEnd"/>
      <w:r w:rsidRPr="000746AE">
        <w:rPr>
          <w:rFonts w:cs="Times New Roman"/>
          <w:spacing w:val="-3"/>
          <w:sz w:val="20"/>
          <w:szCs w:val="20"/>
        </w:rPr>
        <w:t xml:space="preserve"> 328.74 billion (</w:t>
      </w:r>
      <w:r w:rsidRPr="000746AE">
        <w:rPr>
          <w:rStyle w:val="A1"/>
          <w:rFonts w:cs="Times New Roman"/>
          <w:sz w:val="20"/>
          <w:szCs w:val="20"/>
        </w:rPr>
        <w:t>BFAR 2024)</w:t>
      </w:r>
      <w:r w:rsidRPr="000746AE">
        <w:rPr>
          <w:rFonts w:cs="Times New Roman"/>
          <w:spacing w:val="-3"/>
          <w:sz w:val="20"/>
          <w:szCs w:val="20"/>
        </w:rPr>
        <w:t xml:space="preserve">. </w:t>
      </w:r>
      <w:r w:rsidRPr="000746AE">
        <w:rPr>
          <w:rStyle w:val="A1"/>
          <w:rFonts w:cs="Times New Roman"/>
          <w:sz w:val="20"/>
          <w:szCs w:val="20"/>
        </w:rPr>
        <w:t xml:space="preserve">Aquaculture production </w:t>
      </w:r>
      <w:r w:rsidRPr="000746AE">
        <w:rPr>
          <w:rFonts w:cs="Times New Roman"/>
          <w:spacing w:val="-3"/>
          <w:sz w:val="20"/>
          <w:szCs w:val="20"/>
        </w:rPr>
        <w:t>including seaweeds</w:t>
      </w:r>
      <w:r w:rsidRPr="000746AE">
        <w:rPr>
          <w:rStyle w:val="A1"/>
          <w:rFonts w:cs="Times New Roman"/>
          <w:sz w:val="20"/>
          <w:szCs w:val="20"/>
        </w:rPr>
        <w:t xml:space="preserve"> contributed 2.38 million MT (or 56% of the total fisheries production), with an approximate value of </w:t>
      </w:r>
      <w:proofErr w:type="spellStart"/>
      <w:r w:rsidRPr="000746AE">
        <w:rPr>
          <w:rStyle w:val="A1"/>
          <w:rFonts w:cs="Times New Roman"/>
          <w:sz w:val="20"/>
          <w:szCs w:val="20"/>
        </w:rPr>
        <w:t>PhP</w:t>
      </w:r>
      <w:proofErr w:type="spellEnd"/>
      <w:r w:rsidRPr="000746AE">
        <w:rPr>
          <w:rStyle w:val="A1"/>
          <w:rFonts w:cs="Times New Roman"/>
          <w:sz w:val="20"/>
          <w:szCs w:val="20"/>
        </w:rPr>
        <w:t xml:space="preserve"> 124.02 billion. The combined production from the inland municipal and marine municipal fisheries sub-sectors amounted to a total municipal production volume of 1.05 million MT and valued at </w:t>
      </w:r>
      <w:proofErr w:type="spellStart"/>
      <w:r w:rsidRPr="000746AE">
        <w:rPr>
          <w:rStyle w:val="A1"/>
          <w:rFonts w:cs="Times New Roman"/>
          <w:sz w:val="20"/>
          <w:szCs w:val="20"/>
        </w:rPr>
        <w:t>PhP</w:t>
      </w:r>
      <w:proofErr w:type="spellEnd"/>
      <w:r w:rsidRPr="000746AE">
        <w:rPr>
          <w:rStyle w:val="A1"/>
          <w:rFonts w:cs="Times New Roman"/>
          <w:sz w:val="20"/>
          <w:szCs w:val="20"/>
        </w:rPr>
        <w:t xml:space="preserve"> 20.30 billion. For commercial fisheries, the total volume production amounted to 822,427.50 MT, valued at </w:t>
      </w:r>
      <w:proofErr w:type="spellStart"/>
      <w:r w:rsidRPr="000746AE">
        <w:rPr>
          <w:rStyle w:val="A1"/>
          <w:rFonts w:cs="Times New Roman"/>
          <w:sz w:val="20"/>
          <w:szCs w:val="20"/>
        </w:rPr>
        <w:t>PhP</w:t>
      </w:r>
      <w:proofErr w:type="spellEnd"/>
      <w:r w:rsidRPr="000746AE">
        <w:rPr>
          <w:rStyle w:val="A1"/>
          <w:rFonts w:cs="Times New Roman"/>
          <w:sz w:val="20"/>
          <w:szCs w:val="20"/>
        </w:rPr>
        <w:t xml:space="preserve"> 77.18 billion. Municipal fisheries contributed to 24.7% while commercial fisheries 19.3% of the total production. </w:t>
      </w:r>
      <w:r w:rsidRPr="000746AE">
        <w:rPr>
          <w:rFonts w:cs="Times New Roman"/>
          <w:spacing w:val="-3"/>
          <w:sz w:val="20"/>
          <w:szCs w:val="20"/>
        </w:rPr>
        <w:t>In addition, f</w:t>
      </w:r>
      <w:r w:rsidRPr="000746AE">
        <w:rPr>
          <w:rStyle w:val="A1"/>
          <w:rFonts w:cs="Times New Roman"/>
          <w:sz w:val="20"/>
          <w:szCs w:val="20"/>
        </w:rPr>
        <w:t xml:space="preserve">ishing and aquaculture activities recorded a value of </w:t>
      </w:r>
      <w:proofErr w:type="spellStart"/>
      <w:r w:rsidRPr="000746AE">
        <w:rPr>
          <w:rStyle w:val="A1"/>
          <w:rFonts w:cs="Times New Roman"/>
          <w:sz w:val="20"/>
          <w:szCs w:val="20"/>
        </w:rPr>
        <w:t>PhP</w:t>
      </w:r>
      <w:proofErr w:type="spellEnd"/>
      <w:r w:rsidRPr="000746AE">
        <w:rPr>
          <w:rStyle w:val="A1"/>
          <w:rFonts w:cs="Times New Roman"/>
          <w:sz w:val="20"/>
          <w:szCs w:val="20"/>
        </w:rPr>
        <w:t xml:space="preserve"> 274 billion or 12.0% share, following agricultural crops with 47.8%, and livestock with 13.3% </w:t>
      </w:r>
      <w:r w:rsidRPr="000746AE">
        <w:rPr>
          <w:rFonts w:cs="Times New Roman"/>
          <w:spacing w:val="-3"/>
          <w:sz w:val="20"/>
          <w:szCs w:val="20"/>
        </w:rPr>
        <w:t>(</w:t>
      </w:r>
      <w:r w:rsidRPr="000746AE">
        <w:rPr>
          <w:rStyle w:val="A1"/>
          <w:rFonts w:cs="Times New Roman"/>
          <w:sz w:val="20"/>
          <w:szCs w:val="20"/>
        </w:rPr>
        <w:t>BFAR</w:t>
      </w:r>
      <w:r w:rsidR="004A63F9">
        <w:rPr>
          <w:rStyle w:val="A1"/>
          <w:rFonts w:cs="Times New Roman"/>
          <w:sz w:val="20"/>
          <w:szCs w:val="20"/>
        </w:rPr>
        <w:t>,</w:t>
      </w:r>
      <w:r w:rsidRPr="000746AE">
        <w:rPr>
          <w:rStyle w:val="A1"/>
          <w:rFonts w:cs="Times New Roman"/>
          <w:sz w:val="20"/>
          <w:szCs w:val="20"/>
        </w:rPr>
        <w:t xml:space="preserve"> 2024)</w:t>
      </w:r>
      <w:r w:rsidRPr="000746AE">
        <w:rPr>
          <w:rFonts w:cs="Times New Roman"/>
          <w:spacing w:val="-3"/>
          <w:sz w:val="20"/>
          <w:szCs w:val="20"/>
        </w:rPr>
        <w:t>.</w:t>
      </w:r>
      <w:r w:rsidRPr="000746AE">
        <w:rPr>
          <w:rStyle w:val="A1"/>
          <w:rFonts w:cs="Times New Roman"/>
          <w:sz w:val="20"/>
          <w:szCs w:val="20"/>
        </w:rPr>
        <w:t xml:space="preserve"> </w:t>
      </w:r>
    </w:p>
    <w:p w14:paraId="5DD24FB7" w14:textId="169572C4" w:rsidR="004608CB" w:rsidRPr="000746AE" w:rsidRDefault="004608CB" w:rsidP="00C82492">
      <w:pPr>
        <w:spacing w:after="240" w:line="276" w:lineRule="auto"/>
      </w:pPr>
      <w:r w:rsidRPr="000746AE">
        <w:t xml:space="preserve">The Fisheries Code (Republic Act (RA) No. 8550 in 1998, as amended by RA No. 10654 in 2015) recognizes the ecosystem approach to fisheries (EAF) as the foundation for managing fisheries resources in natural fisheries management areas. In 2019, the Bureau of Fisheries and Aquatic Resources (BFAR) and the Fisheries Administrative Order (FAO) No. 263 formally established 12 fisheries management areas (FMAs) covering all Philippine waters based on stock ranges, administrative subdivisions, and distribution of fisheries (Figure </w:t>
      </w:r>
      <w:r w:rsidR="00DD762A">
        <w:t>5.1</w:t>
      </w:r>
      <w:r w:rsidRPr="000746AE">
        <w:t xml:space="preserve">). FMA 5 and 6 are situated in the South China Sea (SCS) large marine </w:t>
      </w:r>
      <w:r>
        <w:t>ecosystem (LME).</w:t>
      </w:r>
    </w:p>
    <w:p w14:paraId="68490335" w14:textId="77777777" w:rsidR="004608CB" w:rsidRPr="00301BF2" w:rsidRDefault="004608CB" w:rsidP="00C82492">
      <w:pPr>
        <w:autoSpaceDE w:val="0"/>
        <w:autoSpaceDN w:val="0"/>
        <w:adjustRightInd w:val="0"/>
        <w:spacing w:after="240" w:line="276" w:lineRule="auto"/>
        <w:rPr>
          <w:color w:val="231F20"/>
        </w:rPr>
      </w:pPr>
      <w:r w:rsidRPr="000746AE">
        <w:rPr>
          <w:color w:val="231F20"/>
        </w:rPr>
        <w:t>The delineation, establishment, and operationalization of FMAs involve two critical components. First, there is a deliberate effort to integrate the best available science into the process. And second, multi-sectoral collaboration and active engagement with stakeholders play a pivotal role. These features are essential for the success of FMAs in contributing to the national goal of achieving fish food security and fisheries sustainability (Ramiscal, et al., 2024).</w:t>
      </w:r>
    </w:p>
    <w:p w14:paraId="540CFF64" w14:textId="77777777" w:rsidR="004608CB" w:rsidRPr="000746AE" w:rsidRDefault="004608CB" w:rsidP="00C82492">
      <w:pPr>
        <w:autoSpaceDE w:val="0"/>
        <w:autoSpaceDN w:val="0"/>
        <w:adjustRightInd w:val="0"/>
        <w:spacing w:after="240" w:line="276" w:lineRule="auto"/>
      </w:pPr>
      <w:r w:rsidRPr="000746AE">
        <w:t>The large marine ecosystems of the South China Sea and the Gulf of Thailand are critical for marine biodiversity and fisheries. Effective management of these resources is essential for the sustainability of the fisheries sector, which supports millions of livelihoods. However, without updating and reanalyzing the region's transboundary diagnostic problems, it isn't easy to take further actions to ensure the health of these ecosystems. National Transboundary Diagnostic Analysis (TDA) is only a fundamental process for assessing and managing aquatic ecosystems within and between neighboring states.</w:t>
      </w:r>
    </w:p>
    <w:p w14:paraId="45473350" w14:textId="5FC6B712" w:rsidR="006623A1" w:rsidRDefault="004608CB" w:rsidP="00832539">
      <w:pPr>
        <w:spacing w:after="240" w:line="276" w:lineRule="auto"/>
        <w:rPr>
          <w:b/>
          <w:i/>
        </w:rPr>
      </w:pPr>
      <w:r w:rsidRPr="000746AE">
        <w:t xml:space="preserve">In the preparation of the national TDA report for the Philippines, the regions and provinces in the waters of national jurisdiction within the large marine ecosystems of the South China Sea are listed in Table </w:t>
      </w:r>
      <w:r w:rsidR="00D3024C">
        <w:t>5.</w:t>
      </w:r>
      <w:r w:rsidRPr="000746AE">
        <w:t>1. Fisheries production data for the period 1950-201</w:t>
      </w:r>
      <w:r w:rsidR="00147435">
        <w:t>9</w:t>
      </w:r>
      <w:r w:rsidRPr="000746AE">
        <w:t xml:space="preserve"> compiled by the Sea Around Us project (</w:t>
      </w:r>
      <w:r w:rsidRPr="004608CB">
        <w:t>https://www.seaaroundus.org/</w:t>
      </w:r>
      <w:r w:rsidRPr="000746AE">
        <w:t xml:space="preserve">) for Philippine waters in the SCS LME was used and complemented with the fisheries statistics data obtained from the </w:t>
      </w:r>
      <w:r w:rsidRPr="000746AE">
        <w:lastRenderedPageBreak/>
        <w:t xml:space="preserve">Philippine Statistics Authority. </w:t>
      </w:r>
      <w:r w:rsidRPr="00196B49">
        <w:rPr>
          <w:bCs/>
          <w:iCs/>
        </w:rPr>
        <w:t>The goal of this TDA report is to identify and develop a strategic action plan or program at the national level as well support the regional transboundary management initiatives in the SCS LME.</w:t>
      </w:r>
    </w:p>
    <w:p w14:paraId="230ED50B" w14:textId="64181D57" w:rsidR="006623A1" w:rsidRPr="006623A1" w:rsidRDefault="006623A1" w:rsidP="00AC5B51">
      <w:pPr>
        <w:spacing w:line="276" w:lineRule="auto"/>
        <w:ind w:firstLine="0"/>
        <w:rPr>
          <w:sz w:val="18"/>
        </w:rPr>
      </w:pPr>
      <w:r w:rsidRPr="006623A1">
        <w:rPr>
          <w:b/>
          <w:bCs/>
          <w:sz w:val="18"/>
        </w:rPr>
        <w:t xml:space="preserve">Table </w:t>
      </w:r>
      <w:r w:rsidR="00D3024C">
        <w:rPr>
          <w:b/>
          <w:bCs/>
          <w:sz w:val="18"/>
        </w:rPr>
        <w:t>5.1</w:t>
      </w:r>
      <w:r w:rsidRPr="006623A1">
        <w:rPr>
          <w:b/>
          <w:bCs/>
          <w:sz w:val="18"/>
        </w:rPr>
        <w:t>.</w:t>
      </w:r>
      <w:r w:rsidRPr="000746AE">
        <w:rPr>
          <w:sz w:val="18"/>
        </w:rPr>
        <w:t xml:space="preserve"> FMAs, regions and provinces covered by the national TDA for the Philippines with in in the SCS LME.</w:t>
      </w:r>
    </w:p>
    <w:tbl>
      <w:tblPr>
        <w:tblStyle w:val="PlainTable2"/>
        <w:tblW w:w="5000" w:type="pct"/>
        <w:tblLook w:val="04A0" w:firstRow="1" w:lastRow="0" w:firstColumn="1" w:lastColumn="0" w:noHBand="0" w:noVBand="1"/>
      </w:tblPr>
      <w:tblGrid>
        <w:gridCol w:w="1320"/>
        <w:gridCol w:w="1619"/>
        <w:gridCol w:w="3091"/>
        <w:gridCol w:w="3330"/>
      </w:tblGrid>
      <w:tr w:rsidR="006623A1" w:rsidRPr="00D83C23" w14:paraId="735DE66A" w14:textId="77777777" w:rsidTr="009C79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5" w:type="pct"/>
            <w:tcBorders>
              <w:top w:val="single" w:sz="12" w:space="0" w:color="auto"/>
              <w:bottom w:val="single" w:sz="12" w:space="0" w:color="auto"/>
            </w:tcBorders>
            <w:vAlign w:val="center"/>
          </w:tcPr>
          <w:p w14:paraId="4379AFF9" w14:textId="77777777" w:rsidR="006623A1" w:rsidRPr="000746AE" w:rsidRDefault="006623A1" w:rsidP="006623A1">
            <w:pPr>
              <w:spacing w:line="276" w:lineRule="auto"/>
              <w:ind w:firstLine="0"/>
              <w:jc w:val="center"/>
              <w:rPr>
                <w:b w:val="0"/>
                <w:noProof/>
                <w:sz w:val="18"/>
              </w:rPr>
            </w:pPr>
            <w:r w:rsidRPr="000746AE">
              <w:rPr>
                <w:noProof/>
                <w:sz w:val="18"/>
              </w:rPr>
              <w:t>FMA</w:t>
            </w:r>
          </w:p>
        </w:tc>
        <w:tc>
          <w:tcPr>
            <w:tcW w:w="865" w:type="pct"/>
            <w:tcBorders>
              <w:top w:val="single" w:sz="12" w:space="0" w:color="auto"/>
              <w:bottom w:val="single" w:sz="12" w:space="0" w:color="auto"/>
            </w:tcBorders>
            <w:vAlign w:val="center"/>
          </w:tcPr>
          <w:p w14:paraId="2E60C64A" w14:textId="77777777" w:rsidR="006623A1" w:rsidRPr="000746AE" w:rsidRDefault="006623A1" w:rsidP="00D3024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noProof/>
                <w:sz w:val="18"/>
              </w:rPr>
            </w:pPr>
            <w:r w:rsidRPr="000746AE">
              <w:rPr>
                <w:noProof/>
                <w:sz w:val="18"/>
              </w:rPr>
              <w:t>Area</w:t>
            </w:r>
          </w:p>
        </w:tc>
        <w:tc>
          <w:tcPr>
            <w:tcW w:w="1651" w:type="pct"/>
            <w:tcBorders>
              <w:top w:val="single" w:sz="12" w:space="0" w:color="auto"/>
              <w:bottom w:val="single" w:sz="12" w:space="0" w:color="auto"/>
            </w:tcBorders>
            <w:vAlign w:val="center"/>
          </w:tcPr>
          <w:p w14:paraId="51A3CEC3" w14:textId="77777777" w:rsidR="006623A1" w:rsidRPr="000746AE" w:rsidRDefault="006623A1" w:rsidP="006623A1">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noProof/>
                <w:sz w:val="18"/>
              </w:rPr>
            </w:pPr>
            <w:r w:rsidRPr="000746AE">
              <w:rPr>
                <w:noProof/>
                <w:sz w:val="18"/>
              </w:rPr>
              <w:t>Regions/Provinces</w:t>
            </w:r>
          </w:p>
        </w:tc>
        <w:tc>
          <w:tcPr>
            <w:tcW w:w="1780" w:type="pct"/>
            <w:tcBorders>
              <w:top w:val="single" w:sz="12" w:space="0" w:color="auto"/>
              <w:bottom w:val="single" w:sz="12" w:space="0" w:color="auto"/>
            </w:tcBorders>
            <w:vAlign w:val="center"/>
          </w:tcPr>
          <w:p w14:paraId="143FEC6E" w14:textId="77777777" w:rsidR="006623A1" w:rsidRPr="000746AE" w:rsidRDefault="006623A1" w:rsidP="006623A1">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noProof/>
                <w:sz w:val="18"/>
              </w:rPr>
            </w:pPr>
            <w:r w:rsidRPr="000746AE">
              <w:rPr>
                <w:noProof/>
                <w:sz w:val="18"/>
              </w:rPr>
              <w:t>Regions/Provinces covered by  national TDA report</w:t>
            </w:r>
          </w:p>
        </w:tc>
      </w:tr>
      <w:tr w:rsidR="006623A1" w:rsidRPr="00D83C23" w14:paraId="54E7B6E3" w14:textId="77777777" w:rsidTr="009C79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5" w:type="pct"/>
            <w:tcBorders>
              <w:top w:val="single" w:sz="12" w:space="0" w:color="auto"/>
            </w:tcBorders>
            <w:vAlign w:val="center"/>
          </w:tcPr>
          <w:p w14:paraId="745D6205" w14:textId="77777777" w:rsidR="006623A1" w:rsidRPr="006623A1" w:rsidRDefault="006623A1" w:rsidP="006623A1">
            <w:pPr>
              <w:spacing w:line="276" w:lineRule="auto"/>
              <w:ind w:firstLine="0"/>
              <w:jc w:val="center"/>
              <w:rPr>
                <w:b w:val="0"/>
                <w:bCs w:val="0"/>
                <w:noProof/>
                <w:sz w:val="18"/>
              </w:rPr>
            </w:pPr>
            <w:r w:rsidRPr="006623A1">
              <w:rPr>
                <w:b w:val="0"/>
                <w:bCs w:val="0"/>
                <w:noProof/>
                <w:sz w:val="18"/>
              </w:rPr>
              <w:t>FMA 6</w:t>
            </w:r>
          </w:p>
        </w:tc>
        <w:tc>
          <w:tcPr>
            <w:tcW w:w="865" w:type="pct"/>
            <w:tcBorders>
              <w:top w:val="single" w:sz="12" w:space="0" w:color="auto"/>
            </w:tcBorders>
            <w:vAlign w:val="center"/>
          </w:tcPr>
          <w:p w14:paraId="3D866136" w14:textId="77777777" w:rsidR="006623A1" w:rsidRPr="000746AE" w:rsidRDefault="006623A1" w:rsidP="00D3024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293,930 km</w:t>
            </w:r>
            <w:r w:rsidRPr="000746AE">
              <w:rPr>
                <w:noProof/>
                <w:sz w:val="18"/>
                <w:vertAlign w:val="superscript"/>
              </w:rPr>
              <w:t>2</w:t>
            </w:r>
          </w:p>
        </w:tc>
        <w:tc>
          <w:tcPr>
            <w:tcW w:w="1651" w:type="pct"/>
            <w:tcBorders>
              <w:top w:val="single" w:sz="12" w:space="0" w:color="auto"/>
            </w:tcBorders>
            <w:vAlign w:val="center"/>
          </w:tcPr>
          <w:p w14:paraId="674C3725" w14:textId="77777777"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Region 1: Ilocos Norte, Ilocos Sur, La Union, Pangasinan</w:t>
            </w:r>
          </w:p>
          <w:p w14:paraId="71EC812C" w14:textId="77777777"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Region 3: Bataan, Bulacan, Pampanga, Zambales</w:t>
            </w:r>
          </w:p>
          <w:p w14:paraId="1924630F" w14:textId="77777777"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Region 4A: Batangas, Cavite</w:t>
            </w:r>
          </w:p>
          <w:p w14:paraId="23F8E37C" w14:textId="77777777"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Region 4B: Occidental Mindoro</w:t>
            </w:r>
          </w:p>
          <w:p w14:paraId="1E3BC5E5" w14:textId="77777777"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CAR: Abra</w:t>
            </w:r>
          </w:p>
        </w:tc>
        <w:tc>
          <w:tcPr>
            <w:tcW w:w="1780" w:type="pct"/>
            <w:tcBorders>
              <w:top w:val="single" w:sz="12" w:space="0" w:color="auto"/>
            </w:tcBorders>
            <w:vAlign w:val="center"/>
          </w:tcPr>
          <w:p w14:paraId="76239E5B" w14:textId="00555BEC"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Region 1: Ilocos Norte, Ilocos Sur, La Union, Pangasinan,</w:t>
            </w:r>
          </w:p>
          <w:p w14:paraId="4F7F03CA" w14:textId="77777777"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Region 3: Bataan, Bulacan, Pampanga, Zambales</w:t>
            </w:r>
          </w:p>
          <w:p w14:paraId="56C14A9A" w14:textId="77777777"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Region 4A: Batangas, Cavite</w:t>
            </w:r>
          </w:p>
          <w:p w14:paraId="5057D734" w14:textId="77777777" w:rsidR="006623A1" w:rsidRPr="000746AE" w:rsidRDefault="006623A1" w:rsidP="006623A1">
            <w:pPr>
              <w:spacing w:line="360" w:lineRule="auto"/>
              <w:ind w:firstLine="0"/>
              <w:jc w:val="left"/>
              <w:cnfStyle w:val="000000100000" w:firstRow="0" w:lastRow="0" w:firstColumn="0" w:lastColumn="0" w:oddVBand="0" w:evenVBand="0" w:oddHBand="1" w:evenHBand="0" w:firstRowFirstColumn="0" w:firstRowLastColumn="0" w:lastRowFirstColumn="0" w:lastRowLastColumn="0"/>
              <w:rPr>
                <w:noProof/>
                <w:sz w:val="18"/>
              </w:rPr>
            </w:pPr>
            <w:r w:rsidRPr="000746AE">
              <w:rPr>
                <w:noProof/>
                <w:sz w:val="18"/>
              </w:rPr>
              <w:t>Region 4B: Occidental Mindoro</w:t>
            </w:r>
          </w:p>
        </w:tc>
      </w:tr>
      <w:tr w:rsidR="006623A1" w:rsidRPr="00D83C23" w14:paraId="130247F8" w14:textId="77777777" w:rsidTr="009C798C">
        <w:tc>
          <w:tcPr>
            <w:cnfStyle w:val="001000000000" w:firstRow="0" w:lastRow="0" w:firstColumn="1" w:lastColumn="0" w:oddVBand="0" w:evenVBand="0" w:oddHBand="0" w:evenHBand="0" w:firstRowFirstColumn="0" w:firstRowLastColumn="0" w:lastRowFirstColumn="0" w:lastRowLastColumn="0"/>
            <w:tcW w:w="705" w:type="pct"/>
            <w:tcBorders>
              <w:top w:val="single" w:sz="4" w:space="0" w:color="7F7F7F" w:themeColor="text1" w:themeTint="80"/>
              <w:bottom w:val="single" w:sz="12" w:space="0" w:color="auto"/>
            </w:tcBorders>
            <w:vAlign w:val="center"/>
          </w:tcPr>
          <w:p w14:paraId="586009DD" w14:textId="77777777" w:rsidR="006623A1" w:rsidRPr="006623A1" w:rsidRDefault="006623A1" w:rsidP="006623A1">
            <w:pPr>
              <w:spacing w:line="276" w:lineRule="auto"/>
              <w:ind w:firstLine="0"/>
              <w:jc w:val="center"/>
              <w:rPr>
                <w:b w:val="0"/>
                <w:bCs w:val="0"/>
                <w:noProof/>
                <w:sz w:val="18"/>
              </w:rPr>
            </w:pPr>
            <w:r w:rsidRPr="006623A1">
              <w:rPr>
                <w:b w:val="0"/>
                <w:bCs w:val="0"/>
                <w:noProof/>
                <w:sz w:val="18"/>
              </w:rPr>
              <w:t>FMA 5</w:t>
            </w:r>
          </w:p>
        </w:tc>
        <w:tc>
          <w:tcPr>
            <w:tcW w:w="865" w:type="pct"/>
            <w:tcBorders>
              <w:top w:val="single" w:sz="4" w:space="0" w:color="7F7F7F" w:themeColor="text1" w:themeTint="80"/>
              <w:bottom w:val="single" w:sz="12" w:space="0" w:color="auto"/>
            </w:tcBorders>
            <w:vAlign w:val="center"/>
          </w:tcPr>
          <w:p w14:paraId="77675699" w14:textId="77777777" w:rsidR="006623A1" w:rsidRPr="000746AE" w:rsidRDefault="006623A1" w:rsidP="00D3024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noProof/>
                <w:sz w:val="18"/>
              </w:rPr>
            </w:pPr>
            <w:r w:rsidRPr="000746AE">
              <w:rPr>
                <w:noProof/>
                <w:sz w:val="18"/>
              </w:rPr>
              <w:t>485,415 km</w:t>
            </w:r>
            <w:r w:rsidRPr="000746AE">
              <w:rPr>
                <w:noProof/>
                <w:sz w:val="18"/>
                <w:vertAlign w:val="superscript"/>
              </w:rPr>
              <w:t>2</w:t>
            </w:r>
          </w:p>
        </w:tc>
        <w:tc>
          <w:tcPr>
            <w:tcW w:w="1651" w:type="pct"/>
            <w:tcBorders>
              <w:top w:val="single" w:sz="4" w:space="0" w:color="7F7F7F" w:themeColor="text1" w:themeTint="80"/>
              <w:bottom w:val="single" w:sz="12" w:space="0" w:color="auto"/>
            </w:tcBorders>
            <w:vAlign w:val="center"/>
          </w:tcPr>
          <w:p w14:paraId="52721A53" w14:textId="77777777" w:rsidR="006623A1" w:rsidRPr="000746AE" w:rsidRDefault="006623A1" w:rsidP="006623A1">
            <w:pPr>
              <w:spacing w:line="360" w:lineRule="auto"/>
              <w:ind w:firstLine="0"/>
              <w:jc w:val="left"/>
              <w:cnfStyle w:val="000000000000" w:firstRow="0" w:lastRow="0" w:firstColumn="0" w:lastColumn="0" w:oddVBand="0" w:evenVBand="0" w:oddHBand="0" w:evenHBand="0" w:firstRowFirstColumn="0" w:firstRowLastColumn="0" w:lastRowFirstColumn="0" w:lastRowLastColumn="0"/>
              <w:rPr>
                <w:noProof/>
                <w:sz w:val="18"/>
              </w:rPr>
            </w:pPr>
            <w:r w:rsidRPr="000746AE">
              <w:rPr>
                <w:noProof/>
                <w:sz w:val="18"/>
              </w:rPr>
              <w:t>Region 4B: Aklan, Antique, Occidental Mindoro, Palawan</w:t>
            </w:r>
          </w:p>
          <w:p w14:paraId="7E68CDF8" w14:textId="77777777" w:rsidR="006623A1" w:rsidRPr="000746AE" w:rsidRDefault="006623A1" w:rsidP="006623A1">
            <w:pPr>
              <w:spacing w:line="360" w:lineRule="auto"/>
              <w:ind w:firstLine="0"/>
              <w:jc w:val="left"/>
              <w:cnfStyle w:val="000000000000" w:firstRow="0" w:lastRow="0" w:firstColumn="0" w:lastColumn="0" w:oddVBand="0" w:evenVBand="0" w:oddHBand="0" w:evenHBand="0" w:firstRowFirstColumn="0" w:firstRowLastColumn="0" w:lastRowFirstColumn="0" w:lastRowLastColumn="0"/>
              <w:rPr>
                <w:noProof/>
                <w:sz w:val="18"/>
              </w:rPr>
            </w:pPr>
            <w:r w:rsidRPr="000746AE">
              <w:rPr>
                <w:noProof/>
                <w:sz w:val="18"/>
              </w:rPr>
              <w:t>ARMM: Tawi-tawi</w:t>
            </w:r>
          </w:p>
        </w:tc>
        <w:tc>
          <w:tcPr>
            <w:tcW w:w="1780" w:type="pct"/>
            <w:tcBorders>
              <w:top w:val="single" w:sz="4" w:space="0" w:color="7F7F7F" w:themeColor="text1" w:themeTint="80"/>
              <w:bottom w:val="single" w:sz="12" w:space="0" w:color="auto"/>
            </w:tcBorders>
            <w:vAlign w:val="center"/>
          </w:tcPr>
          <w:p w14:paraId="15B2B1E9" w14:textId="77777777" w:rsidR="006623A1" w:rsidRPr="000746AE" w:rsidRDefault="006623A1" w:rsidP="006623A1">
            <w:pPr>
              <w:spacing w:line="360" w:lineRule="auto"/>
              <w:ind w:firstLine="0"/>
              <w:jc w:val="left"/>
              <w:cnfStyle w:val="000000000000" w:firstRow="0" w:lastRow="0" w:firstColumn="0" w:lastColumn="0" w:oddVBand="0" w:evenVBand="0" w:oddHBand="0" w:evenHBand="0" w:firstRowFirstColumn="0" w:firstRowLastColumn="0" w:lastRowFirstColumn="0" w:lastRowLastColumn="0"/>
              <w:rPr>
                <w:noProof/>
                <w:sz w:val="18"/>
              </w:rPr>
            </w:pPr>
            <w:r w:rsidRPr="000746AE">
              <w:rPr>
                <w:noProof/>
                <w:sz w:val="18"/>
              </w:rPr>
              <w:t>Region 4B: Occidental Mindoro, Palawan</w:t>
            </w:r>
          </w:p>
          <w:p w14:paraId="035FF337" w14:textId="77777777" w:rsidR="006623A1" w:rsidRPr="000746AE" w:rsidRDefault="006623A1" w:rsidP="006623A1">
            <w:pPr>
              <w:spacing w:line="360" w:lineRule="auto"/>
              <w:jc w:val="left"/>
              <w:cnfStyle w:val="000000000000" w:firstRow="0" w:lastRow="0" w:firstColumn="0" w:lastColumn="0" w:oddVBand="0" w:evenVBand="0" w:oddHBand="0" w:evenHBand="0" w:firstRowFirstColumn="0" w:firstRowLastColumn="0" w:lastRowFirstColumn="0" w:lastRowLastColumn="0"/>
              <w:rPr>
                <w:noProof/>
                <w:sz w:val="18"/>
              </w:rPr>
            </w:pPr>
          </w:p>
        </w:tc>
      </w:tr>
    </w:tbl>
    <w:p w14:paraId="1F542843" w14:textId="77777777" w:rsidR="006623A1" w:rsidRDefault="006623A1" w:rsidP="00C82492">
      <w:pPr>
        <w:spacing w:after="240" w:line="278" w:lineRule="auto"/>
        <w:ind w:firstLine="0"/>
        <w:rPr>
          <w:iCs/>
        </w:rPr>
      </w:pPr>
    </w:p>
    <w:p w14:paraId="0424C86D" w14:textId="2A1BFCCA" w:rsidR="00C82492" w:rsidRDefault="00D3024C" w:rsidP="00C82492">
      <w:pPr>
        <w:spacing w:line="278" w:lineRule="auto"/>
        <w:ind w:firstLine="0"/>
        <w:jc w:val="center"/>
        <w:rPr>
          <w:iCs/>
        </w:rPr>
      </w:pPr>
      <w:r w:rsidRPr="00D3024C">
        <w:rPr>
          <w:iCs/>
          <w:noProof/>
        </w:rPr>
        <w:drawing>
          <wp:inline distT="0" distB="0" distL="0" distR="0" wp14:anchorId="0EBD8F94" wp14:editId="1939CB1A">
            <wp:extent cx="4448796" cy="4305901"/>
            <wp:effectExtent l="0" t="0" r="9525" b="0"/>
            <wp:docPr id="14800997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099779" name=""/>
                    <pic:cNvPicPr/>
                  </pic:nvPicPr>
                  <pic:blipFill>
                    <a:blip r:embed="rId9"/>
                    <a:stretch>
                      <a:fillRect/>
                    </a:stretch>
                  </pic:blipFill>
                  <pic:spPr>
                    <a:xfrm>
                      <a:off x="0" y="0"/>
                      <a:ext cx="4448796" cy="4305901"/>
                    </a:xfrm>
                    <a:prstGeom prst="rect">
                      <a:avLst/>
                    </a:prstGeom>
                  </pic:spPr>
                </pic:pic>
              </a:graphicData>
            </a:graphic>
          </wp:inline>
        </w:drawing>
      </w:r>
    </w:p>
    <w:p w14:paraId="73063AF4" w14:textId="354B9092" w:rsidR="00C82492" w:rsidRDefault="00C82492" w:rsidP="00AC5B51">
      <w:pPr>
        <w:spacing w:after="240" w:line="276" w:lineRule="auto"/>
        <w:ind w:firstLine="0"/>
        <w:jc w:val="center"/>
        <w:rPr>
          <w:sz w:val="18"/>
        </w:rPr>
      </w:pPr>
      <w:r w:rsidRPr="00C82492">
        <w:rPr>
          <w:b/>
          <w:bCs/>
          <w:sz w:val="18"/>
        </w:rPr>
        <w:t xml:space="preserve">Figure </w:t>
      </w:r>
      <w:r w:rsidR="00D3024C">
        <w:rPr>
          <w:b/>
          <w:bCs/>
          <w:sz w:val="18"/>
        </w:rPr>
        <w:t>5.1</w:t>
      </w:r>
      <w:r w:rsidRPr="00C82492">
        <w:rPr>
          <w:b/>
          <w:bCs/>
          <w:sz w:val="18"/>
        </w:rPr>
        <w:t>.</w:t>
      </w:r>
      <w:r w:rsidRPr="000746AE">
        <w:rPr>
          <w:sz w:val="18"/>
        </w:rPr>
        <w:t xml:space="preserve"> Area and Location of the Fisheries Management Areas in the Philippines (BFAR</w:t>
      </w:r>
      <w:r>
        <w:rPr>
          <w:sz w:val="18"/>
        </w:rPr>
        <w:t>,</w:t>
      </w:r>
      <w:r w:rsidRPr="000746AE">
        <w:rPr>
          <w:sz w:val="18"/>
        </w:rPr>
        <w:t xml:space="preserve"> 2024)</w:t>
      </w:r>
      <w:r>
        <w:rPr>
          <w:sz w:val="18"/>
        </w:rPr>
        <w:t>.</w:t>
      </w:r>
    </w:p>
    <w:p w14:paraId="410A550E" w14:textId="5CA5B639" w:rsidR="00C82492" w:rsidRPr="000746AE" w:rsidRDefault="00C82492" w:rsidP="00C82492">
      <w:pPr>
        <w:pStyle w:val="Heading2"/>
        <w:spacing w:line="276" w:lineRule="auto"/>
      </w:pPr>
      <w:bookmarkStart w:id="1" w:name="_Toc215447037"/>
      <w:r w:rsidRPr="00C82492">
        <w:lastRenderedPageBreak/>
        <w:t>5.1 Key Findings</w:t>
      </w:r>
      <w:bookmarkEnd w:id="1"/>
    </w:p>
    <w:p w14:paraId="41D89A42" w14:textId="0E108C5D" w:rsidR="00C82492" w:rsidRDefault="00C82492" w:rsidP="00C82492">
      <w:pPr>
        <w:spacing w:after="240" w:line="276" w:lineRule="auto"/>
      </w:pPr>
      <w:r w:rsidRPr="000746AE">
        <w:t xml:space="preserve">The Philippine waters of the SCS LME support rich marine biodiversity and productive fisheries resources. In 2024, total capture fisheries production from domestic catches in the SCS LME was estimated at 350 thousand MT. Of this, 201 thousand MT from municipal fisheries sub-sector and 149 thousand MT from commercial fisheries. Catch trends continue to show decreasing trends since </w:t>
      </w:r>
      <w:r w:rsidR="00241AC4" w:rsidRPr="000746AE">
        <w:t>2008,</w:t>
      </w:r>
      <w:r w:rsidRPr="000746AE">
        <w:t xml:space="preserve"> specially from marine municipal fisheries.   </w:t>
      </w:r>
    </w:p>
    <w:p w14:paraId="2DA29BE3" w14:textId="2FD5B9F4" w:rsidR="00C82492" w:rsidRDefault="00C82492" w:rsidP="00C82492">
      <w:pPr>
        <w:pStyle w:val="ExecSumText"/>
        <w:numPr>
          <w:ilvl w:val="0"/>
          <w:numId w:val="0"/>
        </w:numPr>
        <w:spacing w:after="240" w:line="276" w:lineRule="auto"/>
        <w:ind w:firstLine="720"/>
        <w:rPr>
          <w:rFonts w:cs="Times New Roman"/>
          <w:sz w:val="20"/>
          <w:szCs w:val="20"/>
        </w:rPr>
      </w:pPr>
      <w:r w:rsidRPr="00DD658C">
        <w:rPr>
          <w:rFonts w:cs="Times New Roman"/>
          <w:color w:val="231F20"/>
          <w:sz w:val="20"/>
          <w:szCs w:val="20"/>
          <w:lang w:val="en-US"/>
        </w:rPr>
        <w:t xml:space="preserve">The </w:t>
      </w:r>
      <w:r w:rsidRPr="00DD658C">
        <w:rPr>
          <w:rFonts w:cs="Times New Roman"/>
          <w:i/>
          <w:iCs/>
          <w:sz w:val="20"/>
          <w:szCs w:val="20"/>
        </w:rPr>
        <w:t>Comprehensive National Fisheries Industry Development Plan (CNFIDP), 2016-2020</w:t>
      </w:r>
      <w:r w:rsidRPr="00DD658C">
        <w:rPr>
          <w:rFonts w:cs="Times New Roman"/>
          <w:sz w:val="20"/>
          <w:szCs w:val="20"/>
        </w:rPr>
        <w:t xml:space="preserve"> reports that the Philippine fisheries sector is confronted with nine key and interlinked problems/issues, namely (BFAR</w:t>
      </w:r>
      <w:r w:rsidR="00705048">
        <w:rPr>
          <w:rFonts w:cs="Times New Roman"/>
          <w:sz w:val="20"/>
          <w:szCs w:val="20"/>
        </w:rPr>
        <w:t>,</w:t>
      </w:r>
      <w:r w:rsidRPr="00DD658C">
        <w:rPr>
          <w:rFonts w:cs="Times New Roman"/>
          <w:sz w:val="20"/>
          <w:szCs w:val="20"/>
        </w:rPr>
        <w:t xml:space="preserve"> 2016): (</w:t>
      </w:r>
      <w:proofErr w:type="spellStart"/>
      <w:r w:rsidRPr="00DD658C">
        <w:rPr>
          <w:rFonts w:cs="Times New Roman"/>
          <w:sz w:val="20"/>
          <w:szCs w:val="20"/>
        </w:rPr>
        <w:t>i</w:t>
      </w:r>
      <w:proofErr w:type="spellEnd"/>
      <w:r w:rsidRPr="00DD658C">
        <w:rPr>
          <w:rFonts w:cs="Times New Roman"/>
          <w:sz w:val="20"/>
          <w:szCs w:val="20"/>
        </w:rPr>
        <w:t>) depleted fishery resources largely brought about by excessive fishing effort and the open access regime in Philippine fisheries; (ii) degraded fishery habitats due to destructive fishing methods, conversion of fishery habitats into economic uses, and negative impacts from land-based activities; (iii) intensified resource use competition and conflicts among fisher groups and other economic sectors; (iv) unrealized full potential of aquaculture and commercial fisheries in view of the still underutilized areas for industry development; (v) uncompetitive products due to inferior quality and safety standards; (vi) postharvest losses in terms of physical, nutritional and value losses; (vii) limited institutional capabilities, from the local up to the national level of governance; (viii) inadequate/inconsistent fisheries policies for promoting a conducive environment for sustainable development; and (ix) weak institutional partnerships among government agencies both at the national and local levels, civil society organizations (CSOs), and the private sector.</w:t>
      </w:r>
    </w:p>
    <w:p w14:paraId="7322DE0D" w14:textId="58A180E4" w:rsidR="00C82492" w:rsidRPr="00DD658C" w:rsidRDefault="00C82492" w:rsidP="00C82492">
      <w:pPr>
        <w:autoSpaceDE w:val="0"/>
        <w:autoSpaceDN w:val="0"/>
        <w:adjustRightInd w:val="0"/>
        <w:spacing w:after="240" w:line="276" w:lineRule="auto"/>
        <w:rPr>
          <w:color w:val="231F20"/>
        </w:rPr>
      </w:pPr>
      <w:r w:rsidRPr="00DD658C">
        <w:rPr>
          <w:color w:val="231F20"/>
        </w:rPr>
        <w:t>Based on the FMA Framework Plans, the following issues and threats to be addressed in FMA 5: (</w:t>
      </w:r>
      <w:proofErr w:type="spellStart"/>
      <w:r w:rsidRPr="00DD658C">
        <w:rPr>
          <w:color w:val="231F20"/>
        </w:rPr>
        <w:t>i</w:t>
      </w:r>
      <w:proofErr w:type="spellEnd"/>
      <w:r w:rsidRPr="00DD658C">
        <w:rPr>
          <w:color w:val="231F20"/>
        </w:rPr>
        <w:t xml:space="preserve">) Overfishing; (ii) </w:t>
      </w:r>
      <w:r w:rsidRPr="00DD658C">
        <w:t>Habitat degradation; (iii) weak compliance with existing fishery laws rules and regulations/ IUU Fishing; (iv) weak governance; (v) low capacity for fisheries management; and (vi) decreasing income due to low fish catch, and lack of livelihood support and diversification (BFAR – FMA 5, 2023). On the other hand, the focus of the framework plan for FMA 6 include: (</w:t>
      </w:r>
      <w:proofErr w:type="spellStart"/>
      <w:r w:rsidRPr="00DD658C">
        <w:t>i</w:t>
      </w:r>
      <w:proofErr w:type="spellEnd"/>
      <w:r w:rsidRPr="00DD658C">
        <w:t>) declining fish catch; (ii) IUU Fishing (in municipal waters and beyond); (iii) resource use conflicts; (iv) inadequate income; and (v) poor market linkages (BFAR – FMA 6</w:t>
      </w:r>
      <w:r w:rsidR="00D3024C">
        <w:t>,</w:t>
      </w:r>
      <w:r w:rsidRPr="00DD658C">
        <w:t xml:space="preserve"> 2023).</w:t>
      </w:r>
      <w:r w:rsidRPr="00DD658C">
        <w:rPr>
          <w:color w:val="231F20"/>
        </w:rPr>
        <w:t xml:space="preserve"> </w:t>
      </w:r>
    </w:p>
    <w:p w14:paraId="6E632752" w14:textId="4B08E44C" w:rsidR="00C82492" w:rsidRDefault="00C82492" w:rsidP="00C82492">
      <w:pPr>
        <w:spacing w:after="240" w:line="276" w:lineRule="auto"/>
      </w:pPr>
      <w:r>
        <w:t>This TDA Fisheries component report identified the following key fisheries issues and threats within Philippines waters in SCS LME:</w:t>
      </w:r>
    </w:p>
    <w:p w14:paraId="499CC797" w14:textId="77777777" w:rsidR="00D3024C" w:rsidRPr="00D3024C" w:rsidRDefault="00D3024C">
      <w:pPr>
        <w:numPr>
          <w:ilvl w:val="0"/>
          <w:numId w:val="79"/>
        </w:numPr>
        <w:spacing w:line="276" w:lineRule="auto"/>
        <w:ind w:left="714" w:hanging="357"/>
        <w:rPr>
          <w:lang w:val="en-PH"/>
        </w:rPr>
      </w:pPr>
      <w:r w:rsidRPr="00D3024C">
        <w:rPr>
          <w:b/>
          <w:bCs/>
          <w:lang w:val="en-PH"/>
        </w:rPr>
        <w:t>Overfishing and depletion of fish stock in coastal waters</w:t>
      </w:r>
      <w:r w:rsidRPr="00D3024C">
        <w:rPr>
          <w:lang w:val="en-PH"/>
        </w:rPr>
        <w:t xml:space="preserve"> – this situation is mainly attributed to unsustainable fishing practices leading to declining fish catch trends and mean trophic level or catches, as well as biodiversity loss.</w:t>
      </w:r>
    </w:p>
    <w:p w14:paraId="1EA1C5EC" w14:textId="77777777" w:rsidR="00D3024C" w:rsidRPr="00D3024C" w:rsidRDefault="00D3024C">
      <w:pPr>
        <w:numPr>
          <w:ilvl w:val="0"/>
          <w:numId w:val="79"/>
        </w:numPr>
        <w:spacing w:line="276" w:lineRule="auto"/>
        <w:ind w:left="714" w:hanging="357"/>
        <w:rPr>
          <w:lang w:val="en-PH"/>
        </w:rPr>
      </w:pPr>
      <w:r w:rsidRPr="00D3024C">
        <w:rPr>
          <w:b/>
          <w:bCs/>
          <w:lang w:val="en-PH"/>
        </w:rPr>
        <w:t>IUU fishing</w:t>
      </w:r>
      <w:r w:rsidRPr="00D3024C">
        <w:rPr>
          <w:lang w:val="en-PH"/>
        </w:rPr>
        <w:t xml:space="preserve"> – based on reports there are encroachments of commercial fishing boats in municipal waters as well as presence of foreign flagged fishing vessels in fishing grounds and areas within Philippine territory. The lack of compliance to fisheries regulations such as operation of unlicensed commercial fishing vessels and use of destructive fishing gears also contribute to unsustainable fisheries situation.</w:t>
      </w:r>
    </w:p>
    <w:p w14:paraId="313E8F4A" w14:textId="77777777" w:rsidR="00D3024C" w:rsidRDefault="00D3024C">
      <w:pPr>
        <w:numPr>
          <w:ilvl w:val="0"/>
          <w:numId w:val="79"/>
        </w:numPr>
        <w:spacing w:line="276" w:lineRule="auto"/>
        <w:ind w:left="714" w:hanging="357"/>
        <w:rPr>
          <w:lang w:val="en-PH"/>
        </w:rPr>
      </w:pPr>
      <w:r w:rsidRPr="00D3024C">
        <w:rPr>
          <w:b/>
          <w:bCs/>
          <w:lang w:val="en-PH"/>
        </w:rPr>
        <w:t>Environmental degradation</w:t>
      </w:r>
      <w:r w:rsidRPr="00D3024C">
        <w:rPr>
          <w:lang w:val="en-PH"/>
        </w:rPr>
        <w:t xml:space="preserve"> (pollution and coastal habitat destruction) - resource use conflicts including coastal developments in coastal areas have resulted in environmental degradation from water pollution and habitat destruction (coral reefs, seagrass beds, mangroves). The destruction of critical fisheries habitats contributes to the challenges to maintaining productive fisheries habitats and healthy fish stocks.</w:t>
      </w:r>
    </w:p>
    <w:p w14:paraId="233D8F75" w14:textId="487AFCBC" w:rsidR="00D3024C" w:rsidRPr="00D3024C" w:rsidRDefault="00D3024C">
      <w:pPr>
        <w:numPr>
          <w:ilvl w:val="0"/>
          <w:numId w:val="79"/>
        </w:numPr>
        <w:spacing w:after="240" w:line="276" w:lineRule="auto"/>
        <w:ind w:left="714" w:hanging="357"/>
        <w:rPr>
          <w:lang w:val="en-PH"/>
        </w:rPr>
      </w:pPr>
      <w:r w:rsidRPr="00D3024C">
        <w:rPr>
          <w:b/>
          <w:bCs/>
          <w:lang w:val="en-PH"/>
        </w:rPr>
        <w:t>Climate related impacts on fisheries</w:t>
      </w:r>
      <w:r w:rsidRPr="00D3024C">
        <w:rPr>
          <w:lang w:val="en-PH"/>
        </w:rPr>
        <w:t xml:space="preserve"> – there are limited studies on climate change impacts on fisheries. Reductions or shifts in suitable habitats and changes in primary productivity can affect the fish stocks. Occurrence of frequent typhoons can result to reductions of effective fishing days and loss of income.</w:t>
      </w:r>
    </w:p>
    <w:p w14:paraId="2C222E81" w14:textId="77777777" w:rsidR="00C82492" w:rsidRPr="006F716F" w:rsidRDefault="00C82492" w:rsidP="00C82492">
      <w:pPr>
        <w:spacing w:after="240" w:line="276" w:lineRule="auto"/>
      </w:pPr>
      <w:r>
        <w:t xml:space="preserve">The report also outlines </w:t>
      </w:r>
      <w:r w:rsidRPr="006F716F">
        <w:t>regional capacity building needs for improving fisheries management in SCS including regional data and information sharing</w:t>
      </w:r>
      <w:r>
        <w:t xml:space="preserve">, as well as regular conduct of resource surveys and stock assessments. Scientific studies on impacts of climate change on major fish stocks must be carried out due to limited data and information on this topic. The establishment and monitoring of fisheries refugia, building on previous SCS projects in the region is also proposed. </w:t>
      </w:r>
    </w:p>
    <w:p w14:paraId="37FDAC2A" w14:textId="088EB5B1" w:rsidR="00C82492" w:rsidRPr="00C82492" w:rsidRDefault="00C82492" w:rsidP="00740AEA">
      <w:pPr>
        <w:pStyle w:val="Heading2"/>
      </w:pPr>
      <w:bookmarkStart w:id="2" w:name="_Toc215447038"/>
      <w:r w:rsidRPr="00C82492">
        <w:lastRenderedPageBreak/>
        <w:t>5.2. Current Status of Fisheries and Ecosystem Health</w:t>
      </w:r>
      <w:bookmarkEnd w:id="2"/>
      <w:r w:rsidRPr="00C82492">
        <w:t xml:space="preserve"> </w:t>
      </w:r>
    </w:p>
    <w:p w14:paraId="19C29C3B" w14:textId="3B1F608B" w:rsidR="00C82492" w:rsidRPr="00740AEA" w:rsidRDefault="00C82492" w:rsidP="00AC5B51">
      <w:pPr>
        <w:pStyle w:val="Heading3"/>
      </w:pPr>
      <w:bookmarkStart w:id="3" w:name="_Toc215447039"/>
      <w:r w:rsidRPr="00740AEA">
        <w:t xml:space="preserve">5.2.1 Based on </w:t>
      </w:r>
      <w:r w:rsidR="00FF4070" w:rsidRPr="00740AEA">
        <w:t>Fi</w:t>
      </w:r>
      <w:r w:rsidRPr="00740AEA">
        <w:t xml:space="preserve">sheries </w:t>
      </w:r>
      <w:r w:rsidR="00FF4070" w:rsidRPr="00740AEA">
        <w:t>In</w:t>
      </w:r>
      <w:r w:rsidRPr="00740AEA">
        <w:t>dicators</w:t>
      </w:r>
      <w:bookmarkEnd w:id="3"/>
    </w:p>
    <w:p w14:paraId="02108BEA" w14:textId="53EEBB27" w:rsidR="00C82492" w:rsidRPr="00C82492" w:rsidRDefault="00C82492" w:rsidP="00C82492">
      <w:pPr>
        <w:spacing w:after="240" w:line="276" w:lineRule="auto"/>
        <w:ind w:firstLine="0"/>
        <w:rPr>
          <w:b/>
        </w:rPr>
      </w:pPr>
      <w:r w:rsidRPr="000746AE">
        <w:rPr>
          <w:b/>
        </w:rPr>
        <w:t>Capture Fisheries Status and Trends</w:t>
      </w:r>
    </w:p>
    <w:p w14:paraId="4FD43433" w14:textId="2AD338EE" w:rsidR="00C82492" w:rsidRDefault="00C82492" w:rsidP="00C82492">
      <w:pPr>
        <w:spacing w:after="240" w:line="276" w:lineRule="auto"/>
      </w:pPr>
      <w:r w:rsidRPr="000746AE">
        <w:t>The Philippine waters of the SCS LME support rich marine biodiversity – from species to ecosystems, and the fisheries production they provide (Arceo et</w:t>
      </w:r>
      <w:r w:rsidR="00705048">
        <w:t xml:space="preserve"> </w:t>
      </w:r>
      <w:r w:rsidRPr="000746AE">
        <w:t>al</w:t>
      </w:r>
      <w:r w:rsidR="00B81FED">
        <w:t>.</w:t>
      </w:r>
      <w:r w:rsidRPr="000746AE">
        <w:t xml:space="preserve">, 2024). Based on the Philippine Statistics Authority (PSA) data, in 1980 the capture fisheries production from Philippine waters in the SCS LME was about 271 thousand MT and increased to about 498 thousand MT in 2007. From 2008 the capture fisheries production showed a declining trend until 2024 (i.e., from 487.5 thousand MT in 2008 to 353.8 thousand MT).  </w:t>
      </w:r>
    </w:p>
    <w:p w14:paraId="6C0F33C4" w14:textId="11173678" w:rsidR="00C82492" w:rsidRDefault="00837FE9" w:rsidP="00C82492">
      <w:pPr>
        <w:spacing w:line="276" w:lineRule="auto"/>
        <w:ind w:firstLine="0"/>
        <w:jc w:val="center"/>
      </w:pPr>
      <w:r w:rsidRPr="00890A9B">
        <w:rPr>
          <w:noProof/>
          <w:color w:val="000000"/>
        </w:rPr>
        <w:drawing>
          <wp:inline distT="0" distB="0" distL="0" distR="0" wp14:anchorId="4291541D" wp14:editId="2038A906">
            <wp:extent cx="5882400" cy="2577600"/>
            <wp:effectExtent l="0" t="0" r="4445" b="1333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39AAC79" w14:textId="654F35E3" w:rsidR="00C82492" w:rsidRDefault="00C82492" w:rsidP="00AC5B51">
      <w:pPr>
        <w:spacing w:after="240" w:line="276" w:lineRule="auto"/>
        <w:ind w:firstLine="0"/>
        <w:jc w:val="center"/>
        <w:rPr>
          <w:sz w:val="18"/>
        </w:rPr>
      </w:pPr>
      <w:r w:rsidRPr="00C82492">
        <w:rPr>
          <w:b/>
          <w:bCs/>
          <w:sz w:val="18"/>
        </w:rPr>
        <w:t xml:space="preserve">Figure </w:t>
      </w:r>
      <w:r w:rsidR="00196B49">
        <w:rPr>
          <w:b/>
          <w:bCs/>
          <w:sz w:val="18"/>
        </w:rPr>
        <w:t>5.2</w:t>
      </w:r>
      <w:r w:rsidRPr="00C82492">
        <w:rPr>
          <w:b/>
          <w:bCs/>
          <w:sz w:val="18"/>
        </w:rPr>
        <w:t>.</w:t>
      </w:r>
      <w:r w:rsidRPr="000746AE">
        <w:rPr>
          <w:sz w:val="18"/>
        </w:rPr>
        <w:t xml:space="preserve"> Capture fisheries production trends (1980 – 2024) from commercial and municipal subsector in Philippine waters in the SCS LME (PSA data)</w:t>
      </w:r>
    </w:p>
    <w:p w14:paraId="11A04EDA" w14:textId="4882F404" w:rsidR="00FF4070" w:rsidRPr="000746AE" w:rsidRDefault="00FF4070" w:rsidP="00FF4070">
      <w:pPr>
        <w:spacing w:after="240" w:line="276" w:lineRule="auto"/>
      </w:pPr>
      <w:r w:rsidRPr="000746AE">
        <w:t xml:space="preserve">Based on the compiled and reconstructed fisheries data from the Sea Around Us project, the trend shows an increasing trend in capture fisheries production from 1960s to 2009, then in 2010 catch from industrial i.e., defined as ‘commercial’ and include boats of 3 GT deploying dragged gears such as trawls either within or outside of municipal waters (Palomares and Pauly 2014) recorded 427 thousand MT and showed a </w:t>
      </w:r>
      <w:r w:rsidR="003C076F" w:rsidRPr="000746AE">
        <w:t>declining trend</w:t>
      </w:r>
      <w:r w:rsidRPr="000746AE">
        <w:t xml:space="preserve"> until 2019. On the other hand, artisanal fisheries also showed decreasing trend from 2010 (188 thousand MT) to 2019 (135 thousand MT). Also referred to as ‘municipal’. The Sea Around Us definition of artisanal fishing in the Philippines is of the fleet of boats weighing 3 GT and less, and does not account for the fact that boats of 3 GT can deploy gears (such as bottom trawls) similar to those deployed by industrial vessels (Palomares and Pauly</w:t>
      </w:r>
      <w:r w:rsidR="00951279">
        <w:t>,</w:t>
      </w:r>
      <w:r w:rsidRPr="000746AE">
        <w:t xml:space="preserve"> 2014).   </w:t>
      </w:r>
    </w:p>
    <w:p w14:paraId="1AE066F3" w14:textId="77777777" w:rsidR="00FF4070" w:rsidRDefault="00FF4070" w:rsidP="00FF4070">
      <w:pPr>
        <w:spacing w:after="240" w:line="276" w:lineRule="auto"/>
      </w:pPr>
      <w:r w:rsidRPr="000746AE">
        <w:t>The catches reported from the SCS by the bordering countries were observed that artisanal fisheries contributed to 25% while 75% from industrial (commercial) sector, and the estimated contribution of Philippines domestic catch to SCS is about 27% of the total capture fisheries production (Pauly and Liang, 2020). In addition, the reported 10 million MT total catch level was achieved by “fishing down the food web” or catching smaller fish in the lower trophic level of the food web as bigger (and thus, more valuable) fish in the higher trophic level of the food web are depleted due to over-exploitation.</w:t>
      </w:r>
    </w:p>
    <w:p w14:paraId="6EB21995" w14:textId="6B27CDD8" w:rsidR="00FF4070" w:rsidRDefault="00837FE9" w:rsidP="00FF4070">
      <w:pPr>
        <w:spacing w:line="276" w:lineRule="auto"/>
        <w:ind w:firstLine="0"/>
        <w:jc w:val="center"/>
      </w:pPr>
      <w:r w:rsidRPr="00890A9B">
        <w:rPr>
          <w:noProof/>
          <w:color w:val="000000"/>
        </w:rPr>
        <w:lastRenderedPageBreak/>
        <w:drawing>
          <wp:inline distT="0" distB="0" distL="0" distR="0" wp14:anchorId="7110CD1A" wp14:editId="217C67D9">
            <wp:extent cx="5883910" cy="2759432"/>
            <wp:effectExtent l="0" t="0" r="2540" b="3175"/>
            <wp:docPr id="297881194" name="Chart 297881194">
              <a:extLst xmlns:a="http://schemas.openxmlformats.org/drawingml/2006/main">
                <a:ext uri="{FF2B5EF4-FFF2-40B4-BE49-F238E27FC236}">
                  <a16:creationId xmlns:a16="http://schemas.microsoft.com/office/drawing/2014/main" id="{1BC80ABA-2DDB-4851-BCC8-CA77B518C5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4294140" w14:textId="116089C9" w:rsidR="00FF4070" w:rsidRPr="00855EFB" w:rsidRDefault="00FF4070" w:rsidP="00855EFB">
      <w:pPr>
        <w:spacing w:after="240" w:line="276" w:lineRule="auto"/>
        <w:ind w:firstLine="0"/>
        <w:jc w:val="center"/>
        <w:rPr>
          <w:sz w:val="18"/>
        </w:rPr>
      </w:pPr>
      <w:r w:rsidRPr="00FF4070">
        <w:rPr>
          <w:b/>
          <w:bCs/>
          <w:sz w:val="18"/>
        </w:rPr>
        <w:t xml:space="preserve">Figure </w:t>
      </w:r>
      <w:r w:rsidR="00196B49">
        <w:rPr>
          <w:b/>
          <w:bCs/>
          <w:sz w:val="18"/>
        </w:rPr>
        <w:t>5.3</w:t>
      </w:r>
      <w:r w:rsidRPr="00FF4070">
        <w:rPr>
          <w:b/>
          <w:bCs/>
          <w:sz w:val="18"/>
        </w:rPr>
        <w:t>.</w:t>
      </w:r>
      <w:r w:rsidRPr="000746AE">
        <w:rPr>
          <w:sz w:val="18"/>
        </w:rPr>
        <w:t xml:space="preserve"> </w:t>
      </w:r>
      <w:r w:rsidR="00855EFB" w:rsidRPr="000746AE">
        <w:rPr>
          <w:sz w:val="18"/>
        </w:rPr>
        <w:t>Catch composition trends (1950 – 2019) (</w:t>
      </w:r>
      <w:r w:rsidR="00855EFB">
        <w:rPr>
          <w:sz w:val="18"/>
        </w:rPr>
        <w:t>S</w:t>
      </w:r>
      <w:r w:rsidR="00855EFB" w:rsidRPr="000746AE">
        <w:rPr>
          <w:sz w:val="18"/>
        </w:rPr>
        <w:t xml:space="preserve">ea Around Us project data </w:t>
      </w:r>
      <w:r w:rsidR="00855EFB" w:rsidRPr="00FF4070">
        <w:rPr>
          <w:sz w:val="18"/>
        </w:rPr>
        <w:t>https://www.seaaroundus.org/</w:t>
      </w:r>
      <w:r w:rsidR="00855EFB" w:rsidRPr="000746AE">
        <w:rPr>
          <w:sz w:val="18"/>
        </w:rPr>
        <w:t>)</w:t>
      </w:r>
    </w:p>
    <w:p w14:paraId="07DF4B4E" w14:textId="77777777" w:rsidR="001A6227" w:rsidRDefault="00FF4070" w:rsidP="001A6227">
      <w:pPr>
        <w:spacing w:after="240" w:line="276" w:lineRule="auto"/>
        <w:ind w:firstLine="0"/>
        <w:rPr>
          <w:b/>
        </w:rPr>
      </w:pPr>
      <w:r w:rsidRPr="000746AE">
        <w:rPr>
          <w:b/>
        </w:rPr>
        <w:t>Status of stocks</w:t>
      </w:r>
    </w:p>
    <w:p w14:paraId="6613B91F" w14:textId="77777777" w:rsidR="009C798C" w:rsidRPr="00890A9B" w:rsidRDefault="009C798C" w:rsidP="009C798C">
      <w:pPr>
        <w:spacing w:after="240" w:line="276" w:lineRule="auto"/>
        <w:rPr>
          <w:rFonts w:cs="Minion Pro"/>
          <w:color w:val="000000"/>
        </w:rPr>
      </w:pPr>
      <w:r w:rsidRPr="00890A9B">
        <w:rPr>
          <w:color w:val="000000"/>
        </w:rPr>
        <w:t>Major Philippine fisheries have been considered overfished since 1990</w:t>
      </w:r>
      <w:r>
        <w:rPr>
          <w:color w:val="000000"/>
        </w:rPr>
        <w:t>s</w:t>
      </w:r>
      <w:r w:rsidRPr="00890A9B">
        <w:rPr>
          <w:color w:val="000000"/>
        </w:rPr>
        <w:t xml:space="preserve"> (Barut et al.</w:t>
      </w:r>
      <w:r>
        <w:rPr>
          <w:color w:val="000000"/>
        </w:rPr>
        <w:t>,</w:t>
      </w:r>
      <w:r w:rsidRPr="00890A9B">
        <w:rPr>
          <w:color w:val="000000"/>
        </w:rPr>
        <w:t xml:space="preserve"> 2003, Green et al.</w:t>
      </w:r>
      <w:r>
        <w:rPr>
          <w:color w:val="000000"/>
        </w:rPr>
        <w:t>,</w:t>
      </w:r>
      <w:r w:rsidRPr="00890A9B">
        <w:rPr>
          <w:color w:val="000000"/>
        </w:rPr>
        <w:t xml:space="preserve"> 2003), and fish catch has been declining (</w:t>
      </w:r>
      <w:proofErr w:type="spellStart"/>
      <w:r w:rsidRPr="00890A9B">
        <w:rPr>
          <w:color w:val="000000"/>
        </w:rPr>
        <w:t>Mualill</w:t>
      </w:r>
      <w:proofErr w:type="spellEnd"/>
      <w:r w:rsidRPr="00890A9B">
        <w:rPr>
          <w:color w:val="000000"/>
        </w:rPr>
        <w:t xml:space="preserve"> et al.</w:t>
      </w:r>
      <w:r>
        <w:rPr>
          <w:color w:val="000000"/>
        </w:rPr>
        <w:t>,</w:t>
      </w:r>
      <w:r w:rsidRPr="00890A9B">
        <w:rPr>
          <w:color w:val="000000"/>
        </w:rPr>
        <w:t xml:space="preserve"> 2014).</w:t>
      </w:r>
      <w:r>
        <w:rPr>
          <w:color w:val="000000"/>
        </w:rPr>
        <w:t xml:space="preserve"> </w:t>
      </w:r>
      <w:r w:rsidRPr="00890A9B">
        <w:rPr>
          <w:color w:val="000000"/>
        </w:rPr>
        <w:t xml:space="preserve">A report on status of small pelagic fish resources in the Lingayen Gulf (2009-2013) showed that </w:t>
      </w:r>
      <w:r w:rsidRPr="00890A9B">
        <w:rPr>
          <w:rFonts w:cs="Minion Pro"/>
          <w:color w:val="000000"/>
        </w:rPr>
        <w:t xml:space="preserve">almost 50% of the total fish harvest in are small </w:t>
      </w:r>
      <w:proofErr w:type="spellStart"/>
      <w:r w:rsidRPr="00890A9B">
        <w:rPr>
          <w:rFonts w:cs="Minion Pro"/>
          <w:color w:val="000000"/>
        </w:rPr>
        <w:t>pelagics</w:t>
      </w:r>
      <w:proofErr w:type="spellEnd"/>
      <w:r w:rsidRPr="00890A9B">
        <w:rPr>
          <w:rFonts w:cs="Minion Pro"/>
          <w:color w:val="000000"/>
        </w:rPr>
        <w:t xml:space="preserve"> and the commercial fisheries sector contributed the largest catch (Gaerlan et al., 2018). The commercial fishing gears that mostly catch small pelagic fish are the Danish seine and Trawl with a catch per unit of effort ranging from 899 to 1,186 kg/day and 65.98 to 119.77 kg/day, respectively. The dominant small pelagic species are </w:t>
      </w:r>
      <w:proofErr w:type="spellStart"/>
      <w:r w:rsidRPr="00890A9B">
        <w:rPr>
          <w:rFonts w:cs="Minion Pro"/>
          <w:i/>
          <w:iCs/>
          <w:color w:val="000000"/>
        </w:rPr>
        <w:t>Decapterus</w:t>
      </w:r>
      <w:proofErr w:type="spellEnd"/>
      <w:r w:rsidRPr="00890A9B">
        <w:rPr>
          <w:rFonts w:cs="Minion Pro"/>
          <w:i/>
          <w:iCs/>
          <w:color w:val="000000"/>
        </w:rPr>
        <w:t xml:space="preserve"> </w:t>
      </w:r>
      <w:proofErr w:type="spellStart"/>
      <w:r w:rsidRPr="00890A9B">
        <w:rPr>
          <w:rFonts w:cs="Minion Pro"/>
          <w:i/>
          <w:iCs/>
          <w:color w:val="000000"/>
        </w:rPr>
        <w:t>maruadsi</w:t>
      </w:r>
      <w:proofErr w:type="spellEnd"/>
      <w:r w:rsidRPr="00890A9B">
        <w:rPr>
          <w:rFonts w:cs="Minion Pro"/>
          <w:i/>
          <w:iCs/>
          <w:color w:val="000000"/>
        </w:rPr>
        <w:t xml:space="preserve">, </w:t>
      </w:r>
      <w:proofErr w:type="spellStart"/>
      <w:r w:rsidRPr="00890A9B">
        <w:rPr>
          <w:rFonts w:cs="Minion Pro"/>
          <w:i/>
          <w:iCs/>
          <w:color w:val="000000"/>
        </w:rPr>
        <w:t>Decapterus</w:t>
      </w:r>
      <w:proofErr w:type="spellEnd"/>
      <w:r w:rsidRPr="00890A9B">
        <w:rPr>
          <w:rFonts w:cs="Minion Pro"/>
          <w:i/>
          <w:iCs/>
          <w:color w:val="000000"/>
        </w:rPr>
        <w:t xml:space="preserve"> </w:t>
      </w:r>
      <w:proofErr w:type="spellStart"/>
      <w:r w:rsidRPr="00890A9B">
        <w:rPr>
          <w:rFonts w:cs="Minion Pro"/>
          <w:i/>
          <w:iCs/>
          <w:color w:val="000000"/>
        </w:rPr>
        <w:t>macrosoma</w:t>
      </w:r>
      <w:proofErr w:type="spellEnd"/>
      <w:r w:rsidRPr="00890A9B">
        <w:rPr>
          <w:rFonts w:cs="Minion Pro"/>
          <w:i/>
          <w:iCs/>
          <w:color w:val="000000"/>
        </w:rPr>
        <w:t xml:space="preserve">, Selar </w:t>
      </w:r>
      <w:proofErr w:type="spellStart"/>
      <w:r w:rsidRPr="00890A9B">
        <w:rPr>
          <w:rFonts w:cs="Minion Pro"/>
          <w:i/>
          <w:iCs/>
          <w:color w:val="000000"/>
        </w:rPr>
        <w:t>crumenophthalmus</w:t>
      </w:r>
      <w:proofErr w:type="spellEnd"/>
      <w:r w:rsidRPr="00890A9B">
        <w:rPr>
          <w:rFonts w:cs="Minion Pro"/>
          <w:i/>
          <w:iCs/>
          <w:color w:val="000000"/>
        </w:rPr>
        <w:t xml:space="preserve">, </w:t>
      </w:r>
      <w:proofErr w:type="spellStart"/>
      <w:r w:rsidRPr="00890A9B">
        <w:rPr>
          <w:rFonts w:cs="Minion Pro"/>
          <w:i/>
          <w:iCs/>
          <w:color w:val="000000"/>
        </w:rPr>
        <w:t>Rastrelliger</w:t>
      </w:r>
      <w:proofErr w:type="spellEnd"/>
      <w:r w:rsidRPr="00890A9B">
        <w:rPr>
          <w:rFonts w:cs="Minion Pro"/>
          <w:i/>
          <w:iCs/>
          <w:color w:val="000000"/>
        </w:rPr>
        <w:t xml:space="preserve"> </w:t>
      </w:r>
      <w:proofErr w:type="spellStart"/>
      <w:r w:rsidRPr="00890A9B">
        <w:rPr>
          <w:rFonts w:cs="Minion Pro"/>
          <w:i/>
          <w:iCs/>
          <w:color w:val="000000"/>
        </w:rPr>
        <w:t>brachysoma</w:t>
      </w:r>
      <w:proofErr w:type="spellEnd"/>
      <w:r w:rsidRPr="00890A9B">
        <w:rPr>
          <w:rFonts w:cs="Minion Pro"/>
          <w:color w:val="000000"/>
        </w:rPr>
        <w:t xml:space="preserve">, and </w:t>
      </w:r>
      <w:proofErr w:type="spellStart"/>
      <w:r w:rsidRPr="00890A9B">
        <w:rPr>
          <w:rFonts w:cs="Minion Pro"/>
          <w:i/>
          <w:iCs/>
          <w:color w:val="000000"/>
        </w:rPr>
        <w:t>Rastrelliger</w:t>
      </w:r>
      <w:proofErr w:type="spellEnd"/>
      <w:r w:rsidRPr="00890A9B">
        <w:rPr>
          <w:rFonts w:cs="Minion Pro"/>
          <w:i/>
          <w:iCs/>
          <w:color w:val="000000"/>
        </w:rPr>
        <w:t xml:space="preserve"> </w:t>
      </w:r>
      <w:proofErr w:type="spellStart"/>
      <w:r w:rsidRPr="00890A9B">
        <w:rPr>
          <w:rFonts w:cs="Minion Pro"/>
          <w:i/>
          <w:iCs/>
          <w:color w:val="000000"/>
        </w:rPr>
        <w:t>kanagurta</w:t>
      </w:r>
      <w:proofErr w:type="spellEnd"/>
      <w:r w:rsidRPr="00890A9B">
        <w:rPr>
          <w:rFonts w:cs="Minion Pro"/>
          <w:color w:val="000000"/>
        </w:rPr>
        <w:t>. The estimated mortality parameters and exploitation values obtained from stock assessments for dominant small pelagic fish species are presented in Table 5.</w:t>
      </w:r>
      <w:r>
        <w:rPr>
          <w:rFonts w:cs="Minion Pro"/>
          <w:color w:val="000000"/>
        </w:rPr>
        <w:t>2</w:t>
      </w:r>
      <w:r w:rsidRPr="00890A9B">
        <w:rPr>
          <w:rFonts w:cs="Minion Pro"/>
          <w:color w:val="000000"/>
        </w:rPr>
        <w:t xml:space="preserve">. Results of stock assessment (1998 – 2002 for </w:t>
      </w:r>
      <w:r w:rsidRPr="00890A9B">
        <w:rPr>
          <w:rFonts w:cs="Minion Pro"/>
          <w:i/>
          <w:iCs/>
          <w:color w:val="000000"/>
        </w:rPr>
        <w:t xml:space="preserve">D. </w:t>
      </w:r>
      <w:proofErr w:type="spellStart"/>
      <w:r w:rsidRPr="00890A9B">
        <w:rPr>
          <w:rFonts w:cs="Minion Pro"/>
          <w:i/>
          <w:iCs/>
          <w:color w:val="000000"/>
        </w:rPr>
        <w:t>macrosoma</w:t>
      </w:r>
      <w:proofErr w:type="spellEnd"/>
      <w:r w:rsidRPr="00890A9B">
        <w:rPr>
          <w:rFonts w:cs="Minion Pro"/>
          <w:i/>
          <w:iCs/>
          <w:color w:val="000000"/>
        </w:rPr>
        <w:t xml:space="preserve">, </w:t>
      </w:r>
      <w:proofErr w:type="spellStart"/>
      <w:r w:rsidRPr="00890A9B">
        <w:rPr>
          <w:rFonts w:cs="Minion Pro"/>
          <w:i/>
          <w:iCs/>
          <w:color w:val="000000"/>
        </w:rPr>
        <w:t>Selaroides</w:t>
      </w:r>
      <w:proofErr w:type="spellEnd"/>
      <w:r w:rsidRPr="00890A9B">
        <w:rPr>
          <w:rFonts w:cs="Minion Pro"/>
          <w:i/>
          <w:iCs/>
          <w:color w:val="000000"/>
        </w:rPr>
        <w:t xml:space="preserve"> </w:t>
      </w:r>
      <w:proofErr w:type="spellStart"/>
      <w:r w:rsidRPr="00890A9B">
        <w:rPr>
          <w:rFonts w:cs="Minion Pro"/>
          <w:i/>
          <w:iCs/>
          <w:color w:val="000000"/>
        </w:rPr>
        <w:t>leptolepis</w:t>
      </w:r>
      <w:proofErr w:type="spellEnd"/>
      <w:r w:rsidRPr="00890A9B">
        <w:rPr>
          <w:rFonts w:cs="Minion Pro"/>
          <w:i/>
          <w:iCs/>
          <w:color w:val="000000"/>
        </w:rPr>
        <w:t xml:space="preserve"> and R. </w:t>
      </w:r>
      <w:proofErr w:type="spellStart"/>
      <w:r w:rsidRPr="00890A9B">
        <w:rPr>
          <w:rFonts w:cs="Minion Pro"/>
          <w:i/>
          <w:iCs/>
          <w:color w:val="000000"/>
        </w:rPr>
        <w:t>kanagurta</w:t>
      </w:r>
      <w:proofErr w:type="spellEnd"/>
      <w:r w:rsidRPr="00890A9B">
        <w:rPr>
          <w:rFonts w:cs="Minion Pro"/>
          <w:color w:val="000000"/>
        </w:rPr>
        <w:t>) from northern Zambales waters are also included in Table 5.</w:t>
      </w:r>
      <w:r>
        <w:rPr>
          <w:rFonts w:cs="Minion Pro"/>
          <w:color w:val="000000"/>
        </w:rPr>
        <w:t>2</w:t>
      </w:r>
      <w:r w:rsidRPr="00890A9B">
        <w:rPr>
          <w:rFonts w:cs="Minion Pro"/>
          <w:color w:val="000000"/>
        </w:rPr>
        <w:t xml:space="preserve">. The assessments have indicated some levels of overfishing among the dominant small pelagic species. </w:t>
      </w:r>
      <w:r w:rsidRPr="00D23D55">
        <w:rPr>
          <w:rFonts w:cs="Minion Pro"/>
          <w:color w:val="000000"/>
        </w:rPr>
        <w:t xml:space="preserve">The exploitation values are way above the “optimum” values of 0.3 - 0.5 suggested by conventional fisheries theory and imply very heavy fishing pressure from the mix of gear used.   </w:t>
      </w:r>
    </w:p>
    <w:p w14:paraId="59948256" w14:textId="23F9E2DB" w:rsidR="00FF4070" w:rsidRPr="001A6227" w:rsidRDefault="00FF4070" w:rsidP="00C61E97">
      <w:pPr>
        <w:spacing w:after="240" w:line="276" w:lineRule="auto"/>
        <w:rPr>
          <w:b/>
        </w:rPr>
      </w:pPr>
      <w:r w:rsidRPr="000746AE">
        <w:rPr>
          <w:bCs/>
        </w:rPr>
        <w:t xml:space="preserve">The Atlas of Capture Fisheries published by the National Fisheries Research and Development Institute (NFRDI) (Santos et al., 2017) showed that the majority of fish stocks are experiencing excessive or heavy fishing pressure. </w:t>
      </w:r>
      <w:r w:rsidRPr="000746AE">
        <w:t xml:space="preserve">The National Stock Assessment Program (NSAP) also generated reference points for 42 fish species (47 stocks) and proposed HCRs that can inform policymaking even by relevant management bodies such as those in FMAs 5 and 6. 6 and 9. </w:t>
      </w:r>
      <w:r w:rsidRPr="00196B49">
        <w:t xml:space="preserve">Table </w:t>
      </w:r>
      <w:r w:rsidR="00196B49" w:rsidRPr="00196B49">
        <w:t>5.2</w:t>
      </w:r>
      <w:r w:rsidRPr="000746AE">
        <w:t xml:space="preserve"> provides a list of fish species in FMA 5 and 6 that were</w:t>
      </w:r>
      <w:r>
        <w:t xml:space="preserve"> </w:t>
      </w:r>
      <w:r w:rsidRPr="000746AE">
        <w:t xml:space="preserve">reported to be exploited. The exploitation values are way above the “optimum” values of 0.3 - 0.5 suggested by conventional fisheries theory and imply very heavy fishing pressure from the mix of gear used.   </w:t>
      </w:r>
    </w:p>
    <w:p w14:paraId="0820C9AF" w14:textId="69AA8A37" w:rsidR="00FF4070" w:rsidRPr="000746AE" w:rsidRDefault="00FF4070" w:rsidP="00AC5B51">
      <w:pPr>
        <w:spacing w:line="276" w:lineRule="auto"/>
        <w:ind w:firstLine="0"/>
        <w:rPr>
          <w:rStyle w:val="A2"/>
        </w:rPr>
      </w:pPr>
      <w:r w:rsidRPr="001A6227">
        <w:rPr>
          <w:rStyle w:val="A2"/>
          <w:b/>
          <w:bCs/>
        </w:rPr>
        <w:t xml:space="preserve">Table </w:t>
      </w:r>
      <w:r w:rsidR="00196B49">
        <w:rPr>
          <w:rStyle w:val="A2"/>
          <w:b/>
          <w:bCs/>
        </w:rPr>
        <w:t>5.</w:t>
      </w:r>
      <w:r w:rsidR="009C798C">
        <w:rPr>
          <w:rStyle w:val="A2"/>
          <w:b/>
          <w:bCs/>
        </w:rPr>
        <w:t>2</w:t>
      </w:r>
      <w:r w:rsidRPr="001A6227">
        <w:rPr>
          <w:rStyle w:val="A2"/>
          <w:b/>
          <w:bCs/>
        </w:rPr>
        <w:t>.</w:t>
      </w:r>
      <w:r w:rsidRPr="000746AE">
        <w:rPr>
          <w:rStyle w:val="A2"/>
        </w:rPr>
        <w:t xml:space="preserve"> Estimates of mortality parameters and exploitation values for dominant small pelagic fish species from Lingayen Gulf (Gaerlan et al.</w:t>
      </w:r>
      <w:r w:rsidR="00B81FED">
        <w:rPr>
          <w:rStyle w:val="A2"/>
        </w:rPr>
        <w:t>,</w:t>
      </w:r>
      <w:r w:rsidRPr="000746AE">
        <w:rPr>
          <w:rStyle w:val="A2"/>
        </w:rPr>
        <w:t xml:space="preserve"> 2018) and Northern Zambales waters (</w:t>
      </w:r>
      <w:proofErr w:type="spellStart"/>
      <w:r w:rsidRPr="000746AE">
        <w:rPr>
          <w:rStyle w:val="A2"/>
        </w:rPr>
        <w:t>Rueca</w:t>
      </w:r>
      <w:proofErr w:type="spellEnd"/>
      <w:r w:rsidRPr="000746AE">
        <w:rPr>
          <w:rStyle w:val="A2"/>
        </w:rPr>
        <w:t>, et al. 2009).</w:t>
      </w:r>
    </w:p>
    <w:tbl>
      <w:tblPr>
        <w:tblStyle w:val="PlainTable2"/>
        <w:tblW w:w="5000" w:type="pct"/>
        <w:tblLook w:val="04A0" w:firstRow="1" w:lastRow="0" w:firstColumn="1" w:lastColumn="0" w:noHBand="0" w:noVBand="1"/>
      </w:tblPr>
      <w:tblGrid>
        <w:gridCol w:w="2526"/>
        <w:gridCol w:w="1069"/>
        <w:gridCol w:w="1352"/>
        <w:gridCol w:w="1445"/>
        <w:gridCol w:w="1352"/>
        <w:gridCol w:w="1616"/>
      </w:tblGrid>
      <w:tr w:rsidR="009C798C" w:rsidRPr="00975269" w14:paraId="2F99C86F" w14:textId="77777777" w:rsidTr="009C79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9" w:type="pct"/>
            <w:tcBorders>
              <w:top w:val="single" w:sz="12" w:space="0" w:color="auto"/>
              <w:bottom w:val="single" w:sz="12" w:space="0" w:color="auto"/>
            </w:tcBorders>
            <w:vAlign w:val="center"/>
          </w:tcPr>
          <w:p w14:paraId="754C20EC" w14:textId="77777777" w:rsidR="009C798C" w:rsidRPr="000746AE" w:rsidRDefault="009C798C" w:rsidP="003C076F">
            <w:pPr>
              <w:spacing w:line="276" w:lineRule="auto"/>
              <w:ind w:firstLine="0"/>
              <w:jc w:val="center"/>
              <w:rPr>
                <w:rStyle w:val="A2"/>
                <w:sz w:val="16"/>
              </w:rPr>
            </w:pPr>
            <w:r w:rsidRPr="000746AE">
              <w:rPr>
                <w:rStyle w:val="A2"/>
                <w:sz w:val="16"/>
              </w:rPr>
              <w:t>Species</w:t>
            </w:r>
          </w:p>
        </w:tc>
        <w:tc>
          <w:tcPr>
            <w:tcW w:w="571" w:type="pct"/>
            <w:tcBorders>
              <w:top w:val="single" w:sz="12" w:space="0" w:color="auto"/>
              <w:bottom w:val="single" w:sz="12" w:space="0" w:color="auto"/>
            </w:tcBorders>
            <w:vAlign w:val="center"/>
          </w:tcPr>
          <w:p w14:paraId="0497FD0B" w14:textId="77777777"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Total Mortality</w:t>
            </w:r>
          </w:p>
          <w:p w14:paraId="55D3337C" w14:textId="77777777"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(Z)</w:t>
            </w:r>
          </w:p>
        </w:tc>
        <w:tc>
          <w:tcPr>
            <w:tcW w:w="722" w:type="pct"/>
            <w:tcBorders>
              <w:top w:val="single" w:sz="12" w:space="0" w:color="auto"/>
              <w:bottom w:val="single" w:sz="12" w:space="0" w:color="auto"/>
            </w:tcBorders>
            <w:vAlign w:val="center"/>
          </w:tcPr>
          <w:p w14:paraId="226B077F" w14:textId="621B96E5"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Natural Mortality</w:t>
            </w:r>
          </w:p>
          <w:p w14:paraId="7F0B58BE" w14:textId="77777777"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(M)</w:t>
            </w:r>
          </w:p>
        </w:tc>
        <w:tc>
          <w:tcPr>
            <w:tcW w:w="772" w:type="pct"/>
            <w:tcBorders>
              <w:top w:val="single" w:sz="12" w:space="0" w:color="auto"/>
              <w:bottom w:val="single" w:sz="12" w:space="0" w:color="auto"/>
            </w:tcBorders>
            <w:vAlign w:val="center"/>
          </w:tcPr>
          <w:p w14:paraId="71586768" w14:textId="77777777"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Fishing Mortality</w:t>
            </w:r>
          </w:p>
          <w:p w14:paraId="678400AF" w14:textId="77777777"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(F)</w:t>
            </w:r>
          </w:p>
        </w:tc>
        <w:tc>
          <w:tcPr>
            <w:tcW w:w="722" w:type="pct"/>
            <w:tcBorders>
              <w:top w:val="single" w:sz="12" w:space="0" w:color="auto"/>
              <w:bottom w:val="single" w:sz="12" w:space="0" w:color="auto"/>
            </w:tcBorders>
            <w:vAlign w:val="center"/>
          </w:tcPr>
          <w:p w14:paraId="4E1B15CF" w14:textId="77777777"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Exploitation value</w:t>
            </w:r>
          </w:p>
          <w:p w14:paraId="0020970C" w14:textId="77777777"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 xml:space="preserve">(E </w:t>
            </w:r>
            <w:proofErr w:type="gramStart"/>
            <w:r w:rsidRPr="000746AE">
              <w:rPr>
                <w:rStyle w:val="A2"/>
                <w:sz w:val="16"/>
              </w:rPr>
              <w:t>= )</w:t>
            </w:r>
            <w:proofErr w:type="gramEnd"/>
          </w:p>
        </w:tc>
        <w:tc>
          <w:tcPr>
            <w:tcW w:w="863" w:type="pct"/>
            <w:tcBorders>
              <w:top w:val="single" w:sz="12" w:space="0" w:color="auto"/>
              <w:bottom w:val="single" w:sz="12" w:space="0" w:color="auto"/>
            </w:tcBorders>
            <w:vAlign w:val="center"/>
          </w:tcPr>
          <w:p w14:paraId="7D4F4999" w14:textId="77777777" w:rsidR="009C798C" w:rsidRPr="000746AE" w:rsidRDefault="009C798C"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Style w:val="A2"/>
                <w:sz w:val="16"/>
              </w:rPr>
            </w:pPr>
            <w:r w:rsidRPr="000746AE">
              <w:rPr>
                <w:rStyle w:val="A2"/>
                <w:sz w:val="16"/>
              </w:rPr>
              <w:t>Source</w:t>
            </w:r>
          </w:p>
        </w:tc>
      </w:tr>
      <w:tr w:rsidR="009C798C" w:rsidRPr="00975269" w14:paraId="688FE429" w14:textId="77777777" w:rsidTr="009C79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9" w:type="pct"/>
            <w:tcBorders>
              <w:top w:val="single" w:sz="12" w:space="0" w:color="auto"/>
              <w:bottom w:val="nil"/>
            </w:tcBorders>
          </w:tcPr>
          <w:p w14:paraId="39AB0A50" w14:textId="77777777" w:rsidR="009C798C" w:rsidRPr="001A6227" w:rsidRDefault="009C798C" w:rsidP="003C076F">
            <w:pPr>
              <w:spacing w:line="276" w:lineRule="auto"/>
              <w:ind w:firstLine="0"/>
              <w:rPr>
                <w:rStyle w:val="A2"/>
                <w:b w:val="0"/>
                <w:bCs w:val="0"/>
                <w:i/>
                <w:sz w:val="16"/>
              </w:rPr>
            </w:pPr>
            <w:proofErr w:type="spellStart"/>
            <w:r w:rsidRPr="001A6227">
              <w:rPr>
                <w:rStyle w:val="A2"/>
                <w:b w:val="0"/>
                <w:bCs w:val="0"/>
                <w:i/>
                <w:sz w:val="16"/>
              </w:rPr>
              <w:t>Decapterus</w:t>
            </w:r>
            <w:proofErr w:type="spellEnd"/>
            <w:r w:rsidRPr="001A6227">
              <w:rPr>
                <w:rStyle w:val="A2"/>
                <w:b w:val="0"/>
                <w:bCs w:val="0"/>
                <w:i/>
                <w:sz w:val="16"/>
              </w:rPr>
              <w:t xml:space="preserve"> </w:t>
            </w:r>
            <w:proofErr w:type="spellStart"/>
            <w:r w:rsidRPr="001A6227">
              <w:rPr>
                <w:rStyle w:val="A2"/>
                <w:b w:val="0"/>
                <w:bCs w:val="0"/>
                <w:i/>
                <w:sz w:val="16"/>
              </w:rPr>
              <w:t>maruadsi</w:t>
            </w:r>
            <w:proofErr w:type="spellEnd"/>
          </w:p>
        </w:tc>
        <w:tc>
          <w:tcPr>
            <w:tcW w:w="571" w:type="pct"/>
            <w:tcBorders>
              <w:top w:val="single" w:sz="12" w:space="0" w:color="auto"/>
              <w:bottom w:val="nil"/>
            </w:tcBorders>
            <w:vAlign w:val="center"/>
          </w:tcPr>
          <w:p w14:paraId="71B77D8B"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4.18</w:t>
            </w:r>
          </w:p>
        </w:tc>
        <w:tc>
          <w:tcPr>
            <w:tcW w:w="722" w:type="pct"/>
            <w:tcBorders>
              <w:top w:val="single" w:sz="12" w:space="0" w:color="auto"/>
              <w:bottom w:val="nil"/>
            </w:tcBorders>
            <w:vAlign w:val="center"/>
          </w:tcPr>
          <w:p w14:paraId="27583F93"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1.97</w:t>
            </w:r>
          </w:p>
        </w:tc>
        <w:tc>
          <w:tcPr>
            <w:tcW w:w="772" w:type="pct"/>
            <w:tcBorders>
              <w:top w:val="single" w:sz="12" w:space="0" w:color="auto"/>
              <w:bottom w:val="nil"/>
            </w:tcBorders>
            <w:vAlign w:val="center"/>
          </w:tcPr>
          <w:p w14:paraId="7F8BAA76"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2.21</w:t>
            </w:r>
          </w:p>
        </w:tc>
        <w:tc>
          <w:tcPr>
            <w:tcW w:w="722" w:type="pct"/>
            <w:tcBorders>
              <w:top w:val="single" w:sz="12" w:space="0" w:color="auto"/>
              <w:bottom w:val="nil"/>
            </w:tcBorders>
            <w:vAlign w:val="center"/>
          </w:tcPr>
          <w:p w14:paraId="2C177CAF"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0.51</w:t>
            </w:r>
          </w:p>
        </w:tc>
        <w:tc>
          <w:tcPr>
            <w:tcW w:w="863" w:type="pct"/>
            <w:tcBorders>
              <w:top w:val="single" w:sz="12" w:space="0" w:color="auto"/>
              <w:bottom w:val="nil"/>
            </w:tcBorders>
            <w:vAlign w:val="center"/>
          </w:tcPr>
          <w:p w14:paraId="1C171D51"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Gaerlan et al. 2018</w:t>
            </w:r>
          </w:p>
        </w:tc>
      </w:tr>
      <w:tr w:rsidR="009C798C" w:rsidRPr="00975269" w14:paraId="40A9520C" w14:textId="77777777" w:rsidTr="009C798C">
        <w:tc>
          <w:tcPr>
            <w:cnfStyle w:val="001000000000" w:firstRow="0" w:lastRow="0" w:firstColumn="1" w:lastColumn="0" w:oddVBand="0" w:evenVBand="0" w:oddHBand="0" w:evenHBand="0" w:firstRowFirstColumn="0" w:firstRowLastColumn="0" w:lastRowFirstColumn="0" w:lastRowLastColumn="0"/>
            <w:tcW w:w="1349" w:type="pct"/>
            <w:vMerge w:val="restart"/>
            <w:tcBorders>
              <w:top w:val="nil"/>
              <w:bottom w:val="nil"/>
            </w:tcBorders>
          </w:tcPr>
          <w:p w14:paraId="7330E2FD" w14:textId="77777777" w:rsidR="009C798C" w:rsidRPr="001A6227" w:rsidRDefault="009C798C" w:rsidP="003C076F">
            <w:pPr>
              <w:spacing w:line="276" w:lineRule="auto"/>
              <w:ind w:firstLine="0"/>
              <w:rPr>
                <w:rStyle w:val="A2"/>
                <w:b w:val="0"/>
                <w:bCs w:val="0"/>
                <w:i/>
                <w:sz w:val="16"/>
              </w:rPr>
            </w:pPr>
            <w:proofErr w:type="spellStart"/>
            <w:r w:rsidRPr="001A6227">
              <w:rPr>
                <w:rStyle w:val="A2"/>
                <w:b w:val="0"/>
                <w:bCs w:val="0"/>
                <w:i/>
                <w:sz w:val="16"/>
              </w:rPr>
              <w:t>Decapterus</w:t>
            </w:r>
            <w:proofErr w:type="spellEnd"/>
            <w:r w:rsidRPr="001A6227">
              <w:rPr>
                <w:rStyle w:val="A2"/>
                <w:b w:val="0"/>
                <w:bCs w:val="0"/>
                <w:i/>
                <w:sz w:val="16"/>
              </w:rPr>
              <w:t xml:space="preserve"> </w:t>
            </w:r>
            <w:proofErr w:type="spellStart"/>
            <w:r w:rsidRPr="001A6227">
              <w:rPr>
                <w:rStyle w:val="A2"/>
                <w:b w:val="0"/>
                <w:bCs w:val="0"/>
                <w:i/>
                <w:sz w:val="16"/>
              </w:rPr>
              <w:t>macrosoma</w:t>
            </w:r>
            <w:proofErr w:type="spellEnd"/>
          </w:p>
        </w:tc>
        <w:tc>
          <w:tcPr>
            <w:tcW w:w="571" w:type="pct"/>
            <w:tcBorders>
              <w:top w:val="nil"/>
              <w:bottom w:val="nil"/>
            </w:tcBorders>
            <w:vAlign w:val="center"/>
          </w:tcPr>
          <w:p w14:paraId="35810BE8"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3.97</w:t>
            </w:r>
          </w:p>
        </w:tc>
        <w:tc>
          <w:tcPr>
            <w:tcW w:w="722" w:type="pct"/>
            <w:tcBorders>
              <w:top w:val="nil"/>
              <w:bottom w:val="nil"/>
            </w:tcBorders>
            <w:vAlign w:val="center"/>
          </w:tcPr>
          <w:p w14:paraId="32B290D5"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2.06</w:t>
            </w:r>
          </w:p>
        </w:tc>
        <w:tc>
          <w:tcPr>
            <w:tcW w:w="772" w:type="pct"/>
            <w:tcBorders>
              <w:top w:val="nil"/>
              <w:bottom w:val="nil"/>
            </w:tcBorders>
            <w:vAlign w:val="center"/>
          </w:tcPr>
          <w:p w14:paraId="076B1526"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2.53</w:t>
            </w:r>
          </w:p>
        </w:tc>
        <w:tc>
          <w:tcPr>
            <w:tcW w:w="722" w:type="pct"/>
            <w:tcBorders>
              <w:top w:val="nil"/>
              <w:bottom w:val="nil"/>
            </w:tcBorders>
            <w:vAlign w:val="center"/>
          </w:tcPr>
          <w:p w14:paraId="3216F725"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0.57</w:t>
            </w:r>
          </w:p>
        </w:tc>
        <w:tc>
          <w:tcPr>
            <w:tcW w:w="863" w:type="pct"/>
            <w:tcBorders>
              <w:top w:val="nil"/>
              <w:bottom w:val="nil"/>
            </w:tcBorders>
            <w:vAlign w:val="center"/>
          </w:tcPr>
          <w:p w14:paraId="361423F4"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Gaerlan et al. 2018</w:t>
            </w:r>
          </w:p>
        </w:tc>
      </w:tr>
      <w:tr w:rsidR="009C798C" w:rsidRPr="00975269" w14:paraId="4C8F05FB" w14:textId="77777777" w:rsidTr="009C79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9" w:type="pct"/>
            <w:vMerge/>
            <w:tcBorders>
              <w:top w:val="nil"/>
              <w:bottom w:val="nil"/>
            </w:tcBorders>
          </w:tcPr>
          <w:p w14:paraId="3ABD76F1" w14:textId="77777777" w:rsidR="009C798C" w:rsidRPr="001A6227" w:rsidRDefault="009C798C" w:rsidP="003C076F">
            <w:pPr>
              <w:spacing w:line="276" w:lineRule="auto"/>
              <w:rPr>
                <w:rStyle w:val="A2"/>
                <w:b w:val="0"/>
                <w:bCs w:val="0"/>
                <w:i/>
                <w:sz w:val="16"/>
              </w:rPr>
            </w:pPr>
          </w:p>
        </w:tc>
        <w:tc>
          <w:tcPr>
            <w:tcW w:w="571" w:type="pct"/>
            <w:tcBorders>
              <w:top w:val="nil"/>
              <w:bottom w:val="nil"/>
            </w:tcBorders>
            <w:vAlign w:val="center"/>
          </w:tcPr>
          <w:p w14:paraId="1188DA90"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12.90</w:t>
            </w:r>
          </w:p>
        </w:tc>
        <w:tc>
          <w:tcPr>
            <w:tcW w:w="722" w:type="pct"/>
            <w:tcBorders>
              <w:top w:val="nil"/>
              <w:bottom w:val="nil"/>
            </w:tcBorders>
            <w:vAlign w:val="center"/>
          </w:tcPr>
          <w:p w14:paraId="4A358614"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2.90</w:t>
            </w:r>
          </w:p>
        </w:tc>
        <w:tc>
          <w:tcPr>
            <w:tcW w:w="772" w:type="pct"/>
            <w:tcBorders>
              <w:top w:val="nil"/>
              <w:bottom w:val="nil"/>
            </w:tcBorders>
            <w:vAlign w:val="center"/>
          </w:tcPr>
          <w:p w14:paraId="026576D9"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10.0</w:t>
            </w:r>
          </w:p>
        </w:tc>
        <w:tc>
          <w:tcPr>
            <w:tcW w:w="722" w:type="pct"/>
            <w:tcBorders>
              <w:top w:val="nil"/>
              <w:bottom w:val="nil"/>
            </w:tcBorders>
            <w:vAlign w:val="center"/>
          </w:tcPr>
          <w:p w14:paraId="098D248C"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0.78</w:t>
            </w:r>
          </w:p>
        </w:tc>
        <w:tc>
          <w:tcPr>
            <w:tcW w:w="863" w:type="pct"/>
            <w:tcBorders>
              <w:top w:val="nil"/>
              <w:bottom w:val="nil"/>
            </w:tcBorders>
            <w:vAlign w:val="center"/>
          </w:tcPr>
          <w:p w14:paraId="06BFCDCE"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proofErr w:type="spellStart"/>
            <w:r w:rsidRPr="000746AE">
              <w:rPr>
                <w:rStyle w:val="A2"/>
                <w:sz w:val="16"/>
              </w:rPr>
              <w:t>Rueca</w:t>
            </w:r>
            <w:proofErr w:type="spellEnd"/>
            <w:r w:rsidRPr="000746AE">
              <w:rPr>
                <w:rStyle w:val="A2"/>
                <w:sz w:val="16"/>
              </w:rPr>
              <w:t>. et al. 2009</w:t>
            </w:r>
          </w:p>
        </w:tc>
      </w:tr>
      <w:tr w:rsidR="009C798C" w:rsidRPr="00975269" w14:paraId="0F74C863" w14:textId="77777777" w:rsidTr="009C798C">
        <w:tc>
          <w:tcPr>
            <w:cnfStyle w:val="001000000000" w:firstRow="0" w:lastRow="0" w:firstColumn="1" w:lastColumn="0" w:oddVBand="0" w:evenVBand="0" w:oddHBand="0" w:evenHBand="0" w:firstRowFirstColumn="0" w:firstRowLastColumn="0" w:lastRowFirstColumn="0" w:lastRowLastColumn="0"/>
            <w:tcW w:w="1349" w:type="pct"/>
            <w:tcBorders>
              <w:top w:val="nil"/>
              <w:bottom w:val="nil"/>
            </w:tcBorders>
          </w:tcPr>
          <w:p w14:paraId="25E55581" w14:textId="2B179619" w:rsidR="009C798C" w:rsidRPr="001A6227" w:rsidRDefault="009C798C" w:rsidP="003C076F">
            <w:pPr>
              <w:spacing w:line="276" w:lineRule="auto"/>
              <w:ind w:firstLine="0"/>
              <w:rPr>
                <w:rStyle w:val="A2"/>
                <w:b w:val="0"/>
                <w:bCs w:val="0"/>
                <w:i/>
                <w:sz w:val="16"/>
              </w:rPr>
            </w:pPr>
            <w:r w:rsidRPr="001A6227">
              <w:rPr>
                <w:rStyle w:val="A2"/>
                <w:b w:val="0"/>
                <w:bCs w:val="0"/>
                <w:i/>
                <w:sz w:val="16"/>
              </w:rPr>
              <w:lastRenderedPageBreak/>
              <w:t>Selar</w:t>
            </w:r>
            <w:r>
              <w:rPr>
                <w:rStyle w:val="A2"/>
                <w:b w:val="0"/>
                <w:bCs w:val="0"/>
                <w:i/>
                <w:sz w:val="16"/>
              </w:rPr>
              <w:t xml:space="preserve"> </w:t>
            </w:r>
            <w:proofErr w:type="spellStart"/>
            <w:r w:rsidRPr="001A6227">
              <w:rPr>
                <w:rStyle w:val="A2"/>
                <w:b w:val="0"/>
                <w:bCs w:val="0"/>
                <w:i/>
                <w:sz w:val="16"/>
              </w:rPr>
              <w:t>crumenophthalmus</w:t>
            </w:r>
            <w:proofErr w:type="spellEnd"/>
          </w:p>
        </w:tc>
        <w:tc>
          <w:tcPr>
            <w:tcW w:w="571" w:type="pct"/>
            <w:tcBorders>
              <w:top w:val="nil"/>
              <w:bottom w:val="nil"/>
            </w:tcBorders>
            <w:vAlign w:val="center"/>
          </w:tcPr>
          <w:p w14:paraId="6A0DEC8F"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8.40</w:t>
            </w:r>
          </w:p>
        </w:tc>
        <w:tc>
          <w:tcPr>
            <w:tcW w:w="722" w:type="pct"/>
            <w:tcBorders>
              <w:top w:val="nil"/>
              <w:bottom w:val="nil"/>
            </w:tcBorders>
            <w:vAlign w:val="center"/>
          </w:tcPr>
          <w:p w14:paraId="33391AB8"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1.91</w:t>
            </w:r>
          </w:p>
        </w:tc>
        <w:tc>
          <w:tcPr>
            <w:tcW w:w="772" w:type="pct"/>
            <w:tcBorders>
              <w:top w:val="nil"/>
              <w:bottom w:val="nil"/>
            </w:tcBorders>
            <w:vAlign w:val="center"/>
          </w:tcPr>
          <w:p w14:paraId="30C2C67B"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6.49</w:t>
            </w:r>
          </w:p>
        </w:tc>
        <w:tc>
          <w:tcPr>
            <w:tcW w:w="722" w:type="pct"/>
            <w:tcBorders>
              <w:top w:val="nil"/>
              <w:bottom w:val="nil"/>
            </w:tcBorders>
            <w:vAlign w:val="center"/>
          </w:tcPr>
          <w:p w14:paraId="3B453B05"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0.75</w:t>
            </w:r>
          </w:p>
        </w:tc>
        <w:tc>
          <w:tcPr>
            <w:tcW w:w="863" w:type="pct"/>
            <w:tcBorders>
              <w:top w:val="nil"/>
              <w:bottom w:val="nil"/>
            </w:tcBorders>
            <w:vAlign w:val="center"/>
          </w:tcPr>
          <w:p w14:paraId="69F5FC97"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Gaerlan et al. 2018</w:t>
            </w:r>
          </w:p>
        </w:tc>
      </w:tr>
      <w:tr w:rsidR="009C798C" w:rsidRPr="00975269" w14:paraId="713F157E" w14:textId="77777777" w:rsidTr="009C79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9" w:type="pct"/>
            <w:tcBorders>
              <w:top w:val="nil"/>
              <w:bottom w:val="nil"/>
            </w:tcBorders>
          </w:tcPr>
          <w:p w14:paraId="0E38363D" w14:textId="77777777" w:rsidR="009C798C" w:rsidRPr="001A6227" w:rsidRDefault="009C798C" w:rsidP="003C076F">
            <w:pPr>
              <w:spacing w:line="276" w:lineRule="auto"/>
              <w:ind w:firstLine="0"/>
              <w:rPr>
                <w:rStyle w:val="A2"/>
                <w:b w:val="0"/>
                <w:bCs w:val="0"/>
                <w:i/>
                <w:sz w:val="16"/>
              </w:rPr>
            </w:pPr>
            <w:proofErr w:type="spellStart"/>
            <w:r w:rsidRPr="001A6227">
              <w:rPr>
                <w:b w:val="0"/>
                <w:bCs w:val="0"/>
                <w:i/>
                <w:iCs/>
                <w:sz w:val="16"/>
              </w:rPr>
              <w:t>Selaroides</w:t>
            </w:r>
            <w:proofErr w:type="spellEnd"/>
            <w:r w:rsidRPr="001A6227">
              <w:rPr>
                <w:b w:val="0"/>
                <w:bCs w:val="0"/>
                <w:i/>
                <w:iCs/>
                <w:sz w:val="16"/>
              </w:rPr>
              <w:t xml:space="preserve"> </w:t>
            </w:r>
            <w:proofErr w:type="spellStart"/>
            <w:r w:rsidRPr="001A6227">
              <w:rPr>
                <w:b w:val="0"/>
                <w:bCs w:val="0"/>
                <w:i/>
                <w:iCs/>
                <w:sz w:val="16"/>
              </w:rPr>
              <w:t>leptolepis</w:t>
            </w:r>
            <w:proofErr w:type="spellEnd"/>
          </w:p>
        </w:tc>
        <w:tc>
          <w:tcPr>
            <w:tcW w:w="571" w:type="pct"/>
            <w:tcBorders>
              <w:top w:val="nil"/>
              <w:bottom w:val="nil"/>
            </w:tcBorders>
            <w:vAlign w:val="center"/>
          </w:tcPr>
          <w:p w14:paraId="1D858573"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19.36</w:t>
            </w:r>
          </w:p>
        </w:tc>
        <w:tc>
          <w:tcPr>
            <w:tcW w:w="722" w:type="pct"/>
            <w:tcBorders>
              <w:top w:val="nil"/>
              <w:bottom w:val="nil"/>
            </w:tcBorders>
            <w:vAlign w:val="center"/>
          </w:tcPr>
          <w:p w14:paraId="265D449A"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5.87</w:t>
            </w:r>
          </w:p>
        </w:tc>
        <w:tc>
          <w:tcPr>
            <w:tcW w:w="772" w:type="pct"/>
            <w:tcBorders>
              <w:top w:val="nil"/>
              <w:bottom w:val="nil"/>
            </w:tcBorders>
            <w:vAlign w:val="center"/>
          </w:tcPr>
          <w:p w14:paraId="631D87C8"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13.49</w:t>
            </w:r>
          </w:p>
        </w:tc>
        <w:tc>
          <w:tcPr>
            <w:tcW w:w="722" w:type="pct"/>
            <w:tcBorders>
              <w:top w:val="nil"/>
              <w:bottom w:val="nil"/>
            </w:tcBorders>
            <w:vAlign w:val="center"/>
          </w:tcPr>
          <w:p w14:paraId="7EEEFA90"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0.70</w:t>
            </w:r>
          </w:p>
        </w:tc>
        <w:tc>
          <w:tcPr>
            <w:tcW w:w="863" w:type="pct"/>
            <w:tcBorders>
              <w:top w:val="nil"/>
              <w:bottom w:val="nil"/>
            </w:tcBorders>
            <w:vAlign w:val="center"/>
          </w:tcPr>
          <w:p w14:paraId="310F70A2"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proofErr w:type="spellStart"/>
            <w:r w:rsidRPr="000746AE">
              <w:rPr>
                <w:rStyle w:val="A2"/>
                <w:sz w:val="16"/>
              </w:rPr>
              <w:t>Rueca</w:t>
            </w:r>
            <w:proofErr w:type="spellEnd"/>
            <w:r w:rsidRPr="000746AE">
              <w:rPr>
                <w:rStyle w:val="A2"/>
                <w:sz w:val="16"/>
              </w:rPr>
              <w:t>. et al. 2009</w:t>
            </w:r>
          </w:p>
        </w:tc>
      </w:tr>
      <w:tr w:rsidR="009C798C" w:rsidRPr="00975269" w14:paraId="4383EBE9" w14:textId="77777777" w:rsidTr="009C798C">
        <w:tc>
          <w:tcPr>
            <w:cnfStyle w:val="001000000000" w:firstRow="0" w:lastRow="0" w:firstColumn="1" w:lastColumn="0" w:oddVBand="0" w:evenVBand="0" w:oddHBand="0" w:evenHBand="0" w:firstRowFirstColumn="0" w:firstRowLastColumn="0" w:lastRowFirstColumn="0" w:lastRowLastColumn="0"/>
            <w:tcW w:w="1349" w:type="pct"/>
            <w:tcBorders>
              <w:top w:val="nil"/>
              <w:bottom w:val="nil"/>
            </w:tcBorders>
          </w:tcPr>
          <w:p w14:paraId="1C287B56" w14:textId="77777777" w:rsidR="009C798C" w:rsidRPr="001A6227" w:rsidRDefault="009C798C" w:rsidP="003C076F">
            <w:pPr>
              <w:spacing w:line="276" w:lineRule="auto"/>
              <w:ind w:firstLine="0"/>
              <w:rPr>
                <w:rStyle w:val="A2"/>
                <w:b w:val="0"/>
                <w:bCs w:val="0"/>
                <w:i/>
                <w:sz w:val="16"/>
              </w:rPr>
            </w:pPr>
            <w:proofErr w:type="spellStart"/>
            <w:r w:rsidRPr="001A6227">
              <w:rPr>
                <w:rStyle w:val="A2"/>
                <w:b w:val="0"/>
                <w:bCs w:val="0"/>
                <w:i/>
                <w:sz w:val="16"/>
              </w:rPr>
              <w:t>Rastrelliger</w:t>
            </w:r>
            <w:proofErr w:type="spellEnd"/>
            <w:r w:rsidRPr="001A6227">
              <w:rPr>
                <w:rStyle w:val="A2"/>
                <w:b w:val="0"/>
                <w:bCs w:val="0"/>
                <w:i/>
                <w:sz w:val="16"/>
              </w:rPr>
              <w:t xml:space="preserve"> </w:t>
            </w:r>
            <w:proofErr w:type="spellStart"/>
            <w:r w:rsidRPr="001A6227">
              <w:rPr>
                <w:rStyle w:val="A2"/>
                <w:b w:val="0"/>
                <w:bCs w:val="0"/>
                <w:i/>
                <w:sz w:val="16"/>
              </w:rPr>
              <w:t>brachysoma</w:t>
            </w:r>
            <w:proofErr w:type="spellEnd"/>
          </w:p>
        </w:tc>
        <w:tc>
          <w:tcPr>
            <w:tcW w:w="571" w:type="pct"/>
            <w:tcBorders>
              <w:top w:val="nil"/>
              <w:bottom w:val="nil"/>
            </w:tcBorders>
            <w:vAlign w:val="center"/>
          </w:tcPr>
          <w:p w14:paraId="58104FC2"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6.17</w:t>
            </w:r>
          </w:p>
        </w:tc>
        <w:tc>
          <w:tcPr>
            <w:tcW w:w="722" w:type="pct"/>
            <w:tcBorders>
              <w:top w:val="nil"/>
              <w:bottom w:val="nil"/>
            </w:tcBorders>
            <w:vAlign w:val="center"/>
          </w:tcPr>
          <w:p w14:paraId="04D0A431"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1.91</w:t>
            </w:r>
          </w:p>
        </w:tc>
        <w:tc>
          <w:tcPr>
            <w:tcW w:w="772" w:type="pct"/>
            <w:tcBorders>
              <w:top w:val="nil"/>
              <w:bottom w:val="nil"/>
            </w:tcBorders>
            <w:vAlign w:val="center"/>
          </w:tcPr>
          <w:p w14:paraId="53378FB1"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4.26</w:t>
            </w:r>
          </w:p>
        </w:tc>
        <w:tc>
          <w:tcPr>
            <w:tcW w:w="722" w:type="pct"/>
            <w:tcBorders>
              <w:top w:val="nil"/>
              <w:bottom w:val="nil"/>
            </w:tcBorders>
            <w:vAlign w:val="center"/>
          </w:tcPr>
          <w:p w14:paraId="1590535E"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0.68</w:t>
            </w:r>
          </w:p>
        </w:tc>
        <w:tc>
          <w:tcPr>
            <w:tcW w:w="863" w:type="pct"/>
            <w:tcBorders>
              <w:top w:val="nil"/>
              <w:bottom w:val="nil"/>
            </w:tcBorders>
            <w:vAlign w:val="center"/>
          </w:tcPr>
          <w:p w14:paraId="5CDAFD5C"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Gaerlan et al. 2018</w:t>
            </w:r>
          </w:p>
        </w:tc>
      </w:tr>
      <w:tr w:rsidR="009C798C" w:rsidRPr="00975269" w14:paraId="0BF0F782" w14:textId="77777777" w:rsidTr="009C798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49" w:type="pct"/>
            <w:vMerge w:val="restart"/>
            <w:tcBorders>
              <w:top w:val="nil"/>
              <w:bottom w:val="nil"/>
            </w:tcBorders>
          </w:tcPr>
          <w:p w14:paraId="36FE3132" w14:textId="77777777" w:rsidR="009C798C" w:rsidRPr="001A6227" w:rsidRDefault="009C798C" w:rsidP="003C076F">
            <w:pPr>
              <w:spacing w:line="276" w:lineRule="auto"/>
              <w:ind w:firstLine="0"/>
              <w:rPr>
                <w:rStyle w:val="A2"/>
                <w:b w:val="0"/>
                <w:bCs w:val="0"/>
                <w:i/>
                <w:sz w:val="16"/>
              </w:rPr>
            </w:pPr>
            <w:proofErr w:type="spellStart"/>
            <w:r w:rsidRPr="001A6227">
              <w:rPr>
                <w:rStyle w:val="A2"/>
                <w:b w:val="0"/>
                <w:bCs w:val="0"/>
                <w:i/>
                <w:sz w:val="16"/>
              </w:rPr>
              <w:t>Rastrelliger</w:t>
            </w:r>
            <w:proofErr w:type="spellEnd"/>
            <w:r w:rsidRPr="001A6227">
              <w:rPr>
                <w:rStyle w:val="A2"/>
                <w:b w:val="0"/>
                <w:bCs w:val="0"/>
                <w:i/>
                <w:sz w:val="16"/>
              </w:rPr>
              <w:t xml:space="preserve"> </w:t>
            </w:r>
            <w:proofErr w:type="spellStart"/>
            <w:r w:rsidRPr="001A6227">
              <w:rPr>
                <w:rStyle w:val="A2"/>
                <w:b w:val="0"/>
                <w:bCs w:val="0"/>
                <w:i/>
                <w:sz w:val="16"/>
              </w:rPr>
              <w:t>kanagurta</w:t>
            </w:r>
            <w:proofErr w:type="spellEnd"/>
          </w:p>
        </w:tc>
        <w:tc>
          <w:tcPr>
            <w:tcW w:w="571" w:type="pct"/>
            <w:tcBorders>
              <w:top w:val="nil"/>
              <w:bottom w:val="nil"/>
            </w:tcBorders>
            <w:vAlign w:val="center"/>
          </w:tcPr>
          <w:p w14:paraId="50B2260D"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3.76</w:t>
            </w:r>
          </w:p>
        </w:tc>
        <w:tc>
          <w:tcPr>
            <w:tcW w:w="722" w:type="pct"/>
            <w:tcBorders>
              <w:top w:val="nil"/>
              <w:bottom w:val="nil"/>
            </w:tcBorders>
            <w:vAlign w:val="center"/>
          </w:tcPr>
          <w:p w14:paraId="5D6AA739"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1.98</w:t>
            </w:r>
          </w:p>
        </w:tc>
        <w:tc>
          <w:tcPr>
            <w:tcW w:w="772" w:type="pct"/>
            <w:tcBorders>
              <w:top w:val="nil"/>
              <w:bottom w:val="nil"/>
            </w:tcBorders>
            <w:vAlign w:val="center"/>
          </w:tcPr>
          <w:p w14:paraId="5F9E2220"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1.77</w:t>
            </w:r>
          </w:p>
        </w:tc>
        <w:tc>
          <w:tcPr>
            <w:tcW w:w="722" w:type="pct"/>
            <w:tcBorders>
              <w:top w:val="nil"/>
              <w:bottom w:val="nil"/>
            </w:tcBorders>
            <w:vAlign w:val="center"/>
          </w:tcPr>
          <w:p w14:paraId="50901F75"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0.50</w:t>
            </w:r>
          </w:p>
        </w:tc>
        <w:tc>
          <w:tcPr>
            <w:tcW w:w="863" w:type="pct"/>
            <w:tcBorders>
              <w:top w:val="nil"/>
              <w:bottom w:val="nil"/>
            </w:tcBorders>
            <w:vAlign w:val="center"/>
          </w:tcPr>
          <w:p w14:paraId="4413B2AE" w14:textId="77777777" w:rsidR="009C798C" w:rsidRPr="000746AE" w:rsidRDefault="009C798C" w:rsidP="003C076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Style w:val="A2"/>
                <w:sz w:val="16"/>
              </w:rPr>
            </w:pPr>
            <w:r w:rsidRPr="000746AE">
              <w:rPr>
                <w:rStyle w:val="A2"/>
                <w:sz w:val="16"/>
              </w:rPr>
              <w:t>Gaerlan et al. 2018</w:t>
            </w:r>
          </w:p>
        </w:tc>
      </w:tr>
      <w:tr w:rsidR="009C798C" w:rsidRPr="00975269" w14:paraId="449B66E5" w14:textId="77777777" w:rsidTr="009C798C">
        <w:tc>
          <w:tcPr>
            <w:cnfStyle w:val="001000000000" w:firstRow="0" w:lastRow="0" w:firstColumn="1" w:lastColumn="0" w:oddVBand="0" w:evenVBand="0" w:oddHBand="0" w:evenHBand="0" w:firstRowFirstColumn="0" w:firstRowLastColumn="0" w:lastRowFirstColumn="0" w:lastRowLastColumn="0"/>
            <w:tcW w:w="1349" w:type="pct"/>
            <w:vMerge/>
            <w:tcBorders>
              <w:top w:val="nil"/>
              <w:bottom w:val="single" w:sz="12" w:space="0" w:color="auto"/>
            </w:tcBorders>
          </w:tcPr>
          <w:p w14:paraId="3653FA6A" w14:textId="77777777" w:rsidR="009C798C" w:rsidRPr="000746AE" w:rsidRDefault="009C798C" w:rsidP="003C076F">
            <w:pPr>
              <w:spacing w:line="276" w:lineRule="auto"/>
              <w:rPr>
                <w:rStyle w:val="A2"/>
                <w:i/>
                <w:sz w:val="16"/>
              </w:rPr>
            </w:pPr>
          </w:p>
        </w:tc>
        <w:tc>
          <w:tcPr>
            <w:tcW w:w="571" w:type="pct"/>
            <w:tcBorders>
              <w:top w:val="nil"/>
              <w:bottom w:val="single" w:sz="12" w:space="0" w:color="auto"/>
            </w:tcBorders>
            <w:vAlign w:val="center"/>
          </w:tcPr>
          <w:p w14:paraId="4EBA7339"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4.15</w:t>
            </w:r>
          </w:p>
        </w:tc>
        <w:tc>
          <w:tcPr>
            <w:tcW w:w="722" w:type="pct"/>
            <w:tcBorders>
              <w:top w:val="nil"/>
              <w:bottom w:val="single" w:sz="12" w:space="0" w:color="auto"/>
            </w:tcBorders>
            <w:vAlign w:val="center"/>
          </w:tcPr>
          <w:p w14:paraId="61E32CD1"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1.84</w:t>
            </w:r>
          </w:p>
        </w:tc>
        <w:tc>
          <w:tcPr>
            <w:tcW w:w="772" w:type="pct"/>
            <w:tcBorders>
              <w:top w:val="nil"/>
              <w:bottom w:val="single" w:sz="12" w:space="0" w:color="auto"/>
            </w:tcBorders>
            <w:vAlign w:val="center"/>
          </w:tcPr>
          <w:p w14:paraId="633B4955"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2.31</w:t>
            </w:r>
          </w:p>
        </w:tc>
        <w:tc>
          <w:tcPr>
            <w:tcW w:w="722" w:type="pct"/>
            <w:tcBorders>
              <w:top w:val="nil"/>
              <w:bottom w:val="single" w:sz="12" w:space="0" w:color="auto"/>
            </w:tcBorders>
            <w:vAlign w:val="center"/>
          </w:tcPr>
          <w:p w14:paraId="747921EF"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r w:rsidRPr="000746AE">
              <w:rPr>
                <w:rStyle w:val="A2"/>
                <w:sz w:val="16"/>
              </w:rPr>
              <w:t>0.56</w:t>
            </w:r>
          </w:p>
        </w:tc>
        <w:tc>
          <w:tcPr>
            <w:tcW w:w="863" w:type="pct"/>
            <w:tcBorders>
              <w:top w:val="nil"/>
              <w:bottom w:val="single" w:sz="12" w:space="0" w:color="auto"/>
            </w:tcBorders>
            <w:vAlign w:val="center"/>
          </w:tcPr>
          <w:p w14:paraId="6617C8C8" w14:textId="77777777" w:rsidR="009C798C" w:rsidRPr="000746AE" w:rsidRDefault="009C798C" w:rsidP="003C076F">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Style w:val="A2"/>
                <w:sz w:val="16"/>
              </w:rPr>
            </w:pPr>
            <w:proofErr w:type="spellStart"/>
            <w:r w:rsidRPr="000746AE">
              <w:rPr>
                <w:rStyle w:val="A2"/>
                <w:sz w:val="16"/>
              </w:rPr>
              <w:t>Rueca</w:t>
            </w:r>
            <w:proofErr w:type="spellEnd"/>
            <w:r w:rsidRPr="000746AE">
              <w:rPr>
                <w:rStyle w:val="A2"/>
                <w:sz w:val="16"/>
              </w:rPr>
              <w:t>. et al. 2009</w:t>
            </w:r>
          </w:p>
        </w:tc>
      </w:tr>
    </w:tbl>
    <w:p w14:paraId="4B78DC61" w14:textId="77777777" w:rsidR="009C798C" w:rsidRPr="00890A9B" w:rsidRDefault="009C798C" w:rsidP="009C798C">
      <w:pPr>
        <w:spacing w:before="240" w:after="240" w:line="276" w:lineRule="auto"/>
        <w:rPr>
          <w:color w:val="000000"/>
        </w:rPr>
      </w:pPr>
      <w:r>
        <w:rPr>
          <w:color w:val="000000"/>
        </w:rPr>
        <w:t xml:space="preserve">Fish stock assessment </w:t>
      </w:r>
      <w:r w:rsidRPr="00890A9B">
        <w:rPr>
          <w:color w:val="000000"/>
        </w:rPr>
        <w:t>data collation for</w:t>
      </w:r>
      <w:r>
        <w:rPr>
          <w:color w:val="000000"/>
        </w:rPr>
        <w:t xml:space="preserve"> </w:t>
      </w:r>
      <w:proofErr w:type="spellStart"/>
      <w:r>
        <w:rPr>
          <w:color w:val="000000"/>
        </w:rPr>
        <w:t>roundscad</w:t>
      </w:r>
      <w:proofErr w:type="spellEnd"/>
      <w:r w:rsidRPr="00890A9B">
        <w:rPr>
          <w:color w:val="000000"/>
        </w:rPr>
        <w:t xml:space="preserve"> </w:t>
      </w:r>
      <w:proofErr w:type="spellStart"/>
      <w:r w:rsidRPr="00890A9B">
        <w:rPr>
          <w:i/>
          <w:color w:val="000000"/>
        </w:rPr>
        <w:t>Decapaterus</w:t>
      </w:r>
      <w:proofErr w:type="spellEnd"/>
      <w:r w:rsidRPr="00890A9B">
        <w:rPr>
          <w:i/>
          <w:color w:val="000000"/>
        </w:rPr>
        <w:t xml:space="preserve"> </w:t>
      </w:r>
      <w:proofErr w:type="spellStart"/>
      <w:r w:rsidRPr="00890A9B">
        <w:rPr>
          <w:i/>
          <w:color w:val="000000"/>
        </w:rPr>
        <w:t>macrosoma</w:t>
      </w:r>
      <w:proofErr w:type="spellEnd"/>
      <w:r w:rsidRPr="00890A9B">
        <w:rPr>
          <w:color w:val="000000"/>
        </w:rPr>
        <w:t xml:space="preserve"> (Gonzales et al.</w:t>
      </w:r>
      <w:r>
        <w:rPr>
          <w:color w:val="000000"/>
        </w:rPr>
        <w:t>,</w:t>
      </w:r>
      <w:r w:rsidRPr="00890A9B">
        <w:rPr>
          <w:color w:val="000000"/>
        </w:rPr>
        <w:t xml:space="preserve"> in press.) and</w:t>
      </w:r>
      <w:r>
        <w:rPr>
          <w:color w:val="000000"/>
        </w:rPr>
        <w:t xml:space="preserve"> lizardfish</w:t>
      </w:r>
      <w:r w:rsidRPr="00890A9B">
        <w:rPr>
          <w:color w:val="000000"/>
        </w:rPr>
        <w:t xml:space="preserve"> </w:t>
      </w:r>
      <w:proofErr w:type="spellStart"/>
      <w:r w:rsidRPr="005A6D7C">
        <w:rPr>
          <w:i/>
          <w:color w:val="000000"/>
        </w:rPr>
        <w:t>Saurida</w:t>
      </w:r>
      <w:proofErr w:type="spellEnd"/>
      <w:r w:rsidRPr="005A6D7C">
        <w:rPr>
          <w:i/>
          <w:color w:val="000000"/>
        </w:rPr>
        <w:t xml:space="preserve"> </w:t>
      </w:r>
      <w:proofErr w:type="spellStart"/>
      <w:r w:rsidRPr="005A6D7C">
        <w:rPr>
          <w:i/>
          <w:color w:val="000000"/>
        </w:rPr>
        <w:t>tumbil</w:t>
      </w:r>
      <w:proofErr w:type="spellEnd"/>
      <w:r w:rsidRPr="00890A9B">
        <w:rPr>
          <w:color w:val="000000"/>
        </w:rPr>
        <w:t xml:space="preserve"> (NSAP Region 1 and 3, in press) indicated </w:t>
      </w:r>
      <w:r>
        <w:rPr>
          <w:color w:val="000000"/>
        </w:rPr>
        <w:t xml:space="preserve">relatively high fishing pressure </w:t>
      </w:r>
      <w:r w:rsidRPr="00890A9B">
        <w:rPr>
          <w:color w:val="000000"/>
        </w:rPr>
        <w:t>for these species in FMA 5 and FMA 6, respectively. Annex 5.A.1 also provides the growth, mortality parameters and exploitation values of different species caught in FMA 5 and 6 fishing grounds of the Philippines that was obtained from Silvestre et al. (2003). Based on 2019 data of the Sea Around Us project, the status of fish stocks that were categorized “exploited” with about 73.6% of fisheries catch, while 24.5% were considered “over</w:t>
      </w:r>
      <w:r>
        <w:rPr>
          <w:color w:val="000000"/>
        </w:rPr>
        <w:t>-exploited</w:t>
      </w:r>
      <w:r w:rsidRPr="00890A9B">
        <w:rPr>
          <w:color w:val="000000"/>
        </w:rPr>
        <w:t>” (Figure 5.</w:t>
      </w:r>
      <w:r>
        <w:rPr>
          <w:color w:val="000000"/>
        </w:rPr>
        <w:t>4</w:t>
      </w:r>
      <w:r w:rsidRPr="00890A9B">
        <w:rPr>
          <w:color w:val="000000"/>
        </w:rPr>
        <w:t>).</w:t>
      </w:r>
      <w:r>
        <w:rPr>
          <w:color w:val="000000"/>
        </w:rPr>
        <w:t xml:space="preserve"> </w:t>
      </w:r>
      <w:r w:rsidRPr="00890A9B">
        <w:rPr>
          <w:bCs/>
          <w:color w:val="000000"/>
        </w:rPr>
        <w:t xml:space="preserve">The Atlas of Capture Fisheries published by the National Fisheries Research and Development Institute (NFRDI) (Santos et al., 2017) </w:t>
      </w:r>
      <w:r>
        <w:rPr>
          <w:bCs/>
          <w:color w:val="000000"/>
        </w:rPr>
        <w:t xml:space="preserve">also indicated </w:t>
      </w:r>
      <w:r w:rsidRPr="00890A9B">
        <w:rPr>
          <w:bCs/>
          <w:color w:val="000000"/>
        </w:rPr>
        <w:t xml:space="preserve">that the majority of fish stocks </w:t>
      </w:r>
      <w:r>
        <w:rPr>
          <w:bCs/>
          <w:color w:val="000000"/>
        </w:rPr>
        <w:t xml:space="preserve">maybe </w:t>
      </w:r>
      <w:r w:rsidRPr="00890A9B">
        <w:rPr>
          <w:bCs/>
          <w:color w:val="000000"/>
        </w:rPr>
        <w:t>experiencing excessive or heavy fishing pressure.</w:t>
      </w:r>
    </w:p>
    <w:p w14:paraId="38BFB40C" w14:textId="68AD6487" w:rsidR="001A6227" w:rsidRDefault="00560631" w:rsidP="00560631">
      <w:pPr>
        <w:spacing w:line="240" w:lineRule="auto"/>
        <w:ind w:firstLine="0"/>
        <w:jc w:val="center"/>
        <w:rPr>
          <w:color w:val="000000"/>
        </w:rPr>
      </w:pPr>
      <w:r w:rsidRPr="00890A9B">
        <w:rPr>
          <w:noProof/>
          <w:color w:val="000000"/>
        </w:rPr>
        <w:drawing>
          <wp:inline distT="0" distB="0" distL="0" distR="0" wp14:anchorId="5EF68CD9" wp14:editId="397CA3D9">
            <wp:extent cx="5760000" cy="2840592"/>
            <wp:effectExtent l="0" t="0" r="12700" b="1714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7AE8BAC" w14:textId="7C7AC5A0" w:rsidR="001A6227" w:rsidRDefault="001A6227" w:rsidP="00AC5B51">
      <w:pPr>
        <w:spacing w:after="240" w:line="276" w:lineRule="auto"/>
        <w:ind w:firstLine="0"/>
        <w:jc w:val="center"/>
        <w:rPr>
          <w:sz w:val="18"/>
        </w:rPr>
      </w:pPr>
      <w:r w:rsidRPr="001A6227">
        <w:rPr>
          <w:b/>
          <w:bCs/>
          <w:sz w:val="18"/>
        </w:rPr>
        <w:t xml:space="preserve">Figure </w:t>
      </w:r>
      <w:r w:rsidR="005B6246">
        <w:rPr>
          <w:b/>
          <w:bCs/>
          <w:sz w:val="18"/>
        </w:rPr>
        <w:t>5.</w:t>
      </w:r>
      <w:r w:rsidR="00560631">
        <w:rPr>
          <w:b/>
          <w:bCs/>
          <w:sz w:val="18"/>
        </w:rPr>
        <w:t>4</w:t>
      </w:r>
      <w:r w:rsidRPr="001A6227">
        <w:rPr>
          <w:b/>
          <w:bCs/>
          <w:sz w:val="18"/>
        </w:rPr>
        <w:t>.</w:t>
      </w:r>
      <w:r w:rsidRPr="000746AE">
        <w:rPr>
          <w:sz w:val="18"/>
        </w:rPr>
        <w:t xml:space="preserve"> Stock status of Philippines fisheries catch (1950 – 2019).</w:t>
      </w:r>
      <w:r>
        <w:rPr>
          <w:sz w:val="18"/>
        </w:rPr>
        <w:t xml:space="preserve"> </w:t>
      </w:r>
      <w:r w:rsidRPr="00DD658C">
        <w:rPr>
          <w:sz w:val="18"/>
        </w:rPr>
        <w:t xml:space="preserve">(Sea Around Us project data </w:t>
      </w:r>
      <w:r w:rsidRPr="001A6227">
        <w:rPr>
          <w:sz w:val="18"/>
        </w:rPr>
        <w:t>https://www.seaaroundus.org/</w:t>
      </w:r>
      <w:r w:rsidRPr="00DD658C">
        <w:rPr>
          <w:sz w:val="18"/>
        </w:rPr>
        <w:t>)</w:t>
      </w:r>
    </w:p>
    <w:p w14:paraId="5A098BB2" w14:textId="709B9547" w:rsidR="004975AF" w:rsidRDefault="004975AF" w:rsidP="004975AF">
      <w:pPr>
        <w:spacing w:after="240" w:line="276" w:lineRule="auto"/>
      </w:pPr>
      <w:r w:rsidRPr="000746AE">
        <w:t xml:space="preserve">In 1998 – 2000 (during March to May) an exploration of </w:t>
      </w:r>
      <w:proofErr w:type="spellStart"/>
      <w:r w:rsidRPr="000746AE">
        <w:t>purpleback</w:t>
      </w:r>
      <w:proofErr w:type="spellEnd"/>
      <w:r w:rsidRPr="000746AE">
        <w:t xml:space="preserve"> flying squid (</w:t>
      </w:r>
      <w:proofErr w:type="spellStart"/>
      <w:r w:rsidRPr="000746AE">
        <w:rPr>
          <w:i/>
        </w:rPr>
        <w:t>Sthenot</w:t>
      </w:r>
      <w:r w:rsidR="002D7D5F">
        <w:rPr>
          <w:i/>
        </w:rPr>
        <w:t>eut</w:t>
      </w:r>
      <w:r w:rsidRPr="000746AE">
        <w:rPr>
          <w:i/>
        </w:rPr>
        <w:t>his</w:t>
      </w:r>
      <w:proofErr w:type="spellEnd"/>
      <w:r w:rsidRPr="000746AE">
        <w:rPr>
          <w:i/>
        </w:rPr>
        <w:t xml:space="preserve"> </w:t>
      </w:r>
      <w:proofErr w:type="spellStart"/>
      <w:r w:rsidRPr="000746AE">
        <w:rPr>
          <w:i/>
        </w:rPr>
        <w:t>o</w:t>
      </w:r>
      <w:r w:rsidR="00557DDB">
        <w:rPr>
          <w:i/>
        </w:rPr>
        <w:t>u</w:t>
      </w:r>
      <w:r w:rsidRPr="000746AE">
        <w:rPr>
          <w:i/>
        </w:rPr>
        <w:t>alani</w:t>
      </w:r>
      <w:r w:rsidR="00557DDB">
        <w:rPr>
          <w:i/>
        </w:rPr>
        <w:t>en</w:t>
      </w:r>
      <w:r w:rsidRPr="000746AE">
        <w:rPr>
          <w:i/>
        </w:rPr>
        <w:t>sis</w:t>
      </w:r>
      <w:proofErr w:type="spellEnd"/>
      <w:r w:rsidRPr="000746AE">
        <w:t>) resources in the SCS and its fishing ground were conducted by using MV SEAFDEC of the Southeast Asia Fisheries Development Center (SEAFDEC). The survey area in the South China Sea was divided into three areas, namely: Area I: Western Philippines waters; Area II: Vietnamese waters; and Area III: Sabah – Sarawak (Malaysia) and Brunei Darussalam waters.</w:t>
      </w:r>
      <w:r>
        <w:t xml:space="preserve"> </w:t>
      </w:r>
      <w:r w:rsidRPr="000746AE">
        <w:t>The survey results showed that in the Western Philippines waters, the catch per unit of effort (CPUE) of the oceanic squid averaged about 5.7 individual/line/hour, with the CPUEs of the squid ranging from 1.6 and 18.5 individual/line/hour (</w:t>
      </w:r>
      <w:proofErr w:type="spellStart"/>
      <w:r w:rsidRPr="000746AE">
        <w:t>Siriraksophon</w:t>
      </w:r>
      <w:proofErr w:type="spellEnd"/>
      <w:r w:rsidRPr="000746AE">
        <w:t xml:space="preserve">, et al., 2001). </w:t>
      </w:r>
    </w:p>
    <w:p w14:paraId="3B4116AA" w14:textId="1675186A" w:rsidR="004975AF" w:rsidRDefault="004975AF" w:rsidP="004975AF">
      <w:pPr>
        <w:spacing w:after="240" w:line="276" w:lineRule="auto"/>
      </w:pPr>
      <w:r w:rsidRPr="005B6246">
        <w:t xml:space="preserve">Figure </w:t>
      </w:r>
      <w:r w:rsidR="005B6246" w:rsidRPr="005B6246">
        <w:t>5.</w:t>
      </w:r>
      <w:r w:rsidR="002D7D5F">
        <w:t>5</w:t>
      </w:r>
      <w:r w:rsidRPr="000746AE">
        <w:t xml:space="preserve"> shows the CPUE distribution and sex composition of the squid caught at each sampling station, and it is apparent that females formed the majority of the catch, accounting for 1,383 squid or 81% of the 1,701 total catch. </w:t>
      </w:r>
      <w:r>
        <w:t xml:space="preserve">The resource </w:t>
      </w:r>
      <w:r w:rsidRPr="000746AE">
        <w:t>survey estimated biomass of</w:t>
      </w:r>
      <w:r>
        <w:t xml:space="preserve"> </w:t>
      </w:r>
      <w:r w:rsidRPr="000746AE">
        <w:rPr>
          <w:i/>
        </w:rPr>
        <w:t xml:space="preserve">S. </w:t>
      </w:r>
      <w:proofErr w:type="spellStart"/>
      <w:r w:rsidRPr="000746AE">
        <w:rPr>
          <w:i/>
        </w:rPr>
        <w:t>oualaniensis</w:t>
      </w:r>
      <w:proofErr w:type="spellEnd"/>
      <w:r w:rsidRPr="000746AE">
        <w:t xml:space="preserve"> in the waters of western Philippines to be 283 thousand MT; the density averaged about 7.2 t/km</w:t>
      </w:r>
      <w:r w:rsidRPr="000746AE">
        <w:rPr>
          <w:vertAlign w:val="superscript"/>
        </w:rPr>
        <w:t>2</w:t>
      </w:r>
      <w:r w:rsidRPr="000746AE">
        <w:t>, whereas the abundant area was as high as 26.4</w:t>
      </w:r>
      <w:r>
        <w:t xml:space="preserve"> </w:t>
      </w:r>
      <w:r w:rsidRPr="000746AE">
        <w:t>t/km</w:t>
      </w:r>
      <w:r w:rsidRPr="000746AE">
        <w:rPr>
          <w:vertAlign w:val="superscript"/>
        </w:rPr>
        <w:t>2</w:t>
      </w:r>
      <w:r w:rsidRPr="000746AE">
        <w:t xml:space="preserve"> during summer of 1998 (Labe 1999 cited by </w:t>
      </w:r>
      <w:proofErr w:type="spellStart"/>
      <w:r w:rsidRPr="000746AE">
        <w:t>Siriraksophon</w:t>
      </w:r>
      <w:proofErr w:type="spellEnd"/>
      <w:r w:rsidRPr="000746AE">
        <w:t xml:space="preserve">, et al., 2001).  </w:t>
      </w:r>
      <w:r>
        <w:t>The oceanic squid resources in western Philippine waters were considered under-utilized.</w:t>
      </w:r>
    </w:p>
    <w:p w14:paraId="301BF095" w14:textId="3AE954FA" w:rsidR="004975AF" w:rsidRDefault="004975AF" w:rsidP="004975AF">
      <w:pPr>
        <w:spacing w:line="276" w:lineRule="auto"/>
        <w:ind w:firstLine="0"/>
        <w:jc w:val="center"/>
      </w:pPr>
      <w:r w:rsidRPr="000746AE">
        <w:rPr>
          <w:noProof/>
        </w:rPr>
        <w:lastRenderedPageBreak/>
        <w:drawing>
          <wp:inline distT="0" distB="0" distL="0" distR="0" wp14:anchorId="2624CDD4" wp14:editId="2DE1A522">
            <wp:extent cx="2475781" cy="2775911"/>
            <wp:effectExtent l="0" t="0" r="1270" b="571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6627" t="34434" r="21027" b="16127"/>
                    <a:stretch/>
                  </pic:blipFill>
                  <pic:spPr bwMode="auto">
                    <a:xfrm>
                      <a:off x="0" y="0"/>
                      <a:ext cx="2491221" cy="2793223"/>
                    </a:xfrm>
                    <a:prstGeom prst="rect">
                      <a:avLst/>
                    </a:prstGeom>
                    <a:noFill/>
                    <a:ln>
                      <a:noFill/>
                    </a:ln>
                    <a:extLst>
                      <a:ext uri="{53640926-AAD7-44D8-BBD7-CCE9431645EC}">
                        <a14:shadowObscured xmlns:a14="http://schemas.microsoft.com/office/drawing/2010/main"/>
                      </a:ext>
                    </a:extLst>
                  </pic:spPr>
                </pic:pic>
              </a:graphicData>
            </a:graphic>
          </wp:inline>
        </w:drawing>
      </w:r>
    </w:p>
    <w:p w14:paraId="378C0A0F" w14:textId="428B8A8C" w:rsidR="004975AF" w:rsidRDefault="004975AF" w:rsidP="00AC5B51">
      <w:pPr>
        <w:autoSpaceDE w:val="0"/>
        <w:autoSpaceDN w:val="0"/>
        <w:adjustRightInd w:val="0"/>
        <w:spacing w:after="240" w:line="276" w:lineRule="auto"/>
        <w:ind w:firstLine="0"/>
        <w:jc w:val="center"/>
        <w:rPr>
          <w:sz w:val="18"/>
        </w:rPr>
      </w:pPr>
      <w:r w:rsidRPr="004975AF">
        <w:rPr>
          <w:b/>
          <w:bCs/>
          <w:sz w:val="18"/>
        </w:rPr>
        <w:t xml:space="preserve">Figure </w:t>
      </w:r>
      <w:r w:rsidR="00E96638">
        <w:rPr>
          <w:b/>
          <w:bCs/>
          <w:sz w:val="18"/>
        </w:rPr>
        <w:t>5.</w:t>
      </w:r>
      <w:r w:rsidR="00D34E41">
        <w:rPr>
          <w:b/>
          <w:bCs/>
          <w:sz w:val="18"/>
        </w:rPr>
        <w:t>5</w:t>
      </w:r>
      <w:r w:rsidRPr="004975AF">
        <w:rPr>
          <w:b/>
          <w:bCs/>
          <w:sz w:val="18"/>
        </w:rPr>
        <w:t>.</w:t>
      </w:r>
      <w:r w:rsidRPr="000746AE">
        <w:rPr>
          <w:sz w:val="18"/>
        </w:rPr>
        <w:t xml:space="preserve"> Sex composition and CPUE distribution of </w:t>
      </w:r>
      <w:proofErr w:type="spellStart"/>
      <w:r w:rsidRPr="000746AE">
        <w:rPr>
          <w:sz w:val="18"/>
        </w:rPr>
        <w:t>purpleback</w:t>
      </w:r>
      <w:proofErr w:type="spellEnd"/>
      <w:r w:rsidRPr="000746AE">
        <w:rPr>
          <w:sz w:val="18"/>
        </w:rPr>
        <w:t xml:space="preserve"> flying squid in the South China Sea, Western Philippines waters during April - May 1998 (</w:t>
      </w:r>
      <w:proofErr w:type="spellStart"/>
      <w:r w:rsidRPr="000746AE">
        <w:rPr>
          <w:sz w:val="18"/>
        </w:rPr>
        <w:t>Siriraksophon</w:t>
      </w:r>
      <w:proofErr w:type="spellEnd"/>
      <w:r w:rsidRPr="000746AE">
        <w:rPr>
          <w:sz w:val="18"/>
        </w:rPr>
        <w:t>, et al., 2001)</w:t>
      </w:r>
    </w:p>
    <w:p w14:paraId="41199D9A" w14:textId="77777777" w:rsidR="004975AF" w:rsidRPr="005B6246" w:rsidRDefault="004975AF" w:rsidP="00AC5B51">
      <w:pPr>
        <w:spacing w:line="276" w:lineRule="auto"/>
        <w:ind w:firstLine="0"/>
        <w:rPr>
          <w:b/>
          <w:color w:val="000000"/>
          <w:u w:val="single"/>
        </w:rPr>
      </w:pPr>
      <w:r w:rsidRPr="005B6246">
        <w:rPr>
          <w:b/>
          <w:color w:val="000000"/>
          <w:u w:val="single"/>
        </w:rPr>
        <w:t>Catch from Bottom-impacting gear</w:t>
      </w:r>
    </w:p>
    <w:p w14:paraId="0EBFFE95" w14:textId="77777777" w:rsidR="004975AF" w:rsidRPr="000746AE" w:rsidRDefault="004975AF" w:rsidP="00AC5B51">
      <w:pPr>
        <w:pStyle w:val="Pa12"/>
        <w:spacing w:line="276" w:lineRule="auto"/>
        <w:jc w:val="both"/>
        <w:rPr>
          <w:rFonts w:ascii="Times New Roman" w:hAnsi="Times New Roman" w:cs="Times New Roman"/>
          <w:color w:val="000000"/>
          <w:sz w:val="20"/>
          <w:szCs w:val="20"/>
        </w:rPr>
      </w:pPr>
    </w:p>
    <w:p w14:paraId="7696413D" w14:textId="33C30093" w:rsidR="004975AF" w:rsidRPr="000746AE" w:rsidRDefault="004975AF" w:rsidP="005A07D2">
      <w:pPr>
        <w:pStyle w:val="Pa12"/>
        <w:spacing w:line="276" w:lineRule="auto"/>
        <w:ind w:firstLine="720"/>
        <w:jc w:val="both"/>
        <w:rPr>
          <w:rFonts w:ascii="Times New Roman" w:hAnsi="Times New Roman" w:cs="Times New Roman"/>
          <w:color w:val="000000"/>
          <w:sz w:val="20"/>
          <w:szCs w:val="20"/>
        </w:rPr>
      </w:pPr>
      <w:r w:rsidRPr="005B6246">
        <w:rPr>
          <w:rFonts w:ascii="Times New Roman" w:hAnsi="Times New Roman" w:cs="Times New Roman"/>
          <w:color w:val="000000"/>
          <w:sz w:val="20"/>
          <w:szCs w:val="20"/>
        </w:rPr>
        <w:t xml:space="preserve">Table </w:t>
      </w:r>
      <w:r w:rsidR="005B6246" w:rsidRPr="005B6246">
        <w:rPr>
          <w:rFonts w:ascii="Times New Roman" w:hAnsi="Times New Roman" w:cs="Times New Roman"/>
          <w:color w:val="000000"/>
          <w:sz w:val="20"/>
          <w:szCs w:val="20"/>
        </w:rPr>
        <w:t>5.</w:t>
      </w:r>
      <w:r w:rsidR="00D34E41">
        <w:rPr>
          <w:rFonts w:ascii="Times New Roman" w:hAnsi="Times New Roman" w:cs="Times New Roman"/>
          <w:color w:val="000000"/>
          <w:sz w:val="20"/>
          <w:szCs w:val="20"/>
        </w:rPr>
        <w:t>3</w:t>
      </w:r>
      <w:r w:rsidRPr="000746AE">
        <w:rPr>
          <w:rFonts w:ascii="Times New Roman" w:hAnsi="Times New Roman" w:cs="Times New Roman"/>
          <w:color w:val="000000"/>
          <w:sz w:val="20"/>
          <w:szCs w:val="20"/>
        </w:rPr>
        <w:t xml:space="preserve"> shows the historical stock density and biomass in selected traditional trawl fishing areas in the Philippines noting that Manila Bay and San Miguel Bay are situated in the western seaboard facing the SCS LME. In addition, the E value confirms heavy fishing pressure of the fishery resources in the study areas and is consistent with the declines in demersal biomass. </w:t>
      </w:r>
      <w:r w:rsidR="00147435">
        <w:rPr>
          <w:rFonts w:ascii="Times New Roman" w:hAnsi="Times New Roman" w:cs="Times New Roman"/>
          <w:color w:val="000000"/>
          <w:sz w:val="20"/>
          <w:szCs w:val="20"/>
        </w:rPr>
        <w:t>Annex 5.A provides a compilation of growth, mortality parameters and exploitation rates of different species caught in FMA 5 and 6 fishing grounds of the Philippines.</w:t>
      </w:r>
    </w:p>
    <w:p w14:paraId="7D51BA51" w14:textId="77777777" w:rsidR="004975AF" w:rsidRPr="000746AE" w:rsidRDefault="004975AF" w:rsidP="00AC5B51">
      <w:pPr>
        <w:spacing w:line="276" w:lineRule="auto"/>
        <w:rPr>
          <w:color w:val="000000"/>
        </w:rPr>
      </w:pPr>
    </w:p>
    <w:p w14:paraId="4365AAB0" w14:textId="3E236621" w:rsidR="004975AF" w:rsidRDefault="004975AF" w:rsidP="00AC5B51">
      <w:pPr>
        <w:spacing w:line="276" w:lineRule="auto"/>
        <w:ind w:firstLine="0"/>
        <w:rPr>
          <w:sz w:val="18"/>
        </w:rPr>
      </w:pPr>
      <w:r w:rsidRPr="004975AF">
        <w:rPr>
          <w:b/>
          <w:bCs/>
          <w:sz w:val="18"/>
        </w:rPr>
        <w:t xml:space="preserve">Table </w:t>
      </w:r>
      <w:r w:rsidR="005B6246">
        <w:rPr>
          <w:b/>
          <w:bCs/>
          <w:sz w:val="18"/>
        </w:rPr>
        <w:t>5.</w:t>
      </w:r>
      <w:r w:rsidR="00D34E41">
        <w:rPr>
          <w:b/>
          <w:bCs/>
          <w:sz w:val="18"/>
        </w:rPr>
        <w:t>3</w:t>
      </w:r>
      <w:r w:rsidRPr="004975AF">
        <w:rPr>
          <w:b/>
          <w:bCs/>
          <w:sz w:val="18"/>
        </w:rPr>
        <w:t>.</w:t>
      </w:r>
      <w:r w:rsidRPr="000746AE">
        <w:rPr>
          <w:sz w:val="18"/>
        </w:rPr>
        <w:t xml:space="preserve">  Estimates of stock density and biomass in Manila Bay and Lingayen Gulf in the Philippines (Adopted from Garces and </w:t>
      </w:r>
      <w:proofErr w:type="spellStart"/>
      <w:r w:rsidRPr="000746AE">
        <w:rPr>
          <w:sz w:val="18"/>
        </w:rPr>
        <w:t>Silvetsre</w:t>
      </w:r>
      <w:proofErr w:type="spellEnd"/>
      <w:r w:rsidRPr="000746AE">
        <w:rPr>
          <w:sz w:val="18"/>
        </w:rPr>
        <w:t xml:space="preserve"> 2003, </w:t>
      </w:r>
      <w:proofErr w:type="spellStart"/>
      <w:r w:rsidRPr="000746AE">
        <w:rPr>
          <w:sz w:val="18"/>
        </w:rPr>
        <w:t>Stobutzki</w:t>
      </w:r>
      <w:proofErr w:type="spellEnd"/>
      <w:r w:rsidRPr="000746AE">
        <w:rPr>
          <w:sz w:val="18"/>
        </w:rPr>
        <w:t xml:space="preserve"> et al.</w:t>
      </w:r>
      <w:r w:rsidR="00B81FED">
        <w:rPr>
          <w:sz w:val="18"/>
        </w:rPr>
        <w:t>,</w:t>
      </w:r>
      <w:r w:rsidRPr="000746AE">
        <w:rPr>
          <w:sz w:val="18"/>
        </w:rPr>
        <w:t xml:space="preserve"> 2006).</w:t>
      </w:r>
    </w:p>
    <w:tbl>
      <w:tblPr>
        <w:tblW w:w="5000" w:type="pct"/>
        <w:tblBorders>
          <w:top w:val="single" w:sz="12" w:space="0" w:color="auto"/>
          <w:left w:val="single" w:sz="12" w:space="0" w:color="auto"/>
          <w:bottom w:val="single" w:sz="12" w:space="0" w:color="auto"/>
          <w:right w:val="single" w:sz="12" w:space="0" w:color="auto"/>
        </w:tblBorders>
        <w:tblCellMar>
          <w:left w:w="54" w:type="dxa"/>
          <w:right w:w="54" w:type="dxa"/>
        </w:tblCellMar>
        <w:tblLook w:val="0000" w:firstRow="0" w:lastRow="0" w:firstColumn="0" w:lastColumn="0" w:noHBand="0" w:noVBand="0"/>
      </w:tblPr>
      <w:tblGrid>
        <w:gridCol w:w="1999"/>
        <w:gridCol w:w="1187"/>
        <w:gridCol w:w="938"/>
        <w:gridCol w:w="1099"/>
        <w:gridCol w:w="1031"/>
        <w:gridCol w:w="3106"/>
      </w:tblGrid>
      <w:tr w:rsidR="004975AF" w:rsidRPr="00954801" w14:paraId="152A72D3" w14:textId="77777777" w:rsidTr="004975AF">
        <w:trPr>
          <w:trHeight w:val="838"/>
        </w:trPr>
        <w:tc>
          <w:tcPr>
            <w:tcW w:w="1068" w:type="pct"/>
            <w:tcBorders>
              <w:top w:val="single" w:sz="12" w:space="0" w:color="auto"/>
              <w:left w:val="nil"/>
              <w:bottom w:val="single" w:sz="12" w:space="0" w:color="auto"/>
            </w:tcBorders>
            <w:vAlign w:val="center"/>
          </w:tcPr>
          <w:p w14:paraId="42B8DCB9" w14:textId="18C958E8" w:rsidR="004975AF" w:rsidRPr="005B6246" w:rsidRDefault="004975AF" w:rsidP="005B6246">
            <w:pPr>
              <w:widowControl w:val="0"/>
              <w:spacing w:line="276" w:lineRule="auto"/>
              <w:ind w:firstLine="0"/>
              <w:jc w:val="center"/>
              <w:rPr>
                <w:b/>
                <w:bCs/>
                <w:sz w:val="18"/>
              </w:rPr>
            </w:pPr>
            <w:r w:rsidRPr="005B6246">
              <w:rPr>
                <w:b/>
                <w:bCs/>
                <w:sz w:val="18"/>
              </w:rPr>
              <w:t>Area</w:t>
            </w:r>
          </w:p>
        </w:tc>
        <w:tc>
          <w:tcPr>
            <w:tcW w:w="634" w:type="pct"/>
            <w:tcBorders>
              <w:top w:val="single" w:sz="12" w:space="0" w:color="auto"/>
              <w:bottom w:val="single" w:sz="12" w:space="0" w:color="auto"/>
            </w:tcBorders>
            <w:vAlign w:val="center"/>
          </w:tcPr>
          <w:p w14:paraId="48F87D8C" w14:textId="4629BE35" w:rsidR="004975AF" w:rsidRPr="005B6246" w:rsidRDefault="004975AF" w:rsidP="005B6246">
            <w:pPr>
              <w:widowControl w:val="0"/>
              <w:spacing w:line="276" w:lineRule="auto"/>
              <w:ind w:firstLine="0"/>
              <w:jc w:val="center"/>
              <w:rPr>
                <w:b/>
                <w:bCs/>
                <w:sz w:val="18"/>
              </w:rPr>
            </w:pPr>
            <w:r w:rsidRPr="005B6246">
              <w:rPr>
                <w:b/>
                <w:bCs/>
                <w:sz w:val="18"/>
              </w:rPr>
              <w:t>Year</w:t>
            </w:r>
          </w:p>
        </w:tc>
        <w:tc>
          <w:tcPr>
            <w:tcW w:w="501" w:type="pct"/>
            <w:tcBorders>
              <w:top w:val="single" w:sz="12" w:space="0" w:color="auto"/>
              <w:bottom w:val="single" w:sz="12" w:space="0" w:color="auto"/>
            </w:tcBorders>
            <w:vAlign w:val="center"/>
          </w:tcPr>
          <w:p w14:paraId="5114BCDB" w14:textId="77777777" w:rsidR="004975AF" w:rsidRPr="005B6246" w:rsidRDefault="004975AF" w:rsidP="005B6246">
            <w:pPr>
              <w:widowControl w:val="0"/>
              <w:spacing w:line="276" w:lineRule="auto"/>
              <w:ind w:firstLine="0"/>
              <w:jc w:val="center"/>
              <w:rPr>
                <w:b/>
                <w:bCs/>
                <w:sz w:val="18"/>
              </w:rPr>
            </w:pPr>
            <w:r w:rsidRPr="005B6246">
              <w:rPr>
                <w:b/>
                <w:bCs/>
                <w:sz w:val="18"/>
              </w:rPr>
              <w:t>Stock</w:t>
            </w:r>
          </w:p>
          <w:p w14:paraId="239DEC4F" w14:textId="77777777" w:rsidR="004975AF" w:rsidRPr="005B6246" w:rsidRDefault="004975AF" w:rsidP="005B6246">
            <w:pPr>
              <w:widowControl w:val="0"/>
              <w:spacing w:line="276" w:lineRule="auto"/>
              <w:ind w:firstLine="0"/>
              <w:jc w:val="center"/>
              <w:rPr>
                <w:b/>
                <w:bCs/>
                <w:sz w:val="18"/>
              </w:rPr>
            </w:pPr>
            <w:r w:rsidRPr="005B6246">
              <w:rPr>
                <w:b/>
                <w:bCs/>
                <w:sz w:val="18"/>
              </w:rPr>
              <w:t>density</w:t>
            </w:r>
          </w:p>
          <w:p w14:paraId="7FF5439D" w14:textId="7C7F68DD" w:rsidR="004975AF" w:rsidRPr="005B6246" w:rsidRDefault="004975AF" w:rsidP="005B6246">
            <w:pPr>
              <w:widowControl w:val="0"/>
              <w:spacing w:line="276" w:lineRule="auto"/>
              <w:ind w:firstLine="0"/>
              <w:jc w:val="center"/>
              <w:rPr>
                <w:b/>
                <w:bCs/>
                <w:sz w:val="18"/>
              </w:rPr>
            </w:pPr>
            <w:r w:rsidRPr="005B6246">
              <w:rPr>
                <w:b/>
                <w:bCs/>
                <w:sz w:val="18"/>
              </w:rPr>
              <w:t>(t km</w:t>
            </w:r>
            <w:r w:rsidRPr="005B6246">
              <w:rPr>
                <w:b/>
                <w:bCs/>
                <w:sz w:val="18"/>
                <w:vertAlign w:val="superscript"/>
              </w:rPr>
              <w:t>2</w:t>
            </w:r>
            <w:r w:rsidRPr="005B6246">
              <w:rPr>
                <w:b/>
                <w:bCs/>
                <w:sz w:val="18"/>
              </w:rPr>
              <w:t>)</w:t>
            </w:r>
          </w:p>
        </w:tc>
        <w:tc>
          <w:tcPr>
            <w:tcW w:w="587" w:type="pct"/>
            <w:tcBorders>
              <w:top w:val="single" w:sz="12" w:space="0" w:color="auto"/>
              <w:bottom w:val="single" w:sz="12" w:space="0" w:color="auto"/>
            </w:tcBorders>
            <w:vAlign w:val="center"/>
          </w:tcPr>
          <w:p w14:paraId="4689AE70" w14:textId="77777777" w:rsidR="004975AF" w:rsidRPr="005B6246" w:rsidRDefault="004975AF" w:rsidP="005B6246">
            <w:pPr>
              <w:widowControl w:val="0"/>
              <w:spacing w:line="276" w:lineRule="auto"/>
              <w:ind w:firstLine="0"/>
              <w:jc w:val="center"/>
              <w:rPr>
                <w:b/>
                <w:bCs/>
                <w:sz w:val="18"/>
              </w:rPr>
            </w:pPr>
            <w:r w:rsidRPr="005B6246">
              <w:rPr>
                <w:b/>
                <w:bCs/>
                <w:sz w:val="18"/>
              </w:rPr>
              <w:t>Relative</w:t>
            </w:r>
          </w:p>
          <w:p w14:paraId="2AF5E138" w14:textId="77777777" w:rsidR="004975AF" w:rsidRPr="005B6246" w:rsidRDefault="004975AF" w:rsidP="005B6246">
            <w:pPr>
              <w:widowControl w:val="0"/>
              <w:spacing w:line="276" w:lineRule="auto"/>
              <w:ind w:firstLine="0"/>
              <w:jc w:val="center"/>
              <w:rPr>
                <w:b/>
                <w:bCs/>
                <w:sz w:val="18"/>
              </w:rPr>
            </w:pPr>
            <w:r w:rsidRPr="005B6246">
              <w:rPr>
                <w:b/>
                <w:bCs/>
                <w:sz w:val="18"/>
              </w:rPr>
              <w:t>density</w:t>
            </w:r>
          </w:p>
          <w:p w14:paraId="7F2FE37B" w14:textId="35CDF5B7" w:rsidR="004975AF" w:rsidRPr="005B6246" w:rsidRDefault="004975AF" w:rsidP="005B6246">
            <w:pPr>
              <w:widowControl w:val="0"/>
              <w:spacing w:line="276" w:lineRule="auto"/>
              <w:ind w:firstLine="0"/>
              <w:jc w:val="center"/>
              <w:rPr>
                <w:b/>
                <w:bCs/>
                <w:sz w:val="18"/>
              </w:rPr>
            </w:pPr>
            <w:r w:rsidRPr="005B6246">
              <w:rPr>
                <w:b/>
                <w:bCs/>
                <w:sz w:val="18"/>
              </w:rPr>
              <w:t>(%)</w:t>
            </w:r>
          </w:p>
        </w:tc>
        <w:tc>
          <w:tcPr>
            <w:tcW w:w="551" w:type="pct"/>
            <w:tcBorders>
              <w:top w:val="single" w:sz="12" w:space="0" w:color="auto"/>
              <w:bottom w:val="single" w:sz="12" w:space="0" w:color="auto"/>
            </w:tcBorders>
            <w:vAlign w:val="center"/>
          </w:tcPr>
          <w:p w14:paraId="3AEDE61D" w14:textId="77777777" w:rsidR="004975AF" w:rsidRPr="005B6246" w:rsidRDefault="004975AF" w:rsidP="005B6246">
            <w:pPr>
              <w:widowControl w:val="0"/>
              <w:spacing w:line="276" w:lineRule="auto"/>
              <w:ind w:firstLine="0"/>
              <w:jc w:val="center"/>
              <w:rPr>
                <w:b/>
                <w:bCs/>
                <w:sz w:val="18"/>
              </w:rPr>
            </w:pPr>
            <w:r w:rsidRPr="005B6246">
              <w:rPr>
                <w:b/>
                <w:bCs/>
                <w:sz w:val="18"/>
              </w:rPr>
              <w:t>Stock</w:t>
            </w:r>
          </w:p>
          <w:p w14:paraId="53A1B12A" w14:textId="77777777" w:rsidR="004975AF" w:rsidRPr="005B6246" w:rsidRDefault="004975AF" w:rsidP="005B6246">
            <w:pPr>
              <w:widowControl w:val="0"/>
              <w:spacing w:line="276" w:lineRule="auto"/>
              <w:ind w:firstLine="0"/>
              <w:jc w:val="center"/>
              <w:rPr>
                <w:b/>
                <w:bCs/>
                <w:sz w:val="18"/>
              </w:rPr>
            </w:pPr>
            <w:r w:rsidRPr="005B6246">
              <w:rPr>
                <w:b/>
                <w:bCs/>
                <w:sz w:val="18"/>
              </w:rPr>
              <w:t>biomass</w:t>
            </w:r>
          </w:p>
          <w:p w14:paraId="6B36D2DA" w14:textId="7D166ECC" w:rsidR="004975AF" w:rsidRPr="005B6246" w:rsidRDefault="004975AF" w:rsidP="005B6246">
            <w:pPr>
              <w:widowControl w:val="0"/>
              <w:spacing w:line="276" w:lineRule="auto"/>
              <w:ind w:firstLine="0"/>
              <w:jc w:val="center"/>
              <w:rPr>
                <w:b/>
                <w:bCs/>
                <w:sz w:val="18"/>
              </w:rPr>
            </w:pPr>
            <w:r w:rsidRPr="005B6246">
              <w:rPr>
                <w:b/>
                <w:bCs/>
                <w:sz w:val="18"/>
              </w:rPr>
              <w:t>(t)</w:t>
            </w:r>
          </w:p>
        </w:tc>
        <w:tc>
          <w:tcPr>
            <w:tcW w:w="1659" w:type="pct"/>
            <w:tcBorders>
              <w:top w:val="single" w:sz="12" w:space="0" w:color="auto"/>
              <w:bottom w:val="single" w:sz="12" w:space="0" w:color="auto"/>
              <w:right w:val="nil"/>
            </w:tcBorders>
            <w:vAlign w:val="center"/>
          </w:tcPr>
          <w:p w14:paraId="3143E810" w14:textId="6F28FB1B" w:rsidR="004975AF" w:rsidRPr="005B6246" w:rsidRDefault="004975AF" w:rsidP="005B6246">
            <w:pPr>
              <w:widowControl w:val="0"/>
              <w:spacing w:line="276" w:lineRule="auto"/>
              <w:jc w:val="center"/>
              <w:rPr>
                <w:b/>
                <w:bCs/>
                <w:sz w:val="18"/>
              </w:rPr>
            </w:pPr>
            <w:r w:rsidRPr="005B6246">
              <w:rPr>
                <w:b/>
                <w:bCs/>
                <w:sz w:val="18"/>
              </w:rPr>
              <w:t>Source</w:t>
            </w:r>
          </w:p>
        </w:tc>
      </w:tr>
      <w:tr w:rsidR="005B6246" w:rsidRPr="00954801" w14:paraId="5B20CE56" w14:textId="77777777" w:rsidTr="000415EC">
        <w:tc>
          <w:tcPr>
            <w:tcW w:w="1068" w:type="pct"/>
            <w:vMerge w:val="restart"/>
            <w:tcBorders>
              <w:top w:val="single" w:sz="12" w:space="0" w:color="auto"/>
              <w:left w:val="nil"/>
            </w:tcBorders>
            <w:vAlign w:val="center"/>
          </w:tcPr>
          <w:p w14:paraId="12D0BFCB" w14:textId="77777777" w:rsidR="005B6246" w:rsidRPr="005B6246" w:rsidRDefault="005B6246" w:rsidP="005B6246">
            <w:pPr>
              <w:widowControl w:val="0"/>
              <w:spacing w:line="276" w:lineRule="auto"/>
              <w:ind w:firstLine="0"/>
              <w:jc w:val="center"/>
              <w:rPr>
                <w:sz w:val="18"/>
              </w:rPr>
            </w:pPr>
            <w:r w:rsidRPr="005B6246">
              <w:rPr>
                <w:sz w:val="18"/>
              </w:rPr>
              <w:t>Manila Bay</w:t>
            </w:r>
          </w:p>
        </w:tc>
        <w:tc>
          <w:tcPr>
            <w:tcW w:w="634" w:type="pct"/>
            <w:tcBorders>
              <w:top w:val="single" w:sz="12" w:space="0" w:color="auto"/>
              <w:bottom w:val="nil"/>
            </w:tcBorders>
            <w:vAlign w:val="center"/>
          </w:tcPr>
          <w:p w14:paraId="6D5A81C5" w14:textId="77777777" w:rsidR="005B6246" w:rsidRPr="005B6246" w:rsidRDefault="005B6246" w:rsidP="005B6246">
            <w:pPr>
              <w:widowControl w:val="0"/>
              <w:spacing w:line="276" w:lineRule="auto"/>
              <w:ind w:firstLine="0"/>
              <w:jc w:val="center"/>
              <w:rPr>
                <w:sz w:val="18"/>
              </w:rPr>
            </w:pPr>
            <w:r w:rsidRPr="005B6246">
              <w:rPr>
                <w:sz w:val="18"/>
              </w:rPr>
              <w:t>1949-52</w:t>
            </w:r>
          </w:p>
        </w:tc>
        <w:tc>
          <w:tcPr>
            <w:tcW w:w="501" w:type="pct"/>
            <w:tcBorders>
              <w:top w:val="single" w:sz="12" w:space="0" w:color="auto"/>
              <w:bottom w:val="nil"/>
            </w:tcBorders>
            <w:vAlign w:val="center"/>
          </w:tcPr>
          <w:p w14:paraId="44315728" w14:textId="77777777" w:rsidR="005B6246" w:rsidRPr="005B6246" w:rsidRDefault="005B6246" w:rsidP="005B6246">
            <w:pPr>
              <w:widowControl w:val="0"/>
              <w:spacing w:line="276" w:lineRule="auto"/>
              <w:ind w:firstLine="0"/>
              <w:jc w:val="center"/>
              <w:rPr>
                <w:sz w:val="18"/>
              </w:rPr>
            </w:pPr>
            <w:r w:rsidRPr="005B6246">
              <w:rPr>
                <w:sz w:val="18"/>
              </w:rPr>
              <w:t>4.61</w:t>
            </w:r>
          </w:p>
        </w:tc>
        <w:tc>
          <w:tcPr>
            <w:tcW w:w="587" w:type="pct"/>
            <w:tcBorders>
              <w:top w:val="single" w:sz="12" w:space="0" w:color="auto"/>
              <w:bottom w:val="nil"/>
            </w:tcBorders>
            <w:vAlign w:val="center"/>
          </w:tcPr>
          <w:p w14:paraId="33E96549" w14:textId="77777777" w:rsidR="005B6246" w:rsidRPr="005B6246" w:rsidRDefault="005B6246" w:rsidP="005B6246">
            <w:pPr>
              <w:widowControl w:val="0"/>
              <w:spacing w:line="276" w:lineRule="auto"/>
              <w:ind w:firstLine="0"/>
              <w:jc w:val="center"/>
              <w:rPr>
                <w:sz w:val="18"/>
              </w:rPr>
            </w:pPr>
            <w:r w:rsidRPr="005B6246">
              <w:rPr>
                <w:sz w:val="18"/>
              </w:rPr>
              <w:t>100.0</w:t>
            </w:r>
          </w:p>
        </w:tc>
        <w:tc>
          <w:tcPr>
            <w:tcW w:w="551" w:type="pct"/>
            <w:tcBorders>
              <w:top w:val="single" w:sz="12" w:space="0" w:color="auto"/>
              <w:bottom w:val="nil"/>
            </w:tcBorders>
            <w:vAlign w:val="center"/>
          </w:tcPr>
          <w:p w14:paraId="1BDF6D80" w14:textId="77777777" w:rsidR="005B6246" w:rsidRPr="005B6246" w:rsidRDefault="005B6246" w:rsidP="005B6246">
            <w:pPr>
              <w:widowControl w:val="0"/>
              <w:spacing w:line="276" w:lineRule="auto"/>
              <w:ind w:firstLine="0"/>
              <w:jc w:val="center"/>
              <w:rPr>
                <w:sz w:val="18"/>
              </w:rPr>
            </w:pPr>
            <w:r w:rsidRPr="005B6246">
              <w:rPr>
                <w:sz w:val="18"/>
              </w:rPr>
              <w:t>8,240</w:t>
            </w:r>
          </w:p>
        </w:tc>
        <w:tc>
          <w:tcPr>
            <w:tcW w:w="1659" w:type="pct"/>
            <w:tcBorders>
              <w:top w:val="single" w:sz="12" w:space="0" w:color="auto"/>
              <w:bottom w:val="nil"/>
              <w:right w:val="nil"/>
            </w:tcBorders>
            <w:vAlign w:val="center"/>
          </w:tcPr>
          <w:p w14:paraId="65788204" w14:textId="77777777" w:rsidR="005B6246" w:rsidRPr="005B6246" w:rsidRDefault="005B6246" w:rsidP="005B6246">
            <w:pPr>
              <w:widowControl w:val="0"/>
              <w:spacing w:line="276" w:lineRule="auto"/>
              <w:ind w:firstLine="0"/>
              <w:jc w:val="center"/>
              <w:rPr>
                <w:sz w:val="18"/>
              </w:rPr>
            </w:pPr>
            <w:r w:rsidRPr="005B6246">
              <w:rPr>
                <w:sz w:val="18"/>
              </w:rPr>
              <w:t xml:space="preserve">Warfel and </w:t>
            </w:r>
            <w:proofErr w:type="spellStart"/>
            <w:r w:rsidRPr="005B6246">
              <w:rPr>
                <w:sz w:val="18"/>
              </w:rPr>
              <w:t>Manacop</w:t>
            </w:r>
            <w:proofErr w:type="spellEnd"/>
            <w:r w:rsidRPr="005B6246">
              <w:rPr>
                <w:sz w:val="18"/>
              </w:rPr>
              <w:t xml:space="preserve"> (1950)</w:t>
            </w:r>
          </w:p>
        </w:tc>
      </w:tr>
      <w:tr w:rsidR="005B6246" w:rsidRPr="00954801" w14:paraId="5F9C4C84" w14:textId="77777777" w:rsidTr="000415EC">
        <w:tc>
          <w:tcPr>
            <w:tcW w:w="1068" w:type="pct"/>
            <w:vMerge/>
            <w:tcBorders>
              <w:left w:val="nil"/>
            </w:tcBorders>
            <w:vAlign w:val="center"/>
          </w:tcPr>
          <w:p w14:paraId="14988EE3" w14:textId="77777777" w:rsidR="005B6246" w:rsidRPr="005B6246" w:rsidRDefault="005B6246" w:rsidP="005B6246">
            <w:pPr>
              <w:widowControl w:val="0"/>
              <w:spacing w:line="276" w:lineRule="auto"/>
              <w:ind w:firstLine="0"/>
              <w:jc w:val="center"/>
              <w:rPr>
                <w:sz w:val="18"/>
              </w:rPr>
            </w:pPr>
          </w:p>
        </w:tc>
        <w:tc>
          <w:tcPr>
            <w:tcW w:w="634" w:type="pct"/>
            <w:tcBorders>
              <w:top w:val="nil"/>
              <w:bottom w:val="nil"/>
            </w:tcBorders>
            <w:vAlign w:val="center"/>
          </w:tcPr>
          <w:p w14:paraId="3BAE658B" w14:textId="77777777" w:rsidR="005B6246" w:rsidRPr="005B6246" w:rsidRDefault="005B6246" w:rsidP="005B6246">
            <w:pPr>
              <w:widowControl w:val="0"/>
              <w:spacing w:line="276" w:lineRule="auto"/>
              <w:ind w:firstLine="0"/>
              <w:jc w:val="center"/>
              <w:rPr>
                <w:sz w:val="18"/>
              </w:rPr>
            </w:pPr>
            <w:r w:rsidRPr="005B6246">
              <w:rPr>
                <w:sz w:val="18"/>
              </w:rPr>
              <w:t>1992-93</w:t>
            </w:r>
          </w:p>
        </w:tc>
        <w:tc>
          <w:tcPr>
            <w:tcW w:w="501" w:type="pct"/>
            <w:tcBorders>
              <w:top w:val="nil"/>
              <w:bottom w:val="nil"/>
            </w:tcBorders>
            <w:vAlign w:val="center"/>
          </w:tcPr>
          <w:p w14:paraId="2C7A5F7D" w14:textId="77777777" w:rsidR="005B6246" w:rsidRPr="005B6246" w:rsidRDefault="005B6246" w:rsidP="005B6246">
            <w:pPr>
              <w:widowControl w:val="0"/>
              <w:spacing w:line="276" w:lineRule="auto"/>
              <w:ind w:firstLine="0"/>
              <w:jc w:val="center"/>
              <w:rPr>
                <w:sz w:val="18"/>
              </w:rPr>
            </w:pPr>
            <w:r w:rsidRPr="005B6246">
              <w:rPr>
                <w:sz w:val="18"/>
              </w:rPr>
              <w:t>0.47</w:t>
            </w:r>
          </w:p>
        </w:tc>
        <w:tc>
          <w:tcPr>
            <w:tcW w:w="587" w:type="pct"/>
            <w:tcBorders>
              <w:top w:val="nil"/>
              <w:bottom w:val="nil"/>
            </w:tcBorders>
            <w:vAlign w:val="center"/>
          </w:tcPr>
          <w:p w14:paraId="6DADF7A7" w14:textId="77777777" w:rsidR="005B6246" w:rsidRPr="005B6246" w:rsidRDefault="005B6246" w:rsidP="005B6246">
            <w:pPr>
              <w:widowControl w:val="0"/>
              <w:spacing w:line="276" w:lineRule="auto"/>
              <w:ind w:firstLine="0"/>
              <w:jc w:val="center"/>
              <w:rPr>
                <w:sz w:val="18"/>
              </w:rPr>
            </w:pPr>
            <w:r w:rsidRPr="005B6246">
              <w:rPr>
                <w:sz w:val="18"/>
              </w:rPr>
              <w:t>10.2</w:t>
            </w:r>
          </w:p>
        </w:tc>
        <w:tc>
          <w:tcPr>
            <w:tcW w:w="551" w:type="pct"/>
            <w:tcBorders>
              <w:top w:val="nil"/>
              <w:bottom w:val="nil"/>
            </w:tcBorders>
            <w:vAlign w:val="center"/>
          </w:tcPr>
          <w:p w14:paraId="4602B92E" w14:textId="77777777" w:rsidR="005B6246" w:rsidRPr="005B6246" w:rsidRDefault="005B6246" w:rsidP="005B6246">
            <w:pPr>
              <w:widowControl w:val="0"/>
              <w:spacing w:line="276" w:lineRule="auto"/>
              <w:ind w:firstLine="0"/>
              <w:jc w:val="center"/>
              <w:rPr>
                <w:sz w:val="18"/>
              </w:rPr>
            </w:pPr>
            <w:r w:rsidRPr="005B6246">
              <w:rPr>
                <w:sz w:val="18"/>
              </w:rPr>
              <w:t>840</w:t>
            </w:r>
          </w:p>
        </w:tc>
        <w:tc>
          <w:tcPr>
            <w:tcW w:w="1659" w:type="pct"/>
            <w:tcBorders>
              <w:top w:val="nil"/>
              <w:bottom w:val="nil"/>
              <w:right w:val="nil"/>
            </w:tcBorders>
            <w:vAlign w:val="center"/>
          </w:tcPr>
          <w:p w14:paraId="7186E8C2" w14:textId="77777777" w:rsidR="005B6246" w:rsidRPr="005B6246" w:rsidRDefault="005B6246" w:rsidP="005B6246">
            <w:pPr>
              <w:widowControl w:val="0"/>
              <w:spacing w:line="276" w:lineRule="auto"/>
              <w:ind w:firstLine="0"/>
              <w:jc w:val="center"/>
              <w:rPr>
                <w:sz w:val="18"/>
              </w:rPr>
            </w:pPr>
            <w:r w:rsidRPr="005B6246">
              <w:rPr>
                <w:sz w:val="18"/>
              </w:rPr>
              <w:t>UPV &amp; MADECOR (1995)</w:t>
            </w:r>
          </w:p>
        </w:tc>
      </w:tr>
      <w:tr w:rsidR="005B6246" w:rsidRPr="00954801" w14:paraId="35A275BA" w14:textId="77777777" w:rsidTr="000415EC">
        <w:tc>
          <w:tcPr>
            <w:tcW w:w="1068" w:type="pct"/>
            <w:vMerge/>
            <w:tcBorders>
              <w:left w:val="nil"/>
            </w:tcBorders>
            <w:vAlign w:val="center"/>
          </w:tcPr>
          <w:p w14:paraId="0A304F7B" w14:textId="77777777" w:rsidR="005B6246" w:rsidRPr="005B6246" w:rsidRDefault="005B6246" w:rsidP="005B6246">
            <w:pPr>
              <w:widowControl w:val="0"/>
              <w:spacing w:line="276" w:lineRule="auto"/>
              <w:ind w:firstLine="0"/>
              <w:jc w:val="center"/>
              <w:rPr>
                <w:sz w:val="18"/>
              </w:rPr>
            </w:pPr>
          </w:p>
        </w:tc>
        <w:tc>
          <w:tcPr>
            <w:tcW w:w="634" w:type="pct"/>
            <w:tcBorders>
              <w:top w:val="nil"/>
              <w:bottom w:val="nil"/>
            </w:tcBorders>
            <w:vAlign w:val="center"/>
          </w:tcPr>
          <w:p w14:paraId="7A65C7E5" w14:textId="77777777" w:rsidR="005B6246" w:rsidRPr="005B6246" w:rsidRDefault="005B6246" w:rsidP="005B6246">
            <w:pPr>
              <w:widowControl w:val="0"/>
              <w:spacing w:line="276" w:lineRule="auto"/>
              <w:ind w:firstLine="0"/>
              <w:jc w:val="center"/>
              <w:rPr>
                <w:sz w:val="18"/>
              </w:rPr>
            </w:pPr>
            <w:r w:rsidRPr="005B6246">
              <w:rPr>
                <w:sz w:val="18"/>
              </w:rPr>
              <w:t>2014</w:t>
            </w:r>
          </w:p>
        </w:tc>
        <w:tc>
          <w:tcPr>
            <w:tcW w:w="501" w:type="pct"/>
            <w:tcBorders>
              <w:top w:val="nil"/>
              <w:bottom w:val="nil"/>
            </w:tcBorders>
            <w:vAlign w:val="center"/>
          </w:tcPr>
          <w:p w14:paraId="2DB28E75" w14:textId="77777777" w:rsidR="005B6246" w:rsidRPr="005B6246" w:rsidRDefault="005B6246" w:rsidP="005B6246">
            <w:pPr>
              <w:widowControl w:val="0"/>
              <w:spacing w:line="276" w:lineRule="auto"/>
              <w:ind w:firstLine="0"/>
              <w:jc w:val="center"/>
              <w:rPr>
                <w:sz w:val="18"/>
              </w:rPr>
            </w:pPr>
            <w:r w:rsidRPr="005B6246">
              <w:rPr>
                <w:sz w:val="18"/>
              </w:rPr>
              <w:t>0.32</w:t>
            </w:r>
          </w:p>
        </w:tc>
        <w:tc>
          <w:tcPr>
            <w:tcW w:w="587" w:type="pct"/>
            <w:tcBorders>
              <w:top w:val="nil"/>
              <w:bottom w:val="nil"/>
            </w:tcBorders>
            <w:vAlign w:val="center"/>
          </w:tcPr>
          <w:p w14:paraId="360FF87E" w14:textId="77777777" w:rsidR="005B6246" w:rsidRPr="005B6246" w:rsidRDefault="005B6246" w:rsidP="005B6246">
            <w:pPr>
              <w:widowControl w:val="0"/>
              <w:spacing w:line="276" w:lineRule="auto"/>
              <w:ind w:firstLine="0"/>
              <w:jc w:val="center"/>
              <w:rPr>
                <w:sz w:val="18"/>
              </w:rPr>
            </w:pPr>
            <w:r w:rsidRPr="005B6246">
              <w:rPr>
                <w:sz w:val="18"/>
              </w:rPr>
              <w:t>6.9</w:t>
            </w:r>
          </w:p>
        </w:tc>
        <w:tc>
          <w:tcPr>
            <w:tcW w:w="551" w:type="pct"/>
            <w:tcBorders>
              <w:top w:val="nil"/>
              <w:bottom w:val="nil"/>
            </w:tcBorders>
            <w:vAlign w:val="center"/>
          </w:tcPr>
          <w:p w14:paraId="1DBCD962" w14:textId="77777777" w:rsidR="005B6246" w:rsidRPr="005B6246" w:rsidRDefault="005B6246" w:rsidP="005B6246">
            <w:pPr>
              <w:widowControl w:val="0"/>
              <w:spacing w:line="276" w:lineRule="auto"/>
              <w:ind w:firstLine="0"/>
              <w:jc w:val="center"/>
              <w:rPr>
                <w:sz w:val="18"/>
              </w:rPr>
            </w:pPr>
            <w:r w:rsidRPr="005B6246">
              <w:rPr>
                <w:sz w:val="18"/>
              </w:rPr>
              <w:t>618</w:t>
            </w:r>
          </w:p>
        </w:tc>
        <w:tc>
          <w:tcPr>
            <w:tcW w:w="1659" w:type="pct"/>
            <w:tcBorders>
              <w:top w:val="nil"/>
              <w:bottom w:val="nil"/>
              <w:right w:val="nil"/>
            </w:tcBorders>
            <w:vAlign w:val="center"/>
          </w:tcPr>
          <w:p w14:paraId="70EC55BF" w14:textId="77777777" w:rsidR="005B6246" w:rsidRPr="005B6246" w:rsidRDefault="005B6246" w:rsidP="005B6246">
            <w:pPr>
              <w:widowControl w:val="0"/>
              <w:spacing w:line="276" w:lineRule="auto"/>
              <w:ind w:firstLine="0"/>
              <w:jc w:val="center"/>
              <w:rPr>
                <w:sz w:val="18"/>
              </w:rPr>
            </w:pPr>
            <w:proofErr w:type="spellStart"/>
            <w:r w:rsidRPr="005B6246">
              <w:rPr>
                <w:sz w:val="18"/>
              </w:rPr>
              <w:t>Bendaño</w:t>
            </w:r>
            <w:proofErr w:type="spellEnd"/>
            <w:r w:rsidRPr="005B6246">
              <w:rPr>
                <w:sz w:val="18"/>
              </w:rPr>
              <w:t>, et al. (2017)</w:t>
            </w:r>
          </w:p>
        </w:tc>
      </w:tr>
      <w:tr w:rsidR="005B6246" w:rsidRPr="00954801" w14:paraId="52BBE140" w14:textId="77777777" w:rsidTr="000415EC">
        <w:tc>
          <w:tcPr>
            <w:tcW w:w="1068" w:type="pct"/>
            <w:vMerge/>
            <w:tcBorders>
              <w:left w:val="nil"/>
              <w:bottom w:val="single" w:sz="4" w:space="0" w:color="auto"/>
            </w:tcBorders>
            <w:vAlign w:val="center"/>
          </w:tcPr>
          <w:p w14:paraId="348B256E" w14:textId="77777777" w:rsidR="005B6246" w:rsidRPr="005B6246" w:rsidRDefault="005B6246" w:rsidP="005B6246">
            <w:pPr>
              <w:widowControl w:val="0"/>
              <w:spacing w:line="276" w:lineRule="auto"/>
              <w:jc w:val="center"/>
              <w:rPr>
                <w:sz w:val="18"/>
              </w:rPr>
            </w:pPr>
          </w:p>
        </w:tc>
        <w:tc>
          <w:tcPr>
            <w:tcW w:w="634" w:type="pct"/>
            <w:tcBorders>
              <w:top w:val="nil"/>
              <w:bottom w:val="single" w:sz="4" w:space="0" w:color="auto"/>
            </w:tcBorders>
            <w:vAlign w:val="center"/>
          </w:tcPr>
          <w:p w14:paraId="5927C407" w14:textId="77777777" w:rsidR="005B6246" w:rsidRPr="005B6246" w:rsidRDefault="005B6246" w:rsidP="005B6246">
            <w:pPr>
              <w:widowControl w:val="0"/>
              <w:spacing w:line="276" w:lineRule="auto"/>
              <w:ind w:firstLine="0"/>
              <w:jc w:val="center"/>
              <w:rPr>
                <w:sz w:val="18"/>
              </w:rPr>
            </w:pPr>
            <w:r w:rsidRPr="005B6246">
              <w:rPr>
                <w:sz w:val="18"/>
              </w:rPr>
              <w:t>2015</w:t>
            </w:r>
          </w:p>
        </w:tc>
        <w:tc>
          <w:tcPr>
            <w:tcW w:w="501" w:type="pct"/>
            <w:tcBorders>
              <w:top w:val="nil"/>
              <w:bottom w:val="single" w:sz="4" w:space="0" w:color="auto"/>
            </w:tcBorders>
            <w:vAlign w:val="center"/>
          </w:tcPr>
          <w:p w14:paraId="65981CED" w14:textId="77777777" w:rsidR="005B6246" w:rsidRPr="005B6246" w:rsidRDefault="005B6246" w:rsidP="005B6246">
            <w:pPr>
              <w:widowControl w:val="0"/>
              <w:spacing w:line="276" w:lineRule="auto"/>
              <w:ind w:firstLine="0"/>
              <w:jc w:val="center"/>
              <w:rPr>
                <w:sz w:val="18"/>
              </w:rPr>
            </w:pPr>
            <w:r w:rsidRPr="005B6246">
              <w:rPr>
                <w:sz w:val="18"/>
              </w:rPr>
              <w:t>0.48</w:t>
            </w:r>
          </w:p>
        </w:tc>
        <w:tc>
          <w:tcPr>
            <w:tcW w:w="587" w:type="pct"/>
            <w:tcBorders>
              <w:top w:val="nil"/>
              <w:bottom w:val="single" w:sz="4" w:space="0" w:color="auto"/>
            </w:tcBorders>
            <w:vAlign w:val="center"/>
          </w:tcPr>
          <w:p w14:paraId="179AAEE1" w14:textId="77777777" w:rsidR="005B6246" w:rsidRPr="005B6246" w:rsidRDefault="005B6246" w:rsidP="005B6246">
            <w:pPr>
              <w:widowControl w:val="0"/>
              <w:spacing w:line="276" w:lineRule="auto"/>
              <w:ind w:firstLine="0"/>
              <w:jc w:val="center"/>
              <w:rPr>
                <w:sz w:val="18"/>
              </w:rPr>
            </w:pPr>
            <w:r w:rsidRPr="005B6246">
              <w:rPr>
                <w:sz w:val="18"/>
              </w:rPr>
              <w:t>10.4</w:t>
            </w:r>
          </w:p>
        </w:tc>
        <w:tc>
          <w:tcPr>
            <w:tcW w:w="551" w:type="pct"/>
            <w:tcBorders>
              <w:top w:val="nil"/>
              <w:bottom w:val="single" w:sz="4" w:space="0" w:color="auto"/>
            </w:tcBorders>
            <w:vAlign w:val="center"/>
          </w:tcPr>
          <w:p w14:paraId="2433AE1B" w14:textId="77777777" w:rsidR="005B6246" w:rsidRPr="005B6246" w:rsidRDefault="005B6246" w:rsidP="005B6246">
            <w:pPr>
              <w:widowControl w:val="0"/>
              <w:spacing w:line="276" w:lineRule="auto"/>
              <w:ind w:firstLine="0"/>
              <w:jc w:val="center"/>
              <w:rPr>
                <w:sz w:val="18"/>
              </w:rPr>
            </w:pPr>
            <w:r w:rsidRPr="005B6246">
              <w:rPr>
                <w:sz w:val="18"/>
              </w:rPr>
              <w:t>928</w:t>
            </w:r>
          </w:p>
        </w:tc>
        <w:tc>
          <w:tcPr>
            <w:tcW w:w="1659" w:type="pct"/>
            <w:tcBorders>
              <w:top w:val="nil"/>
              <w:bottom w:val="single" w:sz="4" w:space="0" w:color="auto"/>
              <w:right w:val="nil"/>
            </w:tcBorders>
            <w:vAlign w:val="center"/>
          </w:tcPr>
          <w:p w14:paraId="6DAAF668" w14:textId="77777777" w:rsidR="005B6246" w:rsidRPr="005B6246" w:rsidRDefault="005B6246" w:rsidP="005B6246">
            <w:pPr>
              <w:widowControl w:val="0"/>
              <w:spacing w:line="276" w:lineRule="auto"/>
              <w:ind w:firstLine="0"/>
              <w:jc w:val="center"/>
              <w:rPr>
                <w:sz w:val="18"/>
              </w:rPr>
            </w:pPr>
            <w:proofErr w:type="spellStart"/>
            <w:r w:rsidRPr="005B6246">
              <w:rPr>
                <w:sz w:val="18"/>
              </w:rPr>
              <w:t>Bendaño</w:t>
            </w:r>
            <w:proofErr w:type="spellEnd"/>
            <w:r w:rsidRPr="005B6246">
              <w:rPr>
                <w:sz w:val="18"/>
              </w:rPr>
              <w:t>, et al. (2017)</w:t>
            </w:r>
          </w:p>
        </w:tc>
      </w:tr>
      <w:tr w:rsidR="005B6246" w:rsidRPr="00954801" w14:paraId="2B6EB654" w14:textId="77777777" w:rsidTr="00387D5C">
        <w:trPr>
          <w:trHeight w:val="270"/>
        </w:trPr>
        <w:tc>
          <w:tcPr>
            <w:tcW w:w="1068" w:type="pct"/>
            <w:vMerge w:val="restart"/>
            <w:tcBorders>
              <w:top w:val="single" w:sz="4" w:space="0" w:color="auto"/>
              <w:left w:val="nil"/>
            </w:tcBorders>
            <w:vAlign w:val="center"/>
          </w:tcPr>
          <w:p w14:paraId="0CBD3CA1" w14:textId="77777777" w:rsidR="005B6246" w:rsidRPr="005B6246" w:rsidRDefault="005B6246" w:rsidP="005B6246">
            <w:pPr>
              <w:widowControl w:val="0"/>
              <w:spacing w:line="276" w:lineRule="auto"/>
              <w:ind w:firstLine="0"/>
              <w:jc w:val="center"/>
              <w:rPr>
                <w:sz w:val="18"/>
              </w:rPr>
            </w:pPr>
            <w:r w:rsidRPr="005B6246">
              <w:rPr>
                <w:sz w:val="18"/>
              </w:rPr>
              <w:t>Lingayen Gulf</w:t>
            </w:r>
          </w:p>
        </w:tc>
        <w:tc>
          <w:tcPr>
            <w:tcW w:w="634" w:type="pct"/>
            <w:tcBorders>
              <w:top w:val="single" w:sz="4" w:space="0" w:color="auto"/>
              <w:bottom w:val="nil"/>
            </w:tcBorders>
            <w:vAlign w:val="center"/>
          </w:tcPr>
          <w:p w14:paraId="52CBA0F0" w14:textId="77777777" w:rsidR="005B6246" w:rsidRPr="005B6246" w:rsidRDefault="005B6246" w:rsidP="005B6246">
            <w:pPr>
              <w:widowControl w:val="0"/>
              <w:spacing w:line="276" w:lineRule="auto"/>
              <w:ind w:firstLine="0"/>
              <w:jc w:val="center"/>
              <w:rPr>
                <w:sz w:val="18"/>
              </w:rPr>
            </w:pPr>
            <w:r w:rsidRPr="005B6246">
              <w:rPr>
                <w:sz w:val="18"/>
              </w:rPr>
              <w:t>1978-79</w:t>
            </w:r>
          </w:p>
        </w:tc>
        <w:tc>
          <w:tcPr>
            <w:tcW w:w="501" w:type="pct"/>
            <w:tcBorders>
              <w:top w:val="single" w:sz="4" w:space="0" w:color="auto"/>
              <w:bottom w:val="nil"/>
            </w:tcBorders>
            <w:vAlign w:val="center"/>
          </w:tcPr>
          <w:p w14:paraId="68E9F6B8" w14:textId="77777777" w:rsidR="005B6246" w:rsidRPr="005B6246" w:rsidRDefault="005B6246" w:rsidP="005B6246">
            <w:pPr>
              <w:widowControl w:val="0"/>
              <w:spacing w:line="276" w:lineRule="auto"/>
              <w:ind w:firstLine="0"/>
              <w:jc w:val="center"/>
              <w:rPr>
                <w:sz w:val="18"/>
              </w:rPr>
            </w:pPr>
            <w:r w:rsidRPr="005B6246">
              <w:rPr>
                <w:sz w:val="18"/>
              </w:rPr>
              <w:t>1.33</w:t>
            </w:r>
          </w:p>
        </w:tc>
        <w:tc>
          <w:tcPr>
            <w:tcW w:w="587" w:type="pct"/>
            <w:tcBorders>
              <w:top w:val="single" w:sz="4" w:space="0" w:color="auto"/>
              <w:bottom w:val="nil"/>
            </w:tcBorders>
            <w:vAlign w:val="center"/>
          </w:tcPr>
          <w:p w14:paraId="72AAE162" w14:textId="77777777" w:rsidR="005B6246" w:rsidRPr="005B6246" w:rsidRDefault="005B6246" w:rsidP="005B6246">
            <w:pPr>
              <w:widowControl w:val="0"/>
              <w:spacing w:line="276" w:lineRule="auto"/>
              <w:ind w:firstLine="0"/>
              <w:jc w:val="center"/>
              <w:rPr>
                <w:sz w:val="18"/>
              </w:rPr>
            </w:pPr>
          </w:p>
        </w:tc>
        <w:tc>
          <w:tcPr>
            <w:tcW w:w="551" w:type="pct"/>
            <w:tcBorders>
              <w:top w:val="single" w:sz="4" w:space="0" w:color="auto"/>
              <w:bottom w:val="nil"/>
            </w:tcBorders>
            <w:vAlign w:val="center"/>
          </w:tcPr>
          <w:p w14:paraId="20956610" w14:textId="77777777" w:rsidR="005B6246" w:rsidRPr="005B6246" w:rsidRDefault="005B6246" w:rsidP="005B6246">
            <w:pPr>
              <w:widowControl w:val="0"/>
              <w:spacing w:line="276" w:lineRule="auto"/>
              <w:jc w:val="center"/>
              <w:rPr>
                <w:sz w:val="18"/>
              </w:rPr>
            </w:pPr>
          </w:p>
        </w:tc>
        <w:tc>
          <w:tcPr>
            <w:tcW w:w="1659" w:type="pct"/>
            <w:tcBorders>
              <w:top w:val="single" w:sz="4" w:space="0" w:color="auto"/>
              <w:bottom w:val="nil"/>
              <w:right w:val="nil"/>
            </w:tcBorders>
            <w:vAlign w:val="center"/>
          </w:tcPr>
          <w:p w14:paraId="1E793839" w14:textId="77777777" w:rsidR="005B6246" w:rsidRPr="005B6246" w:rsidRDefault="005B6246" w:rsidP="005B6246">
            <w:pPr>
              <w:widowControl w:val="0"/>
              <w:spacing w:line="276" w:lineRule="auto"/>
              <w:ind w:firstLine="0"/>
              <w:jc w:val="center"/>
              <w:rPr>
                <w:sz w:val="18"/>
              </w:rPr>
            </w:pPr>
            <w:proofErr w:type="spellStart"/>
            <w:r w:rsidRPr="005B6246">
              <w:rPr>
                <w:sz w:val="18"/>
              </w:rPr>
              <w:t>Villoso</w:t>
            </w:r>
            <w:proofErr w:type="spellEnd"/>
            <w:r w:rsidRPr="005B6246">
              <w:rPr>
                <w:sz w:val="18"/>
              </w:rPr>
              <w:t xml:space="preserve"> and </w:t>
            </w:r>
            <w:proofErr w:type="spellStart"/>
            <w:r w:rsidRPr="005B6246">
              <w:rPr>
                <w:sz w:val="18"/>
              </w:rPr>
              <w:t>Aprieto</w:t>
            </w:r>
            <w:proofErr w:type="spellEnd"/>
            <w:r w:rsidRPr="005B6246">
              <w:rPr>
                <w:sz w:val="18"/>
              </w:rPr>
              <w:t xml:space="preserve"> 1983</w:t>
            </w:r>
          </w:p>
        </w:tc>
      </w:tr>
      <w:tr w:rsidR="005B6246" w:rsidRPr="00954801" w14:paraId="7222A824" w14:textId="77777777" w:rsidTr="00387D5C">
        <w:trPr>
          <w:trHeight w:val="270"/>
        </w:trPr>
        <w:tc>
          <w:tcPr>
            <w:tcW w:w="1068" w:type="pct"/>
            <w:vMerge/>
            <w:tcBorders>
              <w:left w:val="nil"/>
              <w:bottom w:val="single" w:sz="12" w:space="0" w:color="auto"/>
            </w:tcBorders>
          </w:tcPr>
          <w:p w14:paraId="51558344" w14:textId="77777777" w:rsidR="005B6246" w:rsidRPr="005B6246" w:rsidRDefault="005B6246" w:rsidP="005B6246">
            <w:pPr>
              <w:widowControl w:val="0"/>
              <w:spacing w:line="276" w:lineRule="auto"/>
              <w:rPr>
                <w:sz w:val="18"/>
              </w:rPr>
            </w:pPr>
          </w:p>
        </w:tc>
        <w:tc>
          <w:tcPr>
            <w:tcW w:w="634" w:type="pct"/>
            <w:tcBorders>
              <w:top w:val="nil"/>
              <w:bottom w:val="single" w:sz="12" w:space="0" w:color="auto"/>
            </w:tcBorders>
            <w:vAlign w:val="center"/>
          </w:tcPr>
          <w:p w14:paraId="58999DDF" w14:textId="77777777" w:rsidR="005B6246" w:rsidRPr="005B6246" w:rsidRDefault="005B6246" w:rsidP="005B6246">
            <w:pPr>
              <w:widowControl w:val="0"/>
              <w:spacing w:line="276" w:lineRule="auto"/>
              <w:ind w:firstLine="0"/>
              <w:jc w:val="center"/>
              <w:rPr>
                <w:sz w:val="18"/>
              </w:rPr>
            </w:pPr>
            <w:r w:rsidRPr="005B6246">
              <w:rPr>
                <w:sz w:val="18"/>
              </w:rPr>
              <w:t>1987-88</w:t>
            </w:r>
          </w:p>
        </w:tc>
        <w:tc>
          <w:tcPr>
            <w:tcW w:w="501" w:type="pct"/>
            <w:tcBorders>
              <w:top w:val="nil"/>
              <w:bottom w:val="single" w:sz="12" w:space="0" w:color="auto"/>
            </w:tcBorders>
            <w:vAlign w:val="center"/>
          </w:tcPr>
          <w:p w14:paraId="184A4982" w14:textId="77777777" w:rsidR="005B6246" w:rsidRPr="005B6246" w:rsidRDefault="005B6246" w:rsidP="005B6246">
            <w:pPr>
              <w:widowControl w:val="0"/>
              <w:spacing w:line="276" w:lineRule="auto"/>
              <w:ind w:firstLine="0"/>
              <w:jc w:val="center"/>
              <w:rPr>
                <w:sz w:val="18"/>
              </w:rPr>
            </w:pPr>
            <w:r w:rsidRPr="005B6246">
              <w:rPr>
                <w:sz w:val="18"/>
              </w:rPr>
              <w:t>0.57</w:t>
            </w:r>
          </w:p>
        </w:tc>
        <w:tc>
          <w:tcPr>
            <w:tcW w:w="587" w:type="pct"/>
            <w:tcBorders>
              <w:top w:val="nil"/>
              <w:bottom w:val="single" w:sz="12" w:space="0" w:color="auto"/>
            </w:tcBorders>
            <w:vAlign w:val="center"/>
          </w:tcPr>
          <w:p w14:paraId="74F2BD5D" w14:textId="77777777" w:rsidR="005B6246" w:rsidRPr="005B6246" w:rsidRDefault="005B6246" w:rsidP="005B6246">
            <w:pPr>
              <w:widowControl w:val="0"/>
              <w:spacing w:line="276" w:lineRule="auto"/>
              <w:jc w:val="center"/>
              <w:rPr>
                <w:sz w:val="18"/>
              </w:rPr>
            </w:pPr>
          </w:p>
        </w:tc>
        <w:tc>
          <w:tcPr>
            <w:tcW w:w="551" w:type="pct"/>
            <w:tcBorders>
              <w:top w:val="nil"/>
              <w:bottom w:val="single" w:sz="12" w:space="0" w:color="auto"/>
            </w:tcBorders>
            <w:vAlign w:val="center"/>
          </w:tcPr>
          <w:p w14:paraId="1F57A162" w14:textId="77777777" w:rsidR="005B6246" w:rsidRPr="005B6246" w:rsidRDefault="005B6246" w:rsidP="005B6246">
            <w:pPr>
              <w:widowControl w:val="0"/>
              <w:spacing w:line="276" w:lineRule="auto"/>
              <w:jc w:val="center"/>
              <w:rPr>
                <w:sz w:val="18"/>
              </w:rPr>
            </w:pPr>
          </w:p>
        </w:tc>
        <w:tc>
          <w:tcPr>
            <w:tcW w:w="1659" w:type="pct"/>
            <w:tcBorders>
              <w:top w:val="nil"/>
              <w:bottom w:val="single" w:sz="12" w:space="0" w:color="auto"/>
              <w:right w:val="nil"/>
            </w:tcBorders>
            <w:vAlign w:val="center"/>
          </w:tcPr>
          <w:p w14:paraId="7FD6E52B" w14:textId="77777777" w:rsidR="005B6246" w:rsidRPr="005B6246" w:rsidRDefault="005B6246" w:rsidP="005B6246">
            <w:pPr>
              <w:widowControl w:val="0"/>
              <w:spacing w:line="276" w:lineRule="auto"/>
              <w:ind w:firstLine="0"/>
              <w:jc w:val="center"/>
              <w:rPr>
                <w:sz w:val="18"/>
              </w:rPr>
            </w:pPr>
            <w:proofErr w:type="spellStart"/>
            <w:r w:rsidRPr="005B6246">
              <w:rPr>
                <w:sz w:val="18"/>
              </w:rPr>
              <w:t>Ochavillo</w:t>
            </w:r>
            <w:proofErr w:type="spellEnd"/>
            <w:r w:rsidRPr="005B6246">
              <w:rPr>
                <w:sz w:val="18"/>
              </w:rPr>
              <w:t xml:space="preserve"> et al 1989</w:t>
            </w:r>
          </w:p>
        </w:tc>
      </w:tr>
    </w:tbl>
    <w:p w14:paraId="2665B8DD" w14:textId="42819EEE" w:rsidR="00D34E41" w:rsidRPr="00890A9B" w:rsidRDefault="00D34E41" w:rsidP="00D34E41">
      <w:pPr>
        <w:spacing w:before="240" w:after="240" w:line="276" w:lineRule="auto"/>
        <w:ind w:right="-17"/>
        <w:rPr>
          <w:color w:val="000000"/>
        </w:rPr>
      </w:pPr>
      <w:r w:rsidRPr="00890A9B">
        <w:rPr>
          <w:color w:val="000000"/>
        </w:rPr>
        <w:t xml:space="preserve">Silvestre </w:t>
      </w:r>
      <w:r>
        <w:rPr>
          <w:color w:val="000000"/>
        </w:rPr>
        <w:t xml:space="preserve">and </w:t>
      </w:r>
      <w:proofErr w:type="spellStart"/>
      <w:r>
        <w:rPr>
          <w:color w:val="000000"/>
        </w:rPr>
        <w:t>Hilomen</w:t>
      </w:r>
      <w:proofErr w:type="spellEnd"/>
      <w:r>
        <w:rPr>
          <w:color w:val="000000"/>
        </w:rPr>
        <w:t xml:space="preserve"> (2004) </w:t>
      </w:r>
      <w:r w:rsidRPr="00890A9B">
        <w:rPr>
          <w:color w:val="000000"/>
        </w:rPr>
        <w:t xml:space="preserve">suggested that trends in the species composition changes from trawl surveys in </w:t>
      </w:r>
      <w:r>
        <w:rPr>
          <w:color w:val="000000"/>
        </w:rPr>
        <w:t xml:space="preserve">Lingayen Gulf from late 1940s to the late 1980s </w:t>
      </w:r>
      <w:r w:rsidRPr="00890A9B">
        <w:rPr>
          <w:color w:val="000000"/>
        </w:rPr>
        <w:t>is reflective of overfishing</w:t>
      </w:r>
      <w:r>
        <w:rPr>
          <w:color w:val="000000"/>
        </w:rPr>
        <w:t xml:space="preserve"> which threatens the sustainability of fisheries in the gulf</w:t>
      </w:r>
      <w:r w:rsidRPr="00890A9B">
        <w:rPr>
          <w:color w:val="000000"/>
        </w:rPr>
        <w:t xml:space="preserve">, for example: (1) </w:t>
      </w:r>
      <w:r>
        <w:rPr>
          <w:color w:val="000000"/>
        </w:rPr>
        <w:t xml:space="preserve">relative </w:t>
      </w:r>
      <w:r w:rsidRPr="00890A9B">
        <w:rPr>
          <w:color w:val="000000"/>
        </w:rPr>
        <w:t>increase</w:t>
      </w:r>
      <w:r>
        <w:rPr>
          <w:color w:val="000000"/>
        </w:rPr>
        <w:t xml:space="preserve"> in</w:t>
      </w:r>
      <w:r w:rsidRPr="00890A9B">
        <w:rPr>
          <w:color w:val="000000"/>
        </w:rPr>
        <w:t xml:space="preserve"> squid</w:t>
      </w:r>
      <w:r>
        <w:rPr>
          <w:color w:val="000000"/>
        </w:rPr>
        <w:t>s</w:t>
      </w:r>
      <w:r w:rsidRPr="00890A9B">
        <w:rPr>
          <w:color w:val="000000"/>
        </w:rPr>
        <w:t xml:space="preserve"> (</w:t>
      </w:r>
      <w:r>
        <w:rPr>
          <w:color w:val="000000"/>
        </w:rPr>
        <w:t xml:space="preserve">cephalopods), triggerfish and “trash fish” components; (2) virtual </w:t>
      </w:r>
      <w:r w:rsidRPr="00890A9B">
        <w:rPr>
          <w:color w:val="000000"/>
        </w:rPr>
        <w:t xml:space="preserve">disappearance </w:t>
      </w:r>
      <w:r>
        <w:rPr>
          <w:color w:val="000000"/>
        </w:rPr>
        <w:t xml:space="preserve">of large species such as </w:t>
      </w:r>
      <w:r w:rsidRPr="00890A9B">
        <w:rPr>
          <w:color w:val="000000"/>
        </w:rPr>
        <w:t>rays</w:t>
      </w:r>
      <w:r>
        <w:rPr>
          <w:color w:val="000000"/>
        </w:rPr>
        <w:t xml:space="preserve"> and </w:t>
      </w:r>
      <w:proofErr w:type="spellStart"/>
      <w:r>
        <w:rPr>
          <w:color w:val="000000"/>
        </w:rPr>
        <w:t>lactarids</w:t>
      </w:r>
      <w:proofErr w:type="spellEnd"/>
      <w:r>
        <w:rPr>
          <w:color w:val="000000"/>
        </w:rPr>
        <w:t xml:space="preserve"> (3) relative decrease of </w:t>
      </w:r>
      <w:proofErr w:type="spellStart"/>
      <w:r>
        <w:rPr>
          <w:color w:val="000000"/>
        </w:rPr>
        <w:t>slipmouths</w:t>
      </w:r>
      <w:proofErr w:type="spellEnd"/>
      <w:r>
        <w:rPr>
          <w:color w:val="000000"/>
        </w:rPr>
        <w:t>, lutjanids (snappers) and flatfishes.</w:t>
      </w:r>
      <w:r w:rsidRPr="00890A9B">
        <w:rPr>
          <w:color w:val="000000"/>
        </w:rPr>
        <w:t xml:space="preserve">  In Manila Bay, comparison of the catch composition between the 1947's and the REA study</w:t>
      </w:r>
      <w:r>
        <w:rPr>
          <w:color w:val="000000"/>
        </w:rPr>
        <w:t xml:space="preserve"> (1990s)</w:t>
      </w:r>
      <w:r w:rsidRPr="00890A9B">
        <w:rPr>
          <w:color w:val="000000"/>
        </w:rPr>
        <w:t xml:space="preserve"> show</w:t>
      </w:r>
      <w:r>
        <w:rPr>
          <w:color w:val="000000"/>
        </w:rPr>
        <w:t xml:space="preserve">ed </w:t>
      </w:r>
      <w:r w:rsidRPr="00890A9B">
        <w:rPr>
          <w:color w:val="000000"/>
        </w:rPr>
        <w:t>significant changes</w:t>
      </w:r>
      <w:r>
        <w:rPr>
          <w:color w:val="000000"/>
        </w:rPr>
        <w:t xml:space="preserve"> </w:t>
      </w:r>
      <w:r w:rsidRPr="00890A9B">
        <w:rPr>
          <w:color w:val="000000"/>
        </w:rPr>
        <w:t>that are reflective of recruitment and ecosystem overfishing (MADECOR &amp; National Museum 1995; Pura et al., 1996). The biomass of fished stocks declined in the mid-1980s to about 30% of levels in the late 1940s, resulting in an annual rent dissipation of about US$130 million per year, due to over-fishing of demersal stocks (Silvestre et al.</w:t>
      </w:r>
      <w:r>
        <w:rPr>
          <w:color w:val="000000"/>
        </w:rPr>
        <w:t>,</w:t>
      </w:r>
      <w:r w:rsidRPr="00890A9B">
        <w:rPr>
          <w:color w:val="000000"/>
        </w:rPr>
        <w:t xml:space="preserve"> 1986).</w:t>
      </w:r>
    </w:p>
    <w:p w14:paraId="670823BE" w14:textId="3C6E388D" w:rsidR="004975AF" w:rsidRPr="000746AE" w:rsidRDefault="004975AF" w:rsidP="004975AF">
      <w:pPr>
        <w:autoSpaceDE w:val="0"/>
        <w:autoSpaceDN w:val="0"/>
        <w:adjustRightInd w:val="0"/>
        <w:spacing w:after="240" w:line="276" w:lineRule="auto"/>
      </w:pPr>
      <w:r>
        <w:rPr>
          <w:color w:val="231F20"/>
        </w:rPr>
        <w:lastRenderedPageBreak/>
        <w:t>N</w:t>
      </w:r>
      <w:r w:rsidRPr="000746AE">
        <w:rPr>
          <w:color w:val="231F20"/>
        </w:rPr>
        <w:t xml:space="preserve">egative aspects </w:t>
      </w:r>
      <w:r>
        <w:rPr>
          <w:color w:val="231F20"/>
        </w:rPr>
        <w:t xml:space="preserve">from trawl fisheries </w:t>
      </w:r>
      <w:r w:rsidRPr="000746AE">
        <w:rPr>
          <w:color w:val="231F20"/>
        </w:rPr>
        <w:t>also include overcapacity, excess fishing effort and,</w:t>
      </w:r>
      <w:r>
        <w:rPr>
          <w:color w:val="231F20"/>
        </w:rPr>
        <w:t xml:space="preserve"> </w:t>
      </w:r>
      <w:r w:rsidRPr="000746AE">
        <w:rPr>
          <w:color w:val="231F20"/>
        </w:rPr>
        <w:t>because trawls are poorly selective (usually by design), they can lead to the suboptimal harvest of</w:t>
      </w:r>
      <w:r>
        <w:rPr>
          <w:color w:val="231F20"/>
        </w:rPr>
        <w:t xml:space="preserve"> </w:t>
      </w:r>
      <w:r w:rsidRPr="000746AE">
        <w:rPr>
          <w:color w:val="231F20"/>
        </w:rPr>
        <w:t>juveniles of many species</w:t>
      </w:r>
      <w:r>
        <w:rPr>
          <w:color w:val="231F20"/>
        </w:rPr>
        <w:t xml:space="preserve"> (FAO 2014)</w:t>
      </w:r>
      <w:r w:rsidRPr="000746AE">
        <w:rPr>
          <w:color w:val="231F20"/>
        </w:rPr>
        <w:t xml:space="preserve">. </w:t>
      </w:r>
      <w:r>
        <w:rPr>
          <w:color w:val="231F20"/>
        </w:rPr>
        <w:t xml:space="preserve">In addition, bottom trawling </w:t>
      </w:r>
      <w:r w:rsidRPr="000746AE">
        <w:rPr>
          <w:color w:val="231F20"/>
        </w:rPr>
        <w:t>can adversely affect populations of commercially and biologically</w:t>
      </w:r>
      <w:r>
        <w:rPr>
          <w:color w:val="231F20"/>
        </w:rPr>
        <w:t xml:space="preserve"> </w:t>
      </w:r>
      <w:r w:rsidRPr="000746AE">
        <w:rPr>
          <w:color w:val="231F20"/>
        </w:rPr>
        <w:t>important target fish and impact species which are endangered, threatened or protected species (ETPs),</w:t>
      </w:r>
      <w:r>
        <w:rPr>
          <w:color w:val="231F20"/>
        </w:rPr>
        <w:t xml:space="preserve"> </w:t>
      </w:r>
      <w:r w:rsidRPr="000746AE">
        <w:rPr>
          <w:color w:val="231F20"/>
        </w:rPr>
        <w:t xml:space="preserve">do damage to </w:t>
      </w:r>
      <w:r>
        <w:rPr>
          <w:color w:val="231F20"/>
        </w:rPr>
        <w:t>b</w:t>
      </w:r>
      <w:r w:rsidRPr="000746AE">
        <w:rPr>
          <w:color w:val="231F20"/>
        </w:rPr>
        <w:t xml:space="preserve">enthic habitats and disrupt normal ecosystem functions. </w:t>
      </w:r>
    </w:p>
    <w:p w14:paraId="4C817B08" w14:textId="5D941FF1" w:rsidR="00147435" w:rsidRPr="00627C5B" w:rsidRDefault="00627C5B" w:rsidP="00627C5B">
      <w:pPr>
        <w:spacing w:after="240" w:line="276" w:lineRule="auto"/>
        <w:ind w:right="-18"/>
        <w:rPr>
          <w:b/>
          <w:color w:val="000000"/>
        </w:rPr>
      </w:pPr>
      <w:r w:rsidRPr="00890A9B">
        <w:rPr>
          <w:color w:val="000000"/>
        </w:rPr>
        <w:t xml:space="preserve">In accordance with Section 95 of Republic Act (R.A.) No. 10654 otherwise known as the Act to Prevent, Deter, and Eliminate Illegal, Unreported and Unregulated </w:t>
      </w:r>
      <w:r>
        <w:rPr>
          <w:color w:val="000000"/>
        </w:rPr>
        <w:t xml:space="preserve">(IUU) </w:t>
      </w:r>
      <w:r w:rsidRPr="00890A9B">
        <w:rPr>
          <w:color w:val="000000"/>
        </w:rPr>
        <w:t xml:space="preserve">Fishing, amending Republic Act No. 8550, active gear such as bottom trawl is banned from operating within 15 kilometers from the coastline which, by law and as a matter of equity, is reserved for municipal fishers (Sec. 95 in relation to Sec. 4(44), Fisheries Code of the Philippines). Despite the prohibition, however, there is still a proliferation of bottom trawlers within municipal waters in various parts of the country, highlighting the need to strengthen the implementation of the ban of bottom trawl operations within municipal waters. Hence on 28 November 2018, a Joint Memorandum Circular (JMC) No.: 2018-03 was issued by Department of Interior and Local Government (DILG) and DA-BFAR re. Guidelines on Strengthening the Implementation of the </w:t>
      </w:r>
      <w:r>
        <w:rPr>
          <w:color w:val="000000"/>
        </w:rPr>
        <w:t>“</w:t>
      </w:r>
      <w:r w:rsidRPr="00890A9B">
        <w:rPr>
          <w:color w:val="000000"/>
        </w:rPr>
        <w:t>Ban on Bottom Trawl Operations within Municipal Waters</w:t>
      </w:r>
      <w:r>
        <w:rPr>
          <w:color w:val="000000"/>
        </w:rPr>
        <w:t>”</w:t>
      </w:r>
      <w:r w:rsidRPr="00890A9B">
        <w:rPr>
          <w:color w:val="000000"/>
        </w:rPr>
        <w:t>. The purpose of this policy issuance is to clarify roles and responsibilities of the LGU</w:t>
      </w:r>
      <w:r>
        <w:rPr>
          <w:color w:val="000000"/>
        </w:rPr>
        <w:t>s</w:t>
      </w:r>
      <w:r w:rsidRPr="00890A9B">
        <w:rPr>
          <w:color w:val="000000"/>
        </w:rPr>
        <w:t>, DILG and BFAR to conserve, and protect municipal waters from the adverse ecological, and socioeconomic impacts of bottom trawl operations for the benefit of municipal fisherfolk.</w:t>
      </w:r>
    </w:p>
    <w:p w14:paraId="3F5B1630" w14:textId="5BF7CD07" w:rsidR="00A14AC2" w:rsidRPr="00D91FED" w:rsidRDefault="00A14AC2" w:rsidP="00A14AC2">
      <w:pPr>
        <w:spacing w:after="240" w:line="240" w:lineRule="auto"/>
        <w:ind w:firstLine="0"/>
        <w:rPr>
          <w:b/>
          <w:u w:val="single"/>
        </w:rPr>
      </w:pPr>
      <w:r w:rsidRPr="00D91FED">
        <w:rPr>
          <w:b/>
          <w:u w:val="single"/>
        </w:rPr>
        <w:t>Catch trends of major fishing gears</w:t>
      </w:r>
    </w:p>
    <w:p w14:paraId="185B9718" w14:textId="580231F0" w:rsidR="00627C5B" w:rsidRDefault="00627C5B" w:rsidP="00627C5B">
      <w:pPr>
        <w:spacing w:after="240" w:line="276" w:lineRule="auto"/>
        <w:rPr>
          <w:color w:val="000000"/>
        </w:rPr>
      </w:pPr>
      <w:r w:rsidRPr="00890A9B">
        <w:rPr>
          <w:color w:val="000000"/>
        </w:rPr>
        <w:t>The major fishing gears used by commercial sector include purse seine for catching pelagic fishes while bottom trawl for demersal species. Figure 5.</w:t>
      </w:r>
      <w:r>
        <w:rPr>
          <w:color w:val="000000"/>
        </w:rPr>
        <w:t>6</w:t>
      </w:r>
      <w:r w:rsidRPr="00890A9B">
        <w:rPr>
          <w:color w:val="000000"/>
        </w:rPr>
        <w:t>a and 5.</w:t>
      </w:r>
      <w:r>
        <w:rPr>
          <w:color w:val="000000"/>
        </w:rPr>
        <w:t>6</w:t>
      </w:r>
      <w:r w:rsidRPr="00890A9B">
        <w:rPr>
          <w:color w:val="000000"/>
        </w:rPr>
        <w:t xml:space="preserve">b shows the catch trends of major commercial and municipal fishing gears in the SCS waters within the Philippines.  It should be noted that bottom trawl and purse seine showed catch in declining trends in 2010, while small scale lines indicated steep catch declined from 2009-2011. </w:t>
      </w:r>
      <w:r w:rsidRPr="00D23D55">
        <w:rPr>
          <w:color w:val="000000"/>
        </w:rPr>
        <w:t xml:space="preserve">The percentage contribution trends of small-scale and commercial fishing gears in the SCS (1950 – 2022) is also shown in Figure </w:t>
      </w:r>
      <w:r>
        <w:rPr>
          <w:color w:val="000000"/>
        </w:rPr>
        <w:t>5.6</w:t>
      </w:r>
      <w:r w:rsidRPr="00D23D55">
        <w:rPr>
          <w:color w:val="000000"/>
        </w:rPr>
        <w:t>c</w:t>
      </w:r>
      <w:r>
        <w:rPr>
          <w:color w:val="000000"/>
        </w:rPr>
        <w:t xml:space="preserve"> indicating that purse seines contribute to about 40% of the fisheries catches in the SCS mostly comprised of small pelagic species (see Figure 5.3)</w:t>
      </w:r>
      <w:r w:rsidRPr="00D23D55">
        <w:rPr>
          <w:color w:val="000000"/>
        </w:rPr>
        <w:t>.</w:t>
      </w:r>
    </w:p>
    <w:p w14:paraId="1A0767B4" w14:textId="26271EF0" w:rsidR="00627C5B" w:rsidRDefault="00627C5B" w:rsidP="00031711">
      <w:pPr>
        <w:spacing w:line="276" w:lineRule="auto"/>
        <w:ind w:firstLine="0"/>
        <w:rPr>
          <w:color w:val="000000"/>
        </w:rPr>
      </w:pPr>
      <w:r>
        <w:rPr>
          <w:noProof/>
          <w:sz w:val="18"/>
          <w:szCs w:val="18"/>
        </w:rPr>
        <mc:AlternateContent>
          <mc:Choice Requires="wpg">
            <w:drawing>
              <wp:inline distT="0" distB="0" distL="0" distR="0" wp14:anchorId="45DAAC16" wp14:editId="1C7D854E">
                <wp:extent cx="6224270" cy="2520000"/>
                <wp:effectExtent l="0" t="0" r="5080" b="13970"/>
                <wp:docPr id="398239477" name="Group 5"/>
                <wp:cNvGraphicFramePr/>
                <a:graphic xmlns:a="http://schemas.openxmlformats.org/drawingml/2006/main">
                  <a:graphicData uri="http://schemas.microsoft.com/office/word/2010/wordprocessingGroup">
                    <wpg:wgp>
                      <wpg:cNvGrpSpPr/>
                      <wpg:grpSpPr>
                        <a:xfrm>
                          <a:off x="0" y="0"/>
                          <a:ext cx="6224270" cy="2520000"/>
                          <a:chOff x="0" y="0"/>
                          <a:chExt cx="6224298" cy="2989580"/>
                        </a:xfrm>
                      </wpg:grpSpPr>
                      <wpg:graphicFrame>
                        <wpg:cNvPr id="6" name="Chart 6"/>
                        <wpg:cNvFrPr/>
                        <wpg:xfrm>
                          <a:off x="0" y="0"/>
                          <a:ext cx="3100705" cy="2989580"/>
                        </wpg:xfrm>
                        <a:graphic>
                          <a:graphicData uri="http://schemas.openxmlformats.org/drawingml/2006/chart">
                            <c:chart xmlns:c="http://schemas.openxmlformats.org/drawingml/2006/chart" xmlns:r="http://schemas.openxmlformats.org/officeDocument/2006/relationships" r:id="rId14"/>
                          </a:graphicData>
                        </a:graphic>
                      </wpg:graphicFrame>
                      <wpg:graphicFrame>
                        <wpg:cNvPr id="8" name="Chart 8"/>
                        <wpg:cNvFrPr/>
                        <wpg:xfrm>
                          <a:off x="3124863" y="0"/>
                          <a:ext cx="3099435" cy="2987675"/>
                        </wpg:xfrm>
                        <a:graphic>
                          <a:graphicData uri="http://schemas.openxmlformats.org/drawingml/2006/chart">
                            <c:chart xmlns:c="http://schemas.openxmlformats.org/drawingml/2006/chart" xmlns:r="http://schemas.openxmlformats.org/officeDocument/2006/relationships" r:id="rId15"/>
                          </a:graphicData>
                        </a:graphic>
                      </wpg:graphicFrame>
                    </wpg:wgp>
                  </a:graphicData>
                </a:graphic>
              </wp:inline>
            </w:drawing>
          </mc:Choice>
          <mc:Fallback>
            <w:pict>
              <v:group w14:anchorId="1C49DA53" id="Group 5" o:spid="_x0000_s1026" style="width:490.1pt;height:198.45pt;mso-position-horizontal-relative:char;mso-position-vertical-relative:line" coordsize="62242,29895" o:gfxdata="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">
                <v:shape id="Chart 6" o:spid="_x0000_s1027" type="#_x0000_t75" style="position:absolute;left:-60;top:-72;width:31149;height:300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">
                  <v:imagedata r:id="rId220" o:title=""/>
                  <o:lock v:ext="edit" aspectratio="f"/>
                </v:shape>
                <v:shape id="Chart 8" o:spid="_x0000_s1028" type="#_x0000_t75" style="position:absolute;left:31211;top:-72;width:31090;height:300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">
                  <v:imagedata r:id="rId221" o:title=""/>
                  <o:lock v:ext="edit" aspectratio="f"/>
                </v:shape>
                <w10:anchorlock/>
              </v:group>
            </w:pict>
          </mc:Fallback>
        </mc:AlternateContent>
      </w:r>
    </w:p>
    <w:p w14:paraId="4A66C4A3" w14:textId="511DADEA" w:rsidR="00031711" w:rsidRDefault="00031711" w:rsidP="00031711">
      <w:pPr>
        <w:spacing w:after="240" w:line="276" w:lineRule="auto"/>
        <w:ind w:firstLine="0"/>
        <w:jc w:val="center"/>
        <w:rPr>
          <w:color w:val="000000"/>
        </w:rPr>
      </w:pPr>
      <w:r w:rsidRPr="00031711">
        <w:rPr>
          <w:b/>
          <w:bCs/>
          <w:color w:val="000000"/>
        </w:rPr>
        <w:t>Figure 5.</w:t>
      </w:r>
      <w:r>
        <w:rPr>
          <w:b/>
          <w:bCs/>
          <w:color w:val="000000"/>
        </w:rPr>
        <w:t>6a</w:t>
      </w:r>
      <w:r w:rsidRPr="00031711">
        <w:rPr>
          <w:b/>
          <w:bCs/>
          <w:color w:val="000000"/>
        </w:rPr>
        <w:t>.</w:t>
      </w:r>
      <w:r w:rsidRPr="00031711">
        <w:rPr>
          <w:color w:val="000000"/>
        </w:rPr>
        <w:t xml:space="preserve"> Catch trends of commercial fishing gears in the SCS (1950 – 2019). (Sea Around Us project data https://www.seaaroundus.org/)</w:t>
      </w:r>
    </w:p>
    <w:p w14:paraId="4AB83A64" w14:textId="77777777" w:rsidR="00031711" w:rsidRDefault="00031711" w:rsidP="00031711">
      <w:pPr>
        <w:spacing w:after="240" w:line="276" w:lineRule="auto"/>
        <w:ind w:firstLine="0"/>
        <w:jc w:val="center"/>
        <w:rPr>
          <w:color w:val="000000"/>
        </w:rPr>
      </w:pPr>
    </w:p>
    <w:p w14:paraId="34B2E0D9" w14:textId="3D169AB5" w:rsidR="00031711" w:rsidRDefault="00031711" w:rsidP="00F81ED0">
      <w:pPr>
        <w:spacing w:line="276" w:lineRule="auto"/>
        <w:ind w:firstLine="0"/>
        <w:jc w:val="center"/>
        <w:rPr>
          <w:color w:val="000000"/>
        </w:rPr>
      </w:pPr>
      <w:r w:rsidRPr="00890A9B">
        <w:rPr>
          <w:noProof/>
          <w:color w:val="000000"/>
          <w:sz w:val="18"/>
          <w:szCs w:val="18"/>
        </w:rPr>
        <w:lastRenderedPageBreak/>
        <mc:AlternateContent>
          <mc:Choice Requires="wpg">
            <w:drawing>
              <wp:inline distT="0" distB="0" distL="0" distR="0" wp14:anchorId="2739EE38" wp14:editId="73FCBB7A">
                <wp:extent cx="6224270" cy="2520000"/>
                <wp:effectExtent l="0" t="0" r="5080" b="13970"/>
                <wp:docPr id="1384577412" name="Group 4"/>
                <wp:cNvGraphicFramePr/>
                <a:graphic xmlns:a="http://schemas.openxmlformats.org/drawingml/2006/main">
                  <a:graphicData uri="http://schemas.microsoft.com/office/word/2010/wordprocessingGroup">
                    <wpg:wgp>
                      <wpg:cNvGrpSpPr/>
                      <wpg:grpSpPr>
                        <a:xfrm>
                          <a:off x="0" y="0"/>
                          <a:ext cx="6224270" cy="2520000"/>
                          <a:chOff x="0" y="0"/>
                          <a:chExt cx="6224298" cy="2987675"/>
                        </a:xfrm>
                      </wpg:grpSpPr>
                      <wpg:graphicFrame>
                        <wpg:cNvPr id="10" name="Chart 10"/>
                        <wpg:cNvFrPr/>
                        <wpg:xfrm>
                          <a:off x="3124863" y="0"/>
                          <a:ext cx="3099435" cy="2987675"/>
                        </wpg:xfrm>
                        <a:graphic>
                          <a:graphicData uri="http://schemas.openxmlformats.org/drawingml/2006/chart">
                            <c:chart xmlns:c="http://schemas.openxmlformats.org/drawingml/2006/chart" xmlns:r="http://schemas.openxmlformats.org/officeDocument/2006/relationships" r:id="rId222"/>
                          </a:graphicData>
                        </a:graphic>
                      </wpg:graphicFrame>
                      <wpg:graphicFrame>
                        <wpg:cNvPr id="9" name="Chart 9"/>
                        <wpg:cNvFrPr/>
                        <wpg:xfrm>
                          <a:off x="0" y="0"/>
                          <a:ext cx="3099435" cy="2987675"/>
                        </wpg:xfrm>
                        <a:graphic>
                          <a:graphicData uri="http://schemas.openxmlformats.org/drawingml/2006/chart">
                            <c:chart xmlns:c="http://schemas.openxmlformats.org/drawingml/2006/chart" xmlns:r="http://schemas.openxmlformats.org/officeDocument/2006/relationships" r:id="rId223"/>
                          </a:graphicData>
                        </a:graphic>
                      </wpg:graphicFrame>
                    </wpg:wgp>
                  </a:graphicData>
                </a:graphic>
              </wp:inline>
            </w:drawing>
          </mc:Choice>
          <mc:Fallback>
            <w:pict>
              <v:group w14:anchorId="238F03D8" id="Group 4" o:spid="_x0000_s1026" style="width:490.1pt;height:198.45pt;mso-position-horizontal-relative:char;mso-position-vertical-relative:line" coordsize="62242,29876" o:gfxdata="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">
                <v:shape id="Chart 10" o:spid="_x0000_s1027" type="#_x0000_t75" style="position:absolute;left:31211;top:-72;width:31090;height:2999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">
                  <v:imagedata r:id="rId224" o:title=""/>
                  <o:lock v:ext="edit" aspectratio="f"/>
                </v:shape>
                <v:shape id="Chart 9" o:spid="_x0000_s1028" type="#_x0000_t75" style="position:absolute;left:-60;top:-72;width:31088;height:2999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">
                  <v:imagedata r:id="rId225" o:title=""/>
                  <o:lock v:ext="edit" aspectratio="f"/>
                </v:shape>
                <w10:anchorlock/>
              </v:group>
            </w:pict>
          </mc:Fallback>
        </mc:AlternateContent>
      </w:r>
    </w:p>
    <w:p w14:paraId="72706C79" w14:textId="5787D8B1" w:rsidR="00147435" w:rsidRPr="006A2FED" w:rsidRDefault="00344CFF" w:rsidP="00F81ED0">
      <w:pPr>
        <w:spacing w:after="240" w:line="276" w:lineRule="auto"/>
        <w:ind w:firstLine="0"/>
        <w:jc w:val="center"/>
        <w:rPr>
          <w:sz w:val="18"/>
          <w:szCs w:val="18"/>
        </w:rPr>
      </w:pPr>
      <w:r w:rsidRPr="00344CFF">
        <w:rPr>
          <w:b/>
          <w:bCs/>
          <w:sz w:val="18"/>
          <w:szCs w:val="18"/>
        </w:rPr>
        <w:t xml:space="preserve">Figure </w:t>
      </w:r>
      <w:r w:rsidR="00D91FED">
        <w:rPr>
          <w:b/>
          <w:bCs/>
          <w:sz w:val="18"/>
          <w:szCs w:val="18"/>
        </w:rPr>
        <w:t>5.</w:t>
      </w:r>
      <w:r w:rsidR="00031711">
        <w:rPr>
          <w:b/>
          <w:bCs/>
          <w:sz w:val="18"/>
          <w:szCs w:val="18"/>
        </w:rPr>
        <w:t>6</w:t>
      </w:r>
      <w:r w:rsidRPr="00344CFF">
        <w:rPr>
          <w:b/>
          <w:bCs/>
          <w:sz w:val="18"/>
          <w:szCs w:val="18"/>
        </w:rPr>
        <w:t>b.</w:t>
      </w:r>
      <w:r w:rsidRPr="000746AE">
        <w:rPr>
          <w:sz w:val="18"/>
          <w:szCs w:val="18"/>
        </w:rPr>
        <w:t xml:space="preserve"> Catch trends of municipal fishing gears in the SCS (1950 – 2019). (Sea Around Us project data </w:t>
      </w:r>
      <w:r w:rsidRPr="00344CFF">
        <w:rPr>
          <w:sz w:val="18"/>
          <w:szCs w:val="18"/>
        </w:rPr>
        <w:t>https://www.seaaroundus.org/</w:t>
      </w:r>
      <w:r w:rsidRPr="000746AE">
        <w:rPr>
          <w:sz w:val="18"/>
          <w:szCs w:val="18"/>
        </w:rPr>
        <w:t>)</w:t>
      </w:r>
    </w:p>
    <w:p w14:paraId="707EB364" w14:textId="60DC7CC9" w:rsidR="00147435" w:rsidRDefault="00D573AC" w:rsidP="00D573AC">
      <w:pPr>
        <w:spacing w:line="240" w:lineRule="auto"/>
        <w:ind w:firstLine="0"/>
        <w:jc w:val="center"/>
        <w:rPr>
          <w:b/>
        </w:rPr>
      </w:pPr>
      <w:r w:rsidRPr="00890A9B">
        <w:rPr>
          <w:noProof/>
          <w:color w:val="000000"/>
        </w:rPr>
        <w:drawing>
          <wp:inline distT="0" distB="0" distL="0" distR="0" wp14:anchorId="27CF4592" wp14:editId="6D60C766">
            <wp:extent cx="6120000" cy="2520000"/>
            <wp:effectExtent l="0" t="0" r="14605" b="13970"/>
            <wp:docPr id="2056257516" name="Chart 20562575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6"/>
              </a:graphicData>
            </a:graphic>
          </wp:inline>
        </w:drawing>
      </w:r>
    </w:p>
    <w:p w14:paraId="6FCCC9FC" w14:textId="4F66455D" w:rsidR="00147435" w:rsidRPr="00147435" w:rsidRDefault="00147435" w:rsidP="00147435">
      <w:pPr>
        <w:spacing w:after="240" w:line="240" w:lineRule="auto"/>
        <w:ind w:firstLine="0"/>
        <w:jc w:val="center"/>
        <w:rPr>
          <w:bCs/>
          <w:sz w:val="18"/>
          <w:szCs w:val="18"/>
        </w:rPr>
      </w:pPr>
      <w:r w:rsidRPr="00147435">
        <w:rPr>
          <w:b/>
          <w:sz w:val="18"/>
          <w:szCs w:val="18"/>
        </w:rPr>
        <w:t>Figure 5.</w:t>
      </w:r>
      <w:r w:rsidR="00031711">
        <w:rPr>
          <w:b/>
          <w:sz w:val="18"/>
          <w:szCs w:val="18"/>
        </w:rPr>
        <w:t>6</w:t>
      </w:r>
      <w:r w:rsidRPr="00147435">
        <w:rPr>
          <w:b/>
          <w:sz w:val="18"/>
          <w:szCs w:val="18"/>
        </w:rPr>
        <w:t>c</w:t>
      </w:r>
      <w:r>
        <w:rPr>
          <w:b/>
          <w:sz w:val="18"/>
          <w:szCs w:val="18"/>
        </w:rPr>
        <w:t xml:space="preserve">. </w:t>
      </w:r>
      <w:r>
        <w:rPr>
          <w:bCs/>
          <w:sz w:val="18"/>
          <w:szCs w:val="18"/>
        </w:rPr>
        <w:t xml:space="preserve">Percentage contribution trends of small-scale and commercial fishing gears in the SCS (1950-2019) (Sea Around Us project data </w:t>
      </w:r>
      <w:r w:rsidRPr="00147435">
        <w:rPr>
          <w:bCs/>
          <w:sz w:val="18"/>
          <w:szCs w:val="18"/>
        </w:rPr>
        <w:t>https://www.seaaroundus.org/)</w:t>
      </w:r>
    </w:p>
    <w:p w14:paraId="37EB9568" w14:textId="5DFE4355" w:rsidR="00344CFF" w:rsidRPr="00344CFF" w:rsidRDefault="00344CFF" w:rsidP="00344CFF">
      <w:pPr>
        <w:spacing w:after="240" w:line="240" w:lineRule="auto"/>
        <w:ind w:firstLine="0"/>
        <w:rPr>
          <w:b/>
        </w:rPr>
      </w:pPr>
      <w:r w:rsidRPr="000746AE">
        <w:rPr>
          <w:b/>
        </w:rPr>
        <w:t>Fishing effort</w:t>
      </w:r>
    </w:p>
    <w:p w14:paraId="2F3CE5F1" w14:textId="19E5DE1D" w:rsidR="00344CFF" w:rsidRPr="00344CFF" w:rsidRDefault="00344CFF" w:rsidP="00344CFF">
      <w:pPr>
        <w:spacing w:after="240" w:line="240" w:lineRule="auto"/>
        <w:rPr>
          <w:rStyle w:val="A1"/>
          <w:sz w:val="20"/>
          <w:szCs w:val="20"/>
        </w:rPr>
      </w:pPr>
      <w:r w:rsidRPr="00344CFF">
        <w:rPr>
          <w:rStyle w:val="A1"/>
          <w:sz w:val="20"/>
          <w:szCs w:val="20"/>
        </w:rPr>
        <w:t>In 2023, BFAR reported that approximately 2.30 million registered fisherfolk engaging in various types of fishery-related livelihoods across the different municipalities in the country (</w:t>
      </w:r>
      <w:proofErr w:type="spellStart"/>
      <w:r w:rsidRPr="00344CFF">
        <w:rPr>
          <w:rStyle w:val="A1"/>
          <w:sz w:val="20"/>
          <w:szCs w:val="20"/>
        </w:rPr>
        <w:t>FishR</w:t>
      </w:r>
      <w:proofErr w:type="spellEnd"/>
      <w:r w:rsidRPr="00344CFF">
        <w:rPr>
          <w:rStyle w:val="A1"/>
          <w:sz w:val="20"/>
          <w:szCs w:val="20"/>
        </w:rPr>
        <w:t>, 2023 cited in BFAR</w:t>
      </w:r>
      <w:r w:rsidR="0020690B">
        <w:rPr>
          <w:rStyle w:val="A1"/>
          <w:sz w:val="20"/>
          <w:szCs w:val="20"/>
        </w:rPr>
        <w:t>,</w:t>
      </w:r>
      <w:r w:rsidRPr="00344CFF">
        <w:rPr>
          <w:rStyle w:val="A1"/>
          <w:sz w:val="20"/>
          <w:szCs w:val="20"/>
        </w:rPr>
        <w:t xml:space="preserve"> 2024). Capture fishing constitutes approximately</w:t>
      </w:r>
      <w:r w:rsidR="00432BB4">
        <w:rPr>
          <w:rStyle w:val="A1"/>
          <w:sz w:val="20"/>
          <w:szCs w:val="20"/>
        </w:rPr>
        <w:t xml:space="preserve"> </w:t>
      </w:r>
      <w:r w:rsidRPr="00344CFF">
        <w:rPr>
          <w:rStyle w:val="A1"/>
          <w:sz w:val="20"/>
          <w:szCs w:val="20"/>
        </w:rPr>
        <w:t xml:space="preserve">50.9% of the overall livelihood distribution, indicating that it is the prevailing source of income among fisherfolk, followed by aquaculture at 11.4%, gleaning at 11.1%, fish vending at 7.0%, fish processing at 2.0%, and others composing 17.6%. Table </w:t>
      </w:r>
      <w:r w:rsidR="000D6084">
        <w:rPr>
          <w:rStyle w:val="A1"/>
          <w:sz w:val="20"/>
          <w:szCs w:val="20"/>
        </w:rPr>
        <w:t>5.4</w:t>
      </w:r>
      <w:r w:rsidRPr="00344CFF">
        <w:rPr>
          <w:rStyle w:val="A1"/>
          <w:sz w:val="20"/>
          <w:szCs w:val="20"/>
        </w:rPr>
        <w:t xml:space="preserve"> provides the number of registered fisherfolks and </w:t>
      </w:r>
      <w:r w:rsidRPr="00432BB4">
        <w:rPr>
          <w:rStyle w:val="A1"/>
          <w:sz w:val="20"/>
          <w:szCs w:val="20"/>
        </w:rPr>
        <w:t xml:space="preserve">Table </w:t>
      </w:r>
      <w:r w:rsidR="00432BB4" w:rsidRPr="00432BB4">
        <w:rPr>
          <w:rStyle w:val="A1"/>
          <w:sz w:val="20"/>
          <w:szCs w:val="20"/>
        </w:rPr>
        <w:t>5.</w:t>
      </w:r>
      <w:r w:rsidR="00432BB4">
        <w:rPr>
          <w:rStyle w:val="A1"/>
          <w:sz w:val="20"/>
          <w:szCs w:val="20"/>
        </w:rPr>
        <w:t>5</w:t>
      </w:r>
      <w:r w:rsidRPr="00344CFF">
        <w:rPr>
          <w:rStyle w:val="A1"/>
          <w:sz w:val="20"/>
          <w:szCs w:val="20"/>
        </w:rPr>
        <w:t xml:space="preserve"> shows the number of fishing vessels/boat by regions that are with the SCS LME, and Table 5</w:t>
      </w:r>
      <w:r w:rsidR="00432BB4">
        <w:rPr>
          <w:rStyle w:val="A1"/>
          <w:sz w:val="20"/>
          <w:szCs w:val="20"/>
        </w:rPr>
        <w:t>.6</w:t>
      </w:r>
      <w:r w:rsidRPr="00344CFF">
        <w:rPr>
          <w:rStyle w:val="A1"/>
          <w:sz w:val="20"/>
          <w:szCs w:val="20"/>
        </w:rPr>
        <w:t xml:space="preserve"> provides the number of boats by region and GT category based on PSA 2023 data.</w:t>
      </w:r>
    </w:p>
    <w:p w14:paraId="79E66823" w14:textId="7AB4BC3B" w:rsidR="00344CFF" w:rsidRPr="00344CFF" w:rsidRDefault="00344CFF" w:rsidP="00AC5B51">
      <w:pPr>
        <w:spacing w:line="276" w:lineRule="auto"/>
        <w:ind w:firstLine="0"/>
        <w:rPr>
          <w:rStyle w:val="A1"/>
          <w:sz w:val="18"/>
        </w:rPr>
      </w:pPr>
      <w:r w:rsidRPr="00344CFF">
        <w:rPr>
          <w:rStyle w:val="A1"/>
          <w:b/>
          <w:bCs/>
          <w:sz w:val="18"/>
        </w:rPr>
        <w:t xml:space="preserve">Table </w:t>
      </w:r>
      <w:r w:rsidR="00432BB4">
        <w:rPr>
          <w:rStyle w:val="A1"/>
          <w:b/>
          <w:bCs/>
          <w:sz w:val="18"/>
        </w:rPr>
        <w:t>5.</w:t>
      </w:r>
      <w:r w:rsidR="000D6084">
        <w:rPr>
          <w:rStyle w:val="A1"/>
          <w:b/>
          <w:bCs/>
          <w:sz w:val="18"/>
        </w:rPr>
        <w:t>4</w:t>
      </w:r>
      <w:r w:rsidRPr="00344CFF">
        <w:rPr>
          <w:rStyle w:val="A1"/>
          <w:b/>
          <w:bCs/>
          <w:sz w:val="18"/>
        </w:rPr>
        <w:t>.</w:t>
      </w:r>
      <w:r w:rsidRPr="000746AE">
        <w:rPr>
          <w:rStyle w:val="A1"/>
          <w:sz w:val="18"/>
        </w:rPr>
        <w:t xml:space="preserve"> Number of fisherfolks that are engaged in capture fisheries by region (BFAR</w:t>
      </w:r>
      <w:r w:rsidR="00951279">
        <w:rPr>
          <w:rStyle w:val="A1"/>
          <w:sz w:val="18"/>
        </w:rPr>
        <w:t>,</w:t>
      </w:r>
      <w:r w:rsidRPr="000746AE">
        <w:rPr>
          <w:rStyle w:val="A1"/>
          <w:sz w:val="18"/>
        </w:rPr>
        <w:t xml:space="preserve"> 2024)</w:t>
      </w:r>
    </w:p>
    <w:tbl>
      <w:tblPr>
        <w:tblStyle w:val="PlainTable2"/>
        <w:tblW w:w="5000" w:type="pct"/>
        <w:tblLook w:val="04A0" w:firstRow="1" w:lastRow="0" w:firstColumn="1" w:lastColumn="0" w:noHBand="0" w:noVBand="1"/>
      </w:tblPr>
      <w:tblGrid>
        <w:gridCol w:w="2466"/>
        <w:gridCol w:w="2396"/>
        <w:gridCol w:w="2250"/>
        <w:gridCol w:w="2248"/>
      </w:tblGrid>
      <w:tr w:rsidR="00344CFF" w:rsidRPr="005C21A7" w14:paraId="61A70769" w14:textId="77777777" w:rsidTr="00641B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pct"/>
            <w:tcBorders>
              <w:top w:val="single" w:sz="12" w:space="0" w:color="auto"/>
              <w:bottom w:val="single" w:sz="12" w:space="0" w:color="auto"/>
            </w:tcBorders>
            <w:vAlign w:val="center"/>
          </w:tcPr>
          <w:p w14:paraId="05EFCDA4" w14:textId="77777777" w:rsidR="00344CFF" w:rsidRPr="00344CFF" w:rsidRDefault="00344CFF" w:rsidP="00344CFF">
            <w:pPr>
              <w:spacing w:line="276" w:lineRule="auto"/>
              <w:ind w:firstLine="0"/>
              <w:jc w:val="center"/>
            </w:pPr>
            <w:r w:rsidRPr="00344CFF">
              <w:t>Region</w:t>
            </w:r>
          </w:p>
        </w:tc>
        <w:tc>
          <w:tcPr>
            <w:tcW w:w="1280" w:type="pct"/>
            <w:tcBorders>
              <w:top w:val="single" w:sz="12" w:space="0" w:color="auto"/>
              <w:bottom w:val="single" w:sz="12" w:space="0" w:color="auto"/>
            </w:tcBorders>
            <w:vAlign w:val="center"/>
          </w:tcPr>
          <w:p w14:paraId="5BB0BE67" w14:textId="77777777" w:rsidR="00344CFF" w:rsidRPr="00344CFF" w:rsidRDefault="00344CFF" w:rsidP="00344CFF">
            <w:pPr>
              <w:spacing w:line="276" w:lineRule="auto"/>
              <w:ind w:firstLine="0"/>
              <w:jc w:val="center"/>
              <w:cnfStyle w:val="100000000000" w:firstRow="1" w:lastRow="0" w:firstColumn="0" w:lastColumn="0" w:oddVBand="0" w:evenVBand="0" w:oddHBand="0" w:evenHBand="0" w:firstRowFirstColumn="0" w:firstRowLastColumn="0" w:lastRowFirstColumn="0" w:lastRowLastColumn="0"/>
            </w:pPr>
            <w:r w:rsidRPr="00344CFF">
              <w:t>Male</w:t>
            </w:r>
          </w:p>
        </w:tc>
        <w:tc>
          <w:tcPr>
            <w:tcW w:w="1202" w:type="pct"/>
            <w:tcBorders>
              <w:top w:val="single" w:sz="12" w:space="0" w:color="auto"/>
              <w:bottom w:val="single" w:sz="12" w:space="0" w:color="auto"/>
            </w:tcBorders>
            <w:vAlign w:val="center"/>
          </w:tcPr>
          <w:p w14:paraId="26856D9B" w14:textId="77777777" w:rsidR="00344CFF" w:rsidRPr="00344CFF" w:rsidRDefault="00344CFF" w:rsidP="00344CFF">
            <w:pPr>
              <w:spacing w:line="276" w:lineRule="auto"/>
              <w:ind w:firstLine="0"/>
              <w:jc w:val="center"/>
              <w:cnfStyle w:val="100000000000" w:firstRow="1" w:lastRow="0" w:firstColumn="0" w:lastColumn="0" w:oddVBand="0" w:evenVBand="0" w:oddHBand="0" w:evenHBand="0" w:firstRowFirstColumn="0" w:firstRowLastColumn="0" w:lastRowFirstColumn="0" w:lastRowLastColumn="0"/>
            </w:pPr>
            <w:r w:rsidRPr="00344CFF">
              <w:t>Female</w:t>
            </w:r>
          </w:p>
        </w:tc>
        <w:tc>
          <w:tcPr>
            <w:tcW w:w="1202" w:type="pct"/>
            <w:tcBorders>
              <w:top w:val="single" w:sz="12" w:space="0" w:color="auto"/>
              <w:bottom w:val="single" w:sz="12" w:space="0" w:color="auto"/>
            </w:tcBorders>
            <w:vAlign w:val="center"/>
          </w:tcPr>
          <w:p w14:paraId="67CA9445" w14:textId="77777777" w:rsidR="00344CFF" w:rsidRPr="00344CFF" w:rsidRDefault="00344CFF" w:rsidP="00344CFF">
            <w:pPr>
              <w:spacing w:line="276" w:lineRule="auto"/>
              <w:ind w:firstLine="0"/>
              <w:jc w:val="center"/>
              <w:cnfStyle w:val="100000000000" w:firstRow="1" w:lastRow="0" w:firstColumn="0" w:lastColumn="0" w:oddVBand="0" w:evenVBand="0" w:oddHBand="0" w:evenHBand="0" w:firstRowFirstColumn="0" w:firstRowLastColumn="0" w:lastRowFirstColumn="0" w:lastRowLastColumn="0"/>
            </w:pPr>
            <w:r w:rsidRPr="00344CFF">
              <w:t>Total</w:t>
            </w:r>
          </w:p>
        </w:tc>
      </w:tr>
      <w:tr w:rsidR="00344CFF" w:rsidRPr="005C21A7" w14:paraId="19247D8D" w14:textId="77777777" w:rsidTr="00641B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pct"/>
            <w:tcBorders>
              <w:top w:val="single" w:sz="12" w:space="0" w:color="auto"/>
              <w:bottom w:val="nil"/>
            </w:tcBorders>
          </w:tcPr>
          <w:p w14:paraId="5FD43A02" w14:textId="77777777" w:rsidR="00344CFF" w:rsidRPr="00344CFF" w:rsidRDefault="00344CFF" w:rsidP="00344CFF">
            <w:pPr>
              <w:spacing w:line="276" w:lineRule="auto"/>
              <w:ind w:firstLine="0"/>
              <w:rPr>
                <w:b w:val="0"/>
                <w:bCs w:val="0"/>
              </w:rPr>
            </w:pPr>
            <w:r w:rsidRPr="00344CFF">
              <w:rPr>
                <w:b w:val="0"/>
                <w:bCs w:val="0"/>
              </w:rPr>
              <w:t>NCR</w:t>
            </w:r>
          </w:p>
        </w:tc>
        <w:tc>
          <w:tcPr>
            <w:tcW w:w="1280" w:type="pct"/>
            <w:tcBorders>
              <w:top w:val="single" w:sz="12" w:space="0" w:color="auto"/>
              <w:bottom w:val="nil"/>
            </w:tcBorders>
            <w:vAlign w:val="center"/>
          </w:tcPr>
          <w:p w14:paraId="6BC24A06" w14:textId="77777777" w:rsidR="00344CFF" w:rsidRPr="00344CFF" w:rsidRDefault="00344CFF" w:rsidP="00344CFF">
            <w:pPr>
              <w:pStyle w:val="Pa4"/>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44CFF">
              <w:rPr>
                <w:rStyle w:val="A1"/>
                <w:rFonts w:ascii="Times New Roman" w:hAnsi="Times New Roman" w:cs="Times New Roman"/>
                <w:sz w:val="20"/>
                <w:szCs w:val="20"/>
              </w:rPr>
              <w:t>8,663</w:t>
            </w:r>
          </w:p>
        </w:tc>
        <w:tc>
          <w:tcPr>
            <w:tcW w:w="1202" w:type="pct"/>
            <w:tcBorders>
              <w:top w:val="single" w:sz="12" w:space="0" w:color="auto"/>
              <w:bottom w:val="nil"/>
            </w:tcBorders>
            <w:vAlign w:val="center"/>
          </w:tcPr>
          <w:p w14:paraId="179EA638" w14:textId="2B533F50" w:rsidR="00344CFF" w:rsidRPr="00344CFF" w:rsidRDefault="00344CFF" w:rsidP="00344CFF">
            <w:pPr>
              <w:pStyle w:val="Pa4"/>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44CFF">
              <w:rPr>
                <w:rStyle w:val="A1"/>
                <w:rFonts w:ascii="Times New Roman" w:hAnsi="Times New Roman" w:cs="Times New Roman"/>
                <w:sz w:val="20"/>
                <w:szCs w:val="20"/>
              </w:rPr>
              <w:t>544</w:t>
            </w:r>
          </w:p>
        </w:tc>
        <w:tc>
          <w:tcPr>
            <w:tcW w:w="1202" w:type="pct"/>
            <w:tcBorders>
              <w:top w:val="single" w:sz="12" w:space="0" w:color="auto"/>
              <w:bottom w:val="nil"/>
            </w:tcBorders>
            <w:vAlign w:val="center"/>
          </w:tcPr>
          <w:p w14:paraId="3C5B6452" w14:textId="77777777" w:rsidR="00344CFF" w:rsidRPr="00344CFF" w:rsidRDefault="00344CFF" w:rsidP="00344CFF">
            <w:pPr>
              <w:spacing w:line="276" w:lineRule="auto"/>
              <w:ind w:firstLine="0"/>
              <w:jc w:val="center"/>
              <w:cnfStyle w:val="000000100000" w:firstRow="0" w:lastRow="0" w:firstColumn="0" w:lastColumn="0" w:oddVBand="0" w:evenVBand="0" w:oddHBand="1" w:evenHBand="0" w:firstRowFirstColumn="0" w:firstRowLastColumn="0" w:lastRowFirstColumn="0" w:lastRowLastColumn="0"/>
            </w:pPr>
            <w:r w:rsidRPr="00344CFF">
              <w:t>9,207</w:t>
            </w:r>
          </w:p>
        </w:tc>
      </w:tr>
      <w:tr w:rsidR="00344CFF" w:rsidRPr="005C21A7" w14:paraId="73F8769B" w14:textId="77777777" w:rsidTr="00641B88">
        <w:tc>
          <w:tcPr>
            <w:cnfStyle w:val="001000000000" w:firstRow="0" w:lastRow="0" w:firstColumn="1" w:lastColumn="0" w:oddVBand="0" w:evenVBand="0" w:oddHBand="0" w:evenHBand="0" w:firstRowFirstColumn="0" w:firstRowLastColumn="0" w:lastRowFirstColumn="0" w:lastRowLastColumn="0"/>
            <w:tcW w:w="1317" w:type="pct"/>
            <w:tcBorders>
              <w:top w:val="nil"/>
              <w:bottom w:val="nil"/>
            </w:tcBorders>
          </w:tcPr>
          <w:p w14:paraId="27F142F2" w14:textId="77777777" w:rsidR="00344CFF" w:rsidRPr="00344CFF" w:rsidRDefault="00344CFF" w:rsidP="00344CFF">
            <w:pPr>
              <w:spacing w:line="276" w:lineRule="auto"/>
              <w:ind w:firstLine="0"/>
              <w:rPr>
                <w:b w:val="0"/>
                <w:bCs w:val="0"/>
              </w:rPr>
            </w:pPr>
            <w:r w:rsidRPr="00344CFF">
              <w:rPr>
                <w:b w:val="0"/>
                <w:bCs w:val="0"/>
              </w:rPr>
              <w:t>Region 1</w:t>
            </w:r>
          </w:p>
        </w:tc>
        <w:tc>
          <w:tcPr>
            <w:tcW w:w="1280" w:type="pct"/>
            <w:tcBorders>
              <w:top w:val="nil"/>
              <w:bottom w:val="nil"/>
            </w:tcBorders>
            <w:vAlign w:val="center"/>
          </w:tcPr>
          <w:p w14:paraId="6DA204A5"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53,346</w:t>
            </w:r>
          </w:p>
        </w:tc>
        <w:tc>
          <w:tcPr>
            <w:tcW w:w="1202" w:type="pct"/>
            <w:tcBorders>
              <w:top w:val="nil"/>
              <w:bottom w:val="nil"/>
            </w:tcBorders>
            <w:vAlign w:val="center"/>
          </w:tcPr>
          <w:p w14:paraId="7B9919C3"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4,016</w:t>
            </w:r>
          </w:p>
        </w:tc>
        <w:tc>
          <w:tcPr>
            <w:tcW w:w="1202" w:type="pct"/>
            <w:tcBorders>
              <w:top w:val="nil"/>
              <w:bottom w:val="nil"/>
            </w:tcBorders>
            <w:vAlign w:val="center"/>
          </w:tcPr>
          <w:p w14:paraId="3B7E365E"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57,362</w:t>
            </w:r>
          </w:p>
        </w:tc>
      </w:tr>
      <w:tr w:rsidR="00344CFF" w:rsidRPr="005C21A7" w14:paraId="4BAA49D3" w14:textId="77777777" w:rsidTr="00641B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pct"/>
            <w:tcBorders>
              <w:top w:val="nil"/>
              <w:bottom w:val="nil"/>
            </w:tcBorders>
          </w:tcPr>
          <w:p w14:paraId="1DEB1CEF" w14:textId="77777777" w:rsidR="00344CFF" w:rsidRPr="00344CFF" w:rsidRDefault="00344CFF" w:rsidP="00344CFF">
            <w:pPr>
              <w:spacing w:line="276" w:lineRule="auto"/>
              <w:ind w:firstLine="0"/>
              <w:rPr>
                <w:b w:val="0"/>
                <w:bCs w:val="0"/>
              </w:rPr>
            </w:pPr>
            <w:r w:rsidRPr="00344CFF">
              <w:rPr>
                <w:b w:val="0"/>
                <w:bCs w:val="0"/>
              </w:rPr>
              <w:lastRenderedPageBreak/>
              <w:t>Region 2</w:t>
            </w:r>
          </w:p>
        </w:tc>
        <w:tc>
          <w:tcPr>
            <w:tcW w:w="1280" w:type="pct"/>
            <w:tcBorders>
              <w:top w:val="nil"/>
              <w:bottom w:val="nil"/>
            </w:tcBorders>
            <w:vAlign w:val="center"/>
          </w:tcPr>
          <w:p w14:paraId="5FC1C3C8" w14:textId="77777777" w:rsidR="00344CFF" w:rsidRPr="00344CFF" w:rsidRDefault="00344CFF" w:rsidP="00344CFF">
            <w:pPr>
              <w:spacing w:line="276" w:lineRule="auto"/>
              <w:ind w:firstLine="0"/>
              <w:jc w:val="center"/>
              <w:cnfStyle w:val="000000100000" w:firstRow="0" w:lastRow="0" w:firstColumn="0" w:lastColumn="0" w:oddVBand="0" w:evenVBand="0" w:oddHBand="1" w:evenHBand="0" w:firstRowFirstColumn="0" w:firstRowLastColumn="0" w:lastRowFirstColumn="0" w:lastRowLastColumn="0"/>
            </w:pPr>
            <w:r w:rsidRPr="00344CFF">
              <w:t>52,940</w:t>
            </w:r>
          </w:p>
        </w:tc>
        <w:tc>
          <w:tcPr>
            <w:tcW w:w="1202" w:type="pct"/>
            <w:tcBorders>
              <w:top w:val="nil"/>
              <w:bottom w:val="nil"/>
            </w:tcBorders>
            <w:vAlign w:val="center"/>
          </w:tcPr>
          <w:p w14:paraId="2780AA06" w14:textId="77777777" w:rsidR="00344CFF" w:rsidRPr="00344CFF" w:rsidRDefault="00344CFF" w:rsidP="00344CFF">
            <w:pPr>
              <w:spacing w:line="276" w:lineRule="auto"/>
              <w:ind w:firstLine="0"/>
              <w:jc w:val="center"/>
              <w:cnfStyle w:val="000000100000" w:firstRow="0" w:lastRow="0" w:firstColumn="0" w:lastColumn="0" w:oddVBand="0" w:evenVBand="0" w:oddHBand="1" w:evenHBand="0" w:firstRowFirstColumn="0" w:firstRowLastColumn="0" w:lastRowFirstColumn="0" w:lastRowLastColumn="0"/>
            </w:pPr>
            <w:r w:rsidRPr="00344CFF">
              <w:t>4,436</w:t>
            </w:r>
          </w:p>
        </w:tc>
        <w:tc>
          <w:tcPr>
            <w:tcW w:w="1202" w:type="pct"/>
            <w:tcBorders>
              <w:top w:val="nil"/>
              <w:bottom w:val="nil"/>
            </w:tcBorders>
            <w:vAlign w:val="center"/>
          </w:tcPr>
          <w:p w14:paraId="0E075DE8" w14:textId="77777777" w:rsidR="00344CFF" w:rsidRPr="00344CFF" w:rsidRDefault="00344CFF" w:rsidP="00344CFF">
            <w:pPr>
              <w:spacing w:line="276" w:lineRule="auto"/>
              <w:ind w:firstLine="0"/>
              <w:jc w:val="center"/>
              <w:cnfStyle w:val="000000100000" w:firstRow="0" w:lastRow="0" w:firstColumn="0" w:lastColumn="0" w:oddVBand="0" w:evenVBand="0" w:oddHBand="1" w:evenHBand="0" w:firstRowFirstColumn="0" w:firstRowLastColumn="0" w:lastRowFirstColumn="0" w:lastRowLastColumn="0"/>
            </w:pPr>
            <w:r w:rsidRPr="00344CFF">
              <w:t>57,376</w:t>
            </w:r>
          </w:p>
        </w:tc>
      </w:tr>
      <w:tr w:rsidR="00344CFF" w:rsidRPr="005C21A7" w14:paraId="6FBA0048" w14:textId="77777777" w:rsidTr="00641B88">
        <w:tc>
          <w:tcPr>
            <w:cnfStyle w:val="001000000000" w:firstRow="0" w:lastRow="0" w:firstColumn="1" w:lastColumn="0" w:oddVBand="0" w:evenVBand="0" w:oddHBand="0" w:evenHBand="0" w:firstRowFirstColumn="0" w:firstRowLastColumn="0" w:lastRowFirstColumn="0" w:lastRowLastColumn="0"/>
            <w:tcW w:w="1317" w:type="pct"/>
            <w:tcBorders>
              <w:top w:val="nil"/>
              <w:bottom w:val="nil"/>
            </w:tcBorders>
          </w:tcPr>
          <w:p w14:paraId="5EDEF480" w14:textId="77777777" w:rsidR="00344CFF" w:rsidRPr="00344CFF" w:rsidRDefault="00344CFF" w:rsidP="00344CFF">
            <w:pPr>
              <w:spacing w:line="276" w:lineRule="auto"/>
              <w:ind w:firstLine="0"/>
              <w:rPr>
                <w:b w:val="0"/>
                <w:bCs w:val="0"/>
              </w:rPr>
            </w:pPr>
            <w:r w:rsidRPr="00344CFF">
              <w:rPr>
                <w:b w:val="0"/>
                <w:bCs w:val="0"/>
              </w:rPr>
              <w:t>Region 3</w:t>
            </w:r>
          </w:p>
        </w:tc>
        <w:tc>
          <w:tcPr>
            <w:tcW w:w="1280" w:type="pct"/>
            <w:tcBorders>
              <w:top w:val="nil"/>
              <w:bottom w:val="nil"/>
            </w:tcBorders>
            <w:vAlign w:val="center"/>
          </w:tcPr>
          <w:p w14:paraId="2A56ABF7"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69,700</w:t>
            </w:r>
          </w:p>
        </w:tc>
        <w:tc>
          <w:tcPr>
            <w:tcW w:w="1202" w:type="pct"/>
            <w:tcBorders>
              <w:top w:val="nil"/>
              <w:bottom w:val="nil"/>
            </w:tcBorders>
            <w:vAlign w:val="center"/>
          </w:tcPr>
          <w:p w14:paraId="5A0FF7EC"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4,553</w:t>
            </w:r>
          </w:p>
        </w:tc>
        <w:tc>
          <w:tcPr>
            <w:tcW w:w="1202" w:type="pct"/>
            <w:tcBorders>
              <w:top w:val="nil"/>
              <w:bottom w:val="nil"/>
            </w:tcBorders>
            <w:vAlign w:val="center"/>
          </w:tcPr>
          <w:p w14:paraId="31A706BB"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74,253</w:t>
            </w:r>
          </w:p>
        </w:tc>
      </w:tr>
      <w:tr w:rsidR="00344CFF" w:rsidRPr="005C21A7" w14:paraId="2FFDB28F" w14:textId="77777777" w:rsidTr="00641B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pct"/>
            <w:tcBorders>
              <w:top w:val="nil"/>
              <w:bottom w:val="nil"/>
            </w:tcBorders>
          </w:tcPr>
          <w:p w14:paraId="4DA9CDE1" w14:textId="77777777" w:rsidR="00344CFF" w:rsidRPr="00344CFF" w:rsidRDefault="00344CFF" w:rsidP="00344CFF">
            <w:pPr>
              <w:spacing w:line="276" w:lineRule="auto"/>
              <w:ind w:firstLine="0"/>
              <w:rPr>
                <w:b w:val="0"/>
                <w:bCs w:val="0"/>
              </w:rPr>
            </w:pPr>
            <w:r w:rsidRPr="00344CFF">
              <w:rPr>
                <w:b w:val="0"/>
                <w:bCs w:val="0"/>
              </w:rPr>
              <w:t>Region 4A</w:t>
            </w:r>
          </w:p>
        </w:tc>
        <w:tc>
          <w:tcPr>
            <w:tcW w:w="1280" w:type="pct"/>
            <w:tcBorders>
              <w:top w:val="nil"/>
              <w:bottom w:val="nil"/>
            </w:tcBorders>
            <w:vAlign w:val="center"/>
          </w:tcPr>
          <w:p w14:paraId="064C172B" w14:textId="33B0B8C7" w:rsidR="00344CFF" w:rsidRPr="00344CFF" w:rsidRDefault="00344CFF" w:rsidP="00344CFF">
            <w:pPr>
              <w:pStyle w:val="Pa4"/>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44CFF">
              <w:rPr>
                <w:rStyle w:val="A1"/>
                <w:rFonts w:ascii="Times New Roman" w:hAnsi="Times New Roman" w:cs="Times New Roman"/>
                <w:sz w:val="20"/>
                <w:szCs w:val="20"/>
              </w:rPr>
              <w:t>91,144</w:t>
            </w:r>
          </w:p>
        </w:tc>
        <w:tc>
          <w:tcPr>
            <w:tcW w:w="1202" w:type="pct"/>
            <w:tcBorders>
              <w:top w:val="nil"/>
              <w:bottom w:val="nil"/>
            </w:tcBorders>
            <w:vAlign w:val="center"/>
          </w:tcPr>
          <w:p w14:paraId="30218BB6" w14:textId="1DAD8688" w:rsidR="00344CFF" w:rsidRPr="00344CFF" w:rsidRDefault="00344CFF" w:rsidP="00344CFF">
            <w:pPr>
              <w:pStyle w:val="Pa4"/>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44CFF">
              <w:rPr>
                <w:rStyle w:val="A1"/>
                <w:rFonts w:ascii="Times New Roman" w:hAnsi="Times New Roman" w:cs="Times New Roman"/>
                <w:sz w:val="20"/>
                <w:szCs w:val="20"/>
              </w:rPr>
              <w:t>7,786</w:t>
            </w:r>
          </w:p>
        </w:tc>
        <w:tc>
          <w:tcPr>
            <w:tcW w:w="1202" w:type="pct"/>
            <w:tcBorders>
              <w:top w:val="nil"/>
              <w:bottom w:val="nil"/>
            </w:tcBorders>
            <w:vAlign w:val="center"/>
          </w:tcPr>
          <w:p w14:paraId="11F99CB6" w14:textId="250ED9E3" w:rsidR="00344CFF" w:rsidRPr="00344CFF" w:rsidRDefault="00344CFF" w:rsidP="00344CFF">
            <w:pPr>
              <w:pStyle w:val="Pa4"/>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0"/>
                <w:szCs w:val="20"/>
              </w:rPr>
            </w:pPr>
            <w:r w:rsidRPr="00344CFF">
              <w:rPr>
                <w:rStyle w:val="A1"/>
                <w:rFonts w:ascii="Times New Roman" w:hAnsi="Times New Roman" w:cs="Times New Roman"/>
                <w:sz w:val="20"/>
                <w:szCs w:val="20"/>
              </w:rPr>
              <w:t>98,930</w:t>
            </w:r>
          </w:p>
        </w:tc>
      </w:tr>
      <w:tr w:rsidR="00344CFF" w:rsidRPr="005C21A7" w14:paraId="2335198A" w14:textId="77777777" w:rsidTr="00641B88">
        <w:tc>
          <w:tcPr>
            <w:cnfStyle w:val="001000000000" w:firstRow="0" w:lastRow="0" w:firstColumn="1" w:lastColumn="0" w:oddVBand="0" w:evenVBand="0" w:oddHBand="0" w:evenHBand="0" w:firstRowFirstColumn="0" w:firstRowLastColumn="0" w:lastRowFirstColumn="0" w:lastRowLastColumn="0"/>
            <w:tcW w:w="1317" w:type="pct"/>
            <w:tcBorders>
              <w:top w:val="nil"/>
              <w:bottom w:val="nil"/>
            </w:tcBorders>
          </w:tcPr>
          <w:p w14:paraId="32B7D385" w14:textId="77777777" w:rsidR="00344CFF" w:rsidRPr="00344CFF" w:rsidRDefault="00344CFF" w:rsidP="00344CFF">
            <w:pPr>
              <w:spacing w:line="276" w:lineRule="auto"/>
              <w:ind w:firstLine="0"/>
              <w:rPr>
                <w:b w:val="0"/>
                <w:bCs w:val="0"/>
              </w:rPr>
            </w:pPr>
            <w:r w:rsidRPr="00344CFF">
              <w:rPr>
                <w:b w:val="0"/>
                <w:bCs w:val="0"/>
              </w:rPr>
              <w:t>Region 4B</w:t>
            </w:r>
          </w:p>
        </w:tc>
        <w:tc>
          <w:tcPr>
            <w:tcW w:w="1280" w:type="pct"/>
            <w:tcBorders>
              <w:top w:val="nil"/>
              <w:bottom w:val="nil"/>
            </w:tcBorders>
            <w:vAlign w:val="center"/>
          </w:tcPr>
          <w:p w14:paraId="513A584D"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92,985</w:t>
            </w:r>
          </w:p>
        </w:tc>
        <w:tc>
          <w:tcPr>
            <w:tcW w:w="1202" w:type="pct"/>
            <w:tcBorders>
              <w:top w:val="nil"/>
              <w:bottom w:val="nil"/>
            </w:tcBorders>
            <w:vAlign w:val="center"/>
          </w:tcPr>
          <w:p w14:paraId="465A6AA6"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12,984</w:t>
            </w:r>
          </w:p>
        </w:tc>
        <w:tc>
          <w:tcPr>
            <w:tcW w:w="1202" w:type="pct"/>
            <w:tcBorders>
              <w:top w:val="nil"/>
              <w:bottom w:val="nil"/>
            </w:tcBorders>
            <w:vAlign w:val="center"/>
          </w:tcPr>
          <w:p w14:paraId="15BA32A1"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105,969</w:t>
            </w:r>
          </w:p>
        </w:tc>
      </w:tr>
      <w:tr w:rsidR="00344CFF" w:rsidRPr="005C21A7" w14:paraId="47CEA43E" w14:textId="77777777" w:rsidTr="00641B8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pct"/>
            <w:tcBorders>
              <w:top w:val="nil"/>
              <w:bottom w:val="single" w:sz="12" w:space="0" w:color="auto"/>
            </w:tcBorders>
          </w:tcPr>
          <w:p w14:paraId="47218ECF" w14:textId="77777777" w:rsidR="00344CFF" w:rsidRPr="00344CFF" w:rsidRDefault="00344CFF" w:rsidP="00344CFF">
            <w:pPr>
              <w:spacing w:line="276" w:lineRule="auto"/>
              <w:ind w:firstLine="0"/>
              <w:rPr>
                <w:b w:val="0"/>
                <w:bCs w:val="0"/>
              </w:rPr>
            </w:pPr>
            <w:r w:rsidRPr="00344CFF">
              <w:rPr>
                <w:b w:val="0"/>
                <w:bCs w:val="0"/>
              </w:rPr>
              <w:t>SCS</w:t>
            </w:r>
          </w:p>
        </w:tc>
        <w:tc>
          <w:tcPr>
            <w:tcW w:w="1280" w:type="pct"/>
            <w:tcBorders>
              <w:top w:val="nil"/>
              <w:bottom w:val="single" w:sz="12" w:space="0" w:color="auto"/>
            </w:tcBorders>
            <w:vAlign w:val="center"/>
          </w:tcPr>
          <w:p w14:paraId="6D708692" w14:textId="77777777" w:rsidR="00344CFF" w:rsidRPr="00344CFF" w:rsidRDefault="00344CFF" w:rsidP="00344CF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rPr>
            </w:pPr>
            <w:r w:rsidRPr="00344CFF">
              <w:rPr>
                <w:b/>
              </w:rPr>
              <w:t>368,778</w:t>
            </w:r>
          </w:p>
        </w:tc>
        <w:tc>
          <w:tcPr>
            <w:tcW w:w="1202" w:type="pct"/>
            <w:tcBorders>
              <w:top w:val="nil"/>
              <w:bottom w:val="single" w:sz="12" w:space="0" w:color="auto"/>
            </w:tcBorders>
            <w:vAlign w:val="center"/>
          </w:tcPr>
          <w:p w14:paraId="10E7740C" w14:textId="77777777" w:rsidR="00344CFF" w:rsidRPr="00344CFF" w:rsidRDefault="00344CFF" w:rsidP="00344CF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rPr>
            </w:pPr>
            <w:r w:rsidRPr="00344CFF">
              <w:rPr>
                <w:b/>
              </w:rPr>
              <w:t>29,766</w:t>
            </w:r>
          </w:p>
        </w:tc>
        <w:tc>
          <w:tcPr>
            <w:tcW w:w="1202" w:type="pct"/>
            <w:tcBorders>
              <w:top w:val="nil"/>
              <w:bottom w:val="single" w:sz="12" w:space="0" w:color="auto"/>
            </w:tcBorders>
            <w:vAlign w:val="center"/>
          </w:tcPr>
          <w:p w14:paraId="1A5B9E25" w14:textId="77777777" w:rsidR="00344CFF" w:rsidRPr="00344CFF" w:rsidRDefault="00344CFF" w:rsidP="00344CFF">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rPr>
            </w:pPr>
            <w:r w:rsidRPr="00344CFF">
              <w:rPr>
                <w:b/>
              </w:rPr>
              <w:t>403,097</w:t>
            </w:r>
          </w:p>
        </w:tc>
      </w:tr>
      <w:tr w:rsidR="00344CFF" w:rsidRPr="005C21A7" w14:paraId="4FE8DC68" w14:textId="77777777" w:rsidTr="00641B88">
        <w:tc>
          <w:tcPr>
            <w:cnfStyle w:val="001000000000" w:firstRow="0" w:lastRow="0" w:firstColumn="1" w:lastColumn="0" w:oddVBand="0" w:evenVBand="0" w:oddHBand="0" w:evenHBand="0" w:firstRowFirstColumn="0" w:firstRowLastColumn="0" w:lastRowFirstColumn="0" w:lastRowLastColumn="0"/>
            <w:tcW w:w="1317" w:type="pct"/>
            <w:tcBorders>
              <w:top w:val="single" w:sz="12" w:space="0" w:color="auto"/>
              <w:bottom w:val="single" w:sz="12" w:space="0" w:color="auto"/>
            </w:tcBorders>
          </w:tcPr>
          <w:p w14:paraId="5D7FBE35" w14:textId="77777777" w:rsidR="00344CFF" w:rsidRPr="00344CFF" w:rsidRDefault="00344CFF" w:rsidP="00344CFF">
            <w:pPr>
              <w:spacing w:line="276" w:lineRule="auto"/>
              <w:ind w:firstLine="0"/>
              <w:jc w:val="center"/>
            </w:pPr>
            <w:r w:rsidRPr="00344CFF">
              <w:t>PH Total</w:t>
            </w:r>
          </w:p>
        </w:tc>
        <w:tc>
          <w:tcPr>
            <w:tcW w:w="1280" w:type="pct"/>
            <w:tcBorders>
              <w:top w:val="single" w:sz="12" w:space="0" w:color="auto"/>
              <w:bottom w:val="single" w:sz="12" w:space="0" w:color="auto"/>
            </w:tcBorders>
            <w:vAlign w:val="center"/>
          </w:tcPr>
          <w:p w14:paraId="08B0CF60"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1,061,180</w:t>
            </w:r>
          </w:p>
        </w:tc>
        <w:tc>
          <w:tcPr>
            <w:tcW w:w="1202" w:type="pct"/>
            <w:tcBorders>
              <w:top w:val="single" w:sz="12" w:space="0" w:color="auto"/>
              <w:bottom w:val="single" w:sz="12" w:space="0" w:color="auto"/>
            </w:tcBorders>
            <w:vAlign w:val="center"/>
          </w:tcPr>
          <w:p w14:paraId="02103A5F"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109,682</w:t>
            </w:r>
          </w:p>
        </w:tc>
        <w:tc>
          <w:tcPr>
            <w:tcW w:w="1202" w:type="pct"/>
            <w:tcBorders>
              <w:top w:val="single" w:sz="12" w:space="0" w:color="auto"/>
              <w:bottom w:val="single" w:sz="12" w:space="0" w:color="auto"/>
            </w:tcBorders>
            <w:vAlign w:val="center"/>
          </w:tcPr>
          <w:p w14:paraId="439BED3C" w14:textId="77777777" w:rsidR="00344CFF" w:rsidRPr="00344CFF" w:rsidRDefault="00344CFF" w:rsidP="00344CFF">
            <w:pPr>
              <w:spacing w:line="276" w:lineRule="auto"/>
              <w:ind w:firstLine="0"/>
              <w:jc w:val="center"/>
              <w:cnfStyle w:val="000000000000" w:firstRow="0" w:lastRow="0" w:firstColumn="0" w:lastColumn="0" w:oddVBand="0" w:evenVBand="0" w:oddHBand="0" w:evenHBand="0" w:firstRowFirstColumn="0" w:firstRowLastColumn="0" w:lastRowFirstColumn="0" w:lastRowLastColumn="0"/>
            </w:pPr>
            <w:r w:rsidRPr="00344CFF">
              <w:t>1,170,862</w:t>
            </w:r>
          </w:p>
        </w:tc>
      </w:tr>
    </w:tbl>
    <w:p w14:paraId="721D102C" w14:textId="389B4E04" w:rsidR="00344CFF" w:rsidRPr="00344CFF" w:rsidRDefault="00344CFF" w:rsidP="00AC5B51">
      <w:pPr>
        <w:spacing w:before="240" w:line="276" w:lineRule="auto"/>
        <w:ind w:firstLine="0"/>
        <w:rPr>
          <w:sz w:val="18"/>
        </w:rPr>
      </w:pPr>
      <w:r w:rsidRPr="00344CFF">
        <w:rPr>
          <w:b/>
          <w:bCs/>
          <w:sz w:val="18"/>
        </w:rPr>
        <w:t xml:space="preserve">Table </w:t>
      </w:r>
      <w:r w:rsidR="00432BB4">
        <w:rPr>
          <w:b/>
          <w:bCs/>
          <w:sz w:val="18"/>
        </w:rPr>
        <w:t>5.</w:t>
      </w:r>
      <w:r w:rsidR="000D6084">
        <w:rPr>
          <w:b/>
          <w:bCs/>
          <w:sz w:val="18"/>
        </w:rPr>
        <w:t>5</w:t>
      </w:r>
      <w:r w:rsidRPr="00344CFF">
        <w:rPr>
          <w:b/>
          <w:bCs/>
          <w:sz w:val="18"/>
        </w:rPr>
        <w:t>.</w:t>
      </w:r>
      <w:r w:rsidRPr="000746AE">
        <w:rPr>
          <w:sz w:val="18"/>
        </w:rPr>
        <w:t xml:space="preserve"> Number of registered fishing vessels/boats by region facing the SCS LME (BFAR Fisheries Profile 2024; 2020; 2010; 2000).</w:t>
      </w:r>
    </w:p>
    <w:tbl>
      <w:tblPr>
        <w:tblStyle w:val="PlainTable2"/>
        <w:tblW w:w="5000" w:type="pct"/>
        <w:tblLook w:val="04A0" w:firstRow="1" w:lastRow="0" w:firstColumn="1" w:lastColumn="0" w:noHBand="0" w:noVBand="1"/>
      </w:tblPr>
      <w:tblGrid>
        <w:gridCol w:w="921"/>
        <w:gridCol w:w="939"/>
        <w:gridCol w:w="1084"/>
        <w:gridCol w:w="940"/>
        <w:gridCol w:w="1084"/>
        <w:gridCol w:w="942"/>
        <w:gridCol w:w="1086"/>
        <w:gridCol w:w="1018"/>
        <w:gridCol w:w="1346"/>
      </w:tblGrid>
      <w:tr w:rsidR="00D44F7F" w:rsidRPr="00954801" w14:paraId="06666F57" w14:textId="77777777" w:rsidTr="00B81FED">
        <w:trPr>
          <w:cnfStyle w:val="100000000000" w:firstRow="1" w:lastRow="0" w:firstColumn="0" w:lastColumn="0" w:oddVBand="0" w:evenVBand="0" w:oddHBand="0"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single" w:sz="12" w:space="0" w:color="auto"/>
              <w:bottom w:val="single" w:sz="12" w:space="0" w:color="auto"/>
            </w:tcBorders>
            <w:noWrap/>
            <w:hideMark/>
          </w:tcPr>
          <w:p w14:paraId="0802C3B1" w14:textId="77777777" w:rsidR="00740AEA" w:rsidRPr="00740AEA" w:rsidRDefault="00740AEA" w:rsidP="00740AEA">
            <w:pPr>
              <w:spacing w:line="276" w:lineRule="auto"/>
              <w:ind w:firstLine="0"/>
              <w:rPr>
                <w:color w:val="000000"/>
                <w:sz w:val="18"/>
                <w:szCs w:val="18"/>
              </w:rPr>
            </w:pPr>
            <w:bookmarkStart w:id="4" w:name="_Hlk209866139"/>
          </w:p>
        </w:tc>
        <w:tc>
          <w:tcPr>
            <w:tcW w:w="502" w:type="pct"/>
            <w:tcBorders>
              <w:top w:val="single" w:sz="12" w:space="0" w:color="auto"/>
              <w:bottom w:val="single" w:sz="12" w:space="0" w:color="auto"/>
            </w:tcBorders>
            <w:noWrap/>
            <w:vAlign w:val="center"/>
            <w:hideMark/>
          </w:tcPr>
          <w:p w14:paraId="6D1A1E90" w14:textId="77777777" w:rsidR="00740AEA" w:rsidRPr="00740AEA" w:rsidRDefault="00740AEA" w:rsidP="00740AE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r w:rsidRPr="00740AEA">
              <w:rPr>
                <w:color w:val="000000"/>
                <w:sz w:val="18"/>
                <w:szCs w:val="18"/>
              </w:rPr>
              <w:t>2023</w:t>
            </w:r>
          </w:p>
        </w:tc>
        <w:tc>
          <w:tcPr>
            <w:tcW w:w="579" w:type="pct"/>
            <w:tcBorders>
              <w:top w:val="single" w:sz="12" w:space="0" w:color="auto"/>
              <w:bottom w:val="single" w:sz="12" w:space="0" w:color="auto"/>
            </w:tcBorders>
            <w:noWrap/>
            <w:vAlign w:val="center"/>
            <w:hideMark/>
          </w:tcPr>
          <w:p w14:paraId="1E135C2C" w14:textId="77777777" w:rsidR="00740AEA" w:rsidRPr="00740AEA" w:rsidRDefault="00740AEA" w:rsidP="00740AE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r w:rsidRPr="00740AEA">
              <w:rPr>
                <w:color w:val="000000"/>
                <w:sz w:val="18"/>
                <w:szCs w:val="18"/>
              </w:rPr>
              <w:t>2023</w:t>
            </w:r>
          </w:p>
          <w:p w14:paraId="67C3C026" w14:textId="77777777" w:rsidR="00740AEA" w:rsidRPr="00740AEA" w:rsidRDefault="00740AEA" w:rsidP="00740AEA">
            <w:pPr>
              <w:spacing w:line="276" w:lineRule="auto"/>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p>
        </w:tc>
        <w:tc>
          <w:tcPr>
            <w:tcW w:w="502" w:type="pct"/>
            <w:tcBorders>
              <w:top w:val="single" w:sz="12" w:space="0" w:color="auto"/>
              <w:bottom w:val="single" w:sz="12" w:space="0" w:color="auto"/>
            </w:tcBorders>
            <w:noWrap/>
            <w:vAlign w:val="center"/>
            <w:hideMark/>
          </w:tcPr>
          <w:p w14:paraId="73E3B1D6" w14:textId="77777777" w:rsidR="00740AEA" w:rsidRPr="00740AEA" w:rsidRDefault="00740AEA" w:rsidP="00740AE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r w:rsidRPr="00740AEA">
              <w:rPr>
                <w:color w:val="000000"/>
                <w:sz w:val="18"/>
                <w:szCs w:val="18"/>
              </w:rPr>
              <w:t>2010</w:t>
            </w:r>
          </w:p>
        </w:tc>
        <w:tc>
          <w:tcPr>
            <w:tcW w:w="579" w:type="pct"/>
            <w:tcBorders>
              <w:top w:val="single" w:sz="12" w:space="0" w:color="auto"/>
              <w:bottom w:val="single" w:sz="12" w:space="0" w:color="auto"/>
            </w:tcBorders>
            <w:noWrap/>
            <w:vAlign w:val="center"/>
            <w:hideMark/>
          </w:tcPr>
          <w:p w14:paraId="012A586E" w14:textId="77777777" w:rsidR="00740AEA" w:rsidRPr="00740AEA" w:rsidRDefault="00740AEA" w:rsidP="00740AE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r w:rsidRPr="00740AEA">
              <w:rPr>
                <w:color w:val="000000"/>
                <w:sz w:val="18"/>
                <w:szCs w:val="18"/>
              </w:rPr>
              <w:t>2010*</w:t>
            </w:r>
          </w:p>
          <w:p w14:paraId="508F26D6" w14:textId="77777777" w:rsidR="00740AEA" w:rsidRPr="00740AEA" w:rsidRDefault="00740AEA" w:rsidP="00740AEA">
            <w:pPr>
              <w:spacing w:line="276" w:lineRule="auto"/>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p>
        </w:tc>
        <w:tc>
          <w:tcPr>
            <w:tcW w:w="503" w:type="pct"/>
            <w:tcBorders>
              <w:top w:val="single" w:sz="12" w:space="0" w:color="auto"/>
              <w:bottom w:val="single" w:sz="12" w:space="0" w:color="auto"/>
            </w:tcBorders>
            <w:noWrap/>
            <w:vAlign w:val="center"/>
            <w:hideMark/>
          </w:tcPr>
          <w:p w14:paraId="1ED1C666" w14:textId="77777777" w:rsidR="00740AEA" w:rsidRPr="00740AEA" w:rsidRDefault="00740AEA" w:rsidP="00740AE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r w:rsidRPr="00740AEA">
              <w:rPr>
                <w:color w:val="000000"/>
                <w:sz w:val="18"/>
                <w:szCs w:val="18"/>
              </w:rPr>
              <w:t>2000</w:t>
            </w:r>
          </w:p>
        </w:tc>
        <w:tc>
          <w:tcPr>
            <w:tcW w:w="580" w:type="pct"/>
            <w:tcBorders>
              <w:top w:val="single" w:sz="12" w:space="0" w:color="auto"/>
              <w:bottom w:val="single" w:sz="12" w:space="0" w:color="auto"/>
            </w:tcBorders>
            <w:noWrap/>
            <w:vAlign w:val="center"/>
            <w:hideMark/>
          </w:tcPr>
          <w:p w14:paraId="70B4F026" w14:textId="77777777" w:rsidR="00740AEA" w:rsidRPr="00740AEA" w:rsidRDefault="00740AEA" w:rsidP="00740AE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r w:rsidRPr="00740AEA">
              <w:rPr>
                <w:color w:val="000000"/>
                <w:sz w:val="18"/>
                <w:szCs w:val="18"/>
              </w:rPr>
              <w:t>2000**</w:t>
            </w:r>
          </w:p>
        </w:tc>
        <w:tc>
          <w:tcPr>
            <w:tcW w:w="544" w:type="pct"/>
            <w:tcBorders>
              <w:top w:val="single" w:sz="12" w:space="0" w:color="auto"/>
              <w:bottom w:val="single" w:sz="12" w:space="0" w:color="auto"/>
            </w:tcBorders>
            <w:noWrap/>
            <w:vAlign w:val="center"/>
            <w:hideMark/>
          </w:tcPr>
          <w:p w14:paraId="686DCB60" w14:textId="77777777" w:rsidR="00740AEA" w:rsidRPr="00740AEA" w:rsidRDefault="00740AEA" w:rsidP="00740AE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r w:rsidRPr="00740AEA">
              <w:rPr>
                <w:color w:val="000000"/>
                <w:sz w:val="18"/>
                <w:szCs w:val="18"/>
              </w:rPr>
              <w:t>1990</w:t>
            </w:r>
          </w:p>
        </w:tc>
        <w:tc>
          <w:tcPr>
            <w:tcW w:w="721" w:type="pct"/>
            <w:tcBorders>
              <w:top w:val="single" w:sz="12" w:space="0" w:color="auto"/>
              <w:bottom w:val="single" w:sz="12" w:space="0" w:color="auto"/>
            </w:tcBorders>
            <w:noWrap/>
            <w:vAlign w:val="center"/>
            <w:hideMark/>
          </w:tcPr>
          <w:p w14:paraId="57201F87" w14:textId="77777777" w:rsidR="00740AEA" w:rsidRPr="00740AEA" w:rsidRDefault="00740AEA" w:rsidP="00740AEA">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8"/>
                <w:szCs w:val="18"/>
              </w:rPr>
            </w:pPr>
            <w:r w:rsidRPr="00740AEA">
              <w:rPr>
                <w:color w:val="000000"/>
                <w:sz w:val="18"/>
                <w:szCs w:val="18"/>
              </w:rPr>
              <w:t>1990</w:t>
            </w:r>
          </w:p>
        </w:tc>
      </w:tr>
      <w:tr w:rsidR="00D44F7F" w:rsidRPr="00954801" w14:paraId="4C00AF74" w14:textId="77777777" w:rsidTr="00B81FED">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single" w:sz="12" w:space="0" w:color="auto"/>
              <w:bottom w:val="single" w:sz="12" w:space="0" w:color="auto"/>
            </w:tcBorders>
            <w:noWrap/>
            <w:hideMark/>
          </w:tcPr>
          <w:p w14:paraId="22CA024C" w14:textId="77777777" w:rsidR="00740AEA" w:rsidRPr="00740AEA" w:rsidRDefault="00740AEA" w:rsidP="00740AEA">
            <w:pPr>
              <w:spacing w:line="276" w:lineRule="auto"/>
              <w:ind w:firstLine="0"/>
              <w:rPr>
                <w:color w:val="000000"/>
                <w:sz w:val="18"/>
                <w:szCs w:val="18"/>
              </w:rPr>
            </w:pPr>
            <w:r w:rsidRPr="00740AEA">
              <w:rPr>
                <w:color w:val="000000"/>
                <w:sz w:val="18"/>
                <w:szCs w:val="18"/>
              </w:rPr>
              <w:t>Region</w:t>
            </w:r>
          </w:p>
        </w:tc>
        <w:tc>
          <w:tcPr>
            <w:tcW w:w="502" w:type="pct"/>
            <w:tcBorders>
              <w:top w:val="single" w:sz="12" w:space="0" w:color="auto"/>
              <w:bottom w:val="single" w:sz="12" w:space="0" w:color="auto"/>
            </w:tcBorders>
            <w:noWrap/>
            <w:vAlign w:val="center"/>
            <w:hideMark/>
          </w:tcPr>
          <w:p w14:paraId="3AC6DF19"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6"/>
                <w:szCs w:val="16"/>
              </w:rPr>
            </w:pPr>
            <w:r w:rsidRPr="00740AEA">
              <w:rPr>
                <w:b/>
                <w:bCs/>
                <w:color w:val="000000"/>
                <w:sz w:val="16"/>
                <w:szCs w:val="16"/>
              </w:rPr>
              <w:t>Municipal</w:t>
            </w:r>
          </w:p>
        </w:tc>
        <w:tc>
          <w:tcPr>
            <w:tcW w:w="579" w:type="pct"/>
            <w:tcBorders>
              <w:top w:val="single" w:sz="12" w:space="0" w:color="auto"/>
              <w:bottom w:val="single" w:sz="12" w:space="0" w:color="auto"/>
            </w:tcBorders>
            <w:noWrap/>
            <w:vAlign w:val="center"/>
            <w:hideMark/>
          </w:tcPr>
          <w:p w14:paraId="7A69927A"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6"/>
                <w:szCs w:val="16"/>
              </w:rPr>
            </w:pPr>
            <w:r w:rsidRPr="00740AEA">
              <w:rPr>
                <w:b/>
                <w:bCs/>
                <w:color w:val="000000"/>
                <w:sz w:val="16"/>
                <w:szCs w:val="16"/>
              </w:rPr>
              <w:t>Commercial</w:t>
            </w:r>
          </w:p>
        </w:tc>
        <w:tc>
          <w:tcPr>
            <w:tcW w:w="502" w:type="pct"/>
            <w:tcBorders>
              <w:top w:val="single" w:sz="12" w:space="0" w:color="auto"/>
              <w:bottom w:val="single" w:sz="12" w:space="0" w:color="auto"/>
            </w:tcBorders>
            <w:noWrap/>
            <w:vAlign w:val="center"/>
            <w:hideMark/>
          </w:tcPr>
          <w:p w14:paraId="3F254EB4"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6"/>
                <w:szCs w:val="16"/>
              </w:rPr>
            </w:pPr>
            <w:r w:rsidRPr="00740AEA">
              <w:rPr>
                <w:b/>
                <w:bCs/>
                <w:color w:val="000000"/>
                <w:sz w:val="16"/>
                <w:szCs w:val="16"/>
              </w:rPr>
              <w:t>Municipal</w:t>
            </w:r>
          </w:p>
        </w:tc>
        <w:tc>
          <w:tcPr>
            <w:tcW w:w="579" w:type="pct"/>
            <w:tcBorders>
              <w:top w:val="single" w:sz="12" w:space="0" w:color="auto"/>
              <w:bottom w:val="single" w:sz="12" w:space="0" w:color="auto"/>
            </w:tcBorders>
            <w:noWrap/>
            <w:vAlign w:val="center"/>
            <w:hideMark/>
          </w:tcPr>
          <w:p w14:paraId="154916F3"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6"/>
                <w:szCs w:val="16"/>
              </w:rPr>
            </w:pPr>
            <w:r w:rsidRPr="00740AEA">
              <w:rPr>
                <w:b/>
                <w:bCs/>
                <w:color w:val="000000"/>
                <w:sz w:val="16"/>
                <w:szCs w:val="16"/>
              </w:rPr>
              <w:t>Commercial</w:t>
            </w:r>
          </w:p>
        </w:tc>
        <w:tc>
          <w:tcPr>
            <w:tcW w:w="503" w:type="pct"/>
            <w:tcBorders>
              <w:top w:val="single" w:sz="12" w:space="0" w:color="auto"/>
              <w:bottom w:val="single" w:sz="12" w:space="0" w:color="auto"/>
            </w:tcBorders>
            <w:noWrap/>
            <w:vAlign w:val="center"/>
            <w:hideMark/>
          </w:tcPr>
          <w:p w14:paraId="30022DAA"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6"/>
                <w:szCs w:val="16"/>
              </w:rPr>
            </w:pPr>
            <w:r w:rsidRPr="00740AEA">
              <w:rPr>
                <w:b/>
                <w:bCs/>
                <w:color w:val="000000"/>
                <w:sz w:val="16"/>
                <w:szCs w:val="16"/>
              </w:rPr>
              <w:t>Municipal</w:t>
            </w:r>
          </w:p>
        </w:tc>
        <w:tc>
          <w:tcPr>
            <w:tcW w:w="580" w:type="pct"/>
            <w:tcBorders>
              <w:top w:val="single" w:sz="12" w:space="0" w:color="auto"/>
              <w:bottom w:val="single" w:sz="12" w:space="0" w:color="auto"/>
            </w:tcBorders>
            <w:noWrap/>
            <w:vAlign w:val="center"/>
            <w:hideMark/>
          </w:tcPr>
          <w:p w14:paraId="5E9E8DE0"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6"/>
                <w:szCs w:val="16"/>
              </w:rPr>
            </w:pPr>
            <w:r w:rsidRPr="00740AEA">
              <w:rPr>
                <w:b/>
                <w:bCs/>
                <w:color w:val="000000"/>
                <w:sz w:val="16"/>
                <w:szCs w:val="16"/>
              </w:rPr>
              <w:t>Commercial</w:t>
            </w:r>
          </w:p>
        </w:tc>
        <w:tc>
          <w:tcPr>
            <w:tcW w:w="544" w:type="pct"/>
            <w:tcBorders>
              <w:top w:val="single" w:sz="12" w:space="0" w:color="auto"/>
              <w:bottom w:val="single" w:sz="12" w:space="0" w:color="auto"/>
            </w:tcBorders>
            <w:noWrap/>
            <w:vAlign w:val="center"/>
            <w:hideMark/>
          </w:tcPr>
          <w:p w14:paraId="03B5B048"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6"/>
                <w:szCs w:val="16"/>
              </w:rPr>
            </w:pPr>
            <w:r w:rsidRPr="00740AEA">
              <w:rPr>
                <w:b/>
                <w:bCs/>
                <w:color w:val="000000"/>
                <w:sz w:val="16"/>
                <w:szCs w:val="16"/>
              </w:rPr>
              <w:t>Municipal</w:t>
            </w:r>
          </w:p>
        </w:tc>
        <w:tc>
          <w:tcPr>
            <w:tcW w:w="721" w:type="pct"/>
            <w:tcBorders>
              <w:top w:val="single" w:sz="12" w:space="0" w:color="auto"/>
              <w:bottom w:val="single" w:sz="12" w:space="0" w:color="auto"/>
            </w:tcBorders>
            <w:noWrap/>
            <w:vAlign w:val="center"/>
            <w:hideMark/>
          </w:tcPr>
          <w:p w14:paraId="6C386ED4"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000000"/>
                <w:sz w:val="16"/>
                <w:szCs w:val="16"/>
              </w:rPr>
            </w:pPr>
            <w:r w:rsidRPr="00740AEA">
              <w:rPr>
                <w:b/>
                <w:bCs/>
                <w:color w:val="000000"/>
                <w:sz w:val="16"/>
                <w:szCs w:val="16"/>
              </w:rPr>
              <w:t>Commercial</w:t>
            </w:r>
          </w:p>
        </w:tc>
      </w:tr>
      <w:tr w:rsidR="00D44F7F" w:rsidRPr="00954801" w14:paraId="29203FCB" w14:textId="77777777" w:rsidTr="00B81FED">
        <w:trPr>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single" w:sz="12" w:space="0" w:color="auto"/>
              <w:bottom w:val="nil"/>
            </w:tcBorders>
            <w:noWrap/>
            <w:hideMark/>
          </w:tcPr>
          <w:p w14:paraId="5157D978" w14:textId="77777777" w:rsidR="00740AEA" w:rsidRPr="00740AEA" w:rsidRDefault="00740AEA" w:rsidP="00740AEA">
            <w:pPr>
              <w:spacing w:line="276" w:lineRule="auto"/>
              <w:ind w:firstLine="0"/>
              <w:rPr>
                <w:b w:val="0"/>
                <w:bCs w:val="0"/>
                <w:color w:val="000000"/>
                <w:sz w:val="18"/>
                <w:szCs w:val="18"/>
              </w:rPr>
            </w:pPr>
            <w:r w:rsidRPr="00740AEA">
              <w:rPr>
                <w:b w:val="0"/>
                <w:bCs w:val="0"/>
                <w:color w:val="000000"/>
                <w:sz w:val="18"/>
                <w:szCs w:val="18"/>
              </w:rPr>
              <w:t>NCR</w:t>
            </w:r>
          </w:p>
        </w:tc>
        <w:tc>
          <w:tcPr>
            <w:tcW w:w="502" w:type="pct"/>
            <w:tcBorders>
              <w:top w:val="single" w:sz="12" w:space="0" w:color="auto"/>
              <w:bottom w:val="nil"/>
            </w:tcBorders>
            <w:noWrap/>
            <w:vAlign w:val="center"/>
            <w:hideMark/>
          </w:tcPr>
          <w:p w14:paraId="323EB2C0"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2,744</w:t>
            </w:r>
          </w:p>
        </w:tc>
        <w:tc>
          <w:tcPr>
            <w:tcW w:w="579" w:type="pct"/>
            <w:tcBorders>
              <w:top w:val="single" w:sz="12" w:space="0" w:color="auto"/>
              <w:bottom w:val="nil"/>
            </w:tcBorders>
            <w:noWrap/>
            <w:vAlign w:val="center"/>
            <w:hideMark/>
          </w:tcPr>
          <w:p w14:paraId="2A5C47A4"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646</w:t>
            </w:r>
          </w:p>
        </w:tc>
        <w:tc>
          <w:tcPr>
            <w:tcW w:w="502" w:type="pct"/>
            <w:tcBorders>
              <w:top w:val="single" w:sz="12" w:space="0" w:color="auto"/>
              <w:bottom w:val="nil"/>
            </w:tcBorders>
            <w:noWrap/>
            <w:vAlign w:val="center"/>
            <w:hideMark/>
          </w:tcPr>
          <w:p w14:paraId="31353AE4" w14:textId="05301671"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FF0000"/>
                <w:sz w:val="18"/>
                <w:szCs w:val="18"/>
              </w:rPr>
            </w:pPr>
            <w:r w:rsidRPr="00740AEA">
              <w:rPr>
                <w:color w:val="auto"/>
                <w:sz w:val="18"/>
                <w:szCs w:val="18"/>
              </w:rPr>
              <w:t>-</w:t>
            </w:r>
          </w:p>
        </w:tc>
        <w:tc>
          <w:tcPr>
            <w:tcW w:w="579" w:type="pct"/>
            <w:tcBorders>
              <w:top w:val="single" w:sz="12" w:space="0" w:color="auto"/>
              <w:bottom w:val="nil"/>
            </w:tcBorders>
            <w:noWrap/>
            <w:vAlign w:val="center"/>
            <w:hideMark/>
          </w:tcPr>
          <w:p w14:paraId="62210E46"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758</w:t>
            </w:r>
          </w:p>
        </w:tc>
        <w:tc>
          <w:tcPr>
            <w:tcW w:w="503" w:type="pct"/>
            <w:tcBorders>
              <w:top w:val="single" w:sz="12" w:space="0" w:color="auto"/>
              <w:bottom w:val="nil"/>
            </w:tcBorders>
            <w:noWrap/>
            <w:vAlign w:val="center"/>
            <w:hideMark/>
          </w:tcPr>
          <w:p w14:paraId="292D7E47"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FF0000"/>
                <w:sz w:val="18"/>
                <w:szCs w:val="18"/>
              </w:rPr>
            </w:pPr>
            <w:r w:rsidRPr="00740AEA">
              <w:rPr>
                <w:color w:val="auto"/>
                <w:sz w:val="18"/>
                <w:szCs w:val="18"/>
              </w:rPr>
              <w:t>-</w:t>
            </w:r>
          </w:p>
        </w:tc>
        <w:tc>
          <w:tcPr>
            <w:tcW w:w="580" w:type="pct"/>
            <w:tcBorders>
              <w:top w:val="single" w:sz="12" w:space="0" w:color="auto"/>
              <w:bottom w:val="nil"/>
            </w:tcBorders>
            <w:noWrap/>
            <w:vAlign w:val="center"/>
            <w:hideMark/>
          </w:tcPr>
          <w:p w14:paraId="51524461"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1,351</w:t>
            </w:r>
          </w:p>
        </w:tc>
        <w:tc>
          <w:tcPr>
            <w:tcW w:w="544" w:type="pct"/>
            <w:tcBorders>
              <w:top w:val="single" w:sz="12" w:space="0" w:color="auto"/>
              <w:bottom w:val="nil"/>
            </w:tcBorders>
            <w:noWrap/>
            <w:vAlign w:val="center"/>
            <w:hideMark/>
          </w:tcPr>
          <w:p w14:paraId="5C162E3B"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3,553</w:t>
            </w:r>
          </w:p>
        </w:tc>
        <w:tc>
          <w:tcPr>
            <w:tcW w:w="721" w:type="pct"/>
            <w:tcBorders>
              <w:top w:val="single" w:sz="12" w:space="0" w:color="auto"/>
              <w:bottom w:val="nil"/>
            </w:tcBorders>
            <w:noWrap/>
            <w:vAlign w:val="center"/>
            <w:hideMark/>
          </w:tcPr>
          <w:p w14:paraId="59F863F9"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323</w:t>
            </w:r>
          </w:p>
        </w:tc>
      </w:tr>
      <w:tr w:rsidR="00D44F7F" w:rsidRPr="00954801" w14:paraId="69A99BA4" w14:textId="77777777" w:rsidTr="00B81FED">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nil"/>
              <w:bottom w:val="nil"/>
            </w:tcBorders>
            <w:noWrap/>
            <w:hideMark/>
          </w:tcPr>
          <w:p w14:paraId="553C1DA5" w14:textId="77777777" w:rsidR="00740AEA" w:rsidRPr="00740AEA" w:rsidRDefault="00740AEA" w:rsidP="00740AEA">
            <w:pPr>
              <w:spacing w:line="276" w:lineRule="auto"/>
              <w:ind w:firstLine="0"/>
              <w:rPr>
                <w:b w:val="0"/>
                <w:bCs w:val="0"/>
                <w:color w:val="000000"/>
                <w:sz w:val="18"/>
                <w:szCs w:val="18"/>
              </w:rPr>
            </w:pPr>
            <w:r w:rsidRPr="00740AEA">
              <w:rPr>
                <w:b w:val="0"/>
                <w:bCs w:val="0"/>
                <w:color w:val="000000"/>
                <w:sz w:val="18"/>
                <w:szCs w:val="18"/>
              </w:rPr>
              <w:t>1</w:t>
            </w:r>
          </w:p>
        </w:tc>
        <w:tc>
          <w:tcPr>
            <w:tcW w:w="502" w:type="pct"/>
            <w:tcBorders>
              <w:top w:val="nil"/>
              <w:bottom w:val="nil"/>
            </w:tcBorders>
            <w:noWrap/>
            <w:vAlign w:val="center"/>
            <w:hideMark/>
          </w:tcPr>
          <w:p w14:paraId="7E4A270B"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17,964</w:t>
            </w:r>
          </w:p>
        </w:tc>
        <w:tc>
          <w:tcPr>
            <w:tcW w:w="579" w:type="pct"/>
            <w:tcBorders>
              <w:top w:val="nil"/>
              <w:bottom w:val="nil"/>
            </w:tcBorders>
            <w:noWrap/>
            <w:vAlign w:val="center"/>
            <w:hideMark/>
          </w:tcPr>
          <w:p w14:paraId="7DC8C49B"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112</w:t>
            </w:r>
          </w:p>
        </w:tc>
        <w:tc>
          <w:tcPr>
            <w:tcW w:w="502" w:type="pct"/>
            <w:tcBorders>
              <w:top w:val="nil"/>
              <w:bottom w:val="nil"/>
            </w:tcBorders>
            <w:noWrap/>
            <w:vAlign w:val="center"/>
            <w:hideMark/>
          </w:tcPr>
          <w:p w14:paraId="1A2B7901"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17,678</w:t>
            </w:r>
          </w:p>
        </w:tc>
        <w:tc>
          <w:tcPr>
            <w:tcW w:w="579" w:type="pct"/>
            <w:tcBorders>
              <w:top w:val="nil"/>
              <w:bottom w:val="nil"/>
            </w:tcBorders>
            <w:noWrap/>
            <w:vAlign w:val="center"/>
            <w:hideMark/>
          </w:tcPr>
          <w:p w14:paraId="10CDD73C"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74</w:t>
            </w:r>
          </w:p>
        </w:tc>
        <w:tc>
          <w:tcPr>
            <w:tcW w:w="503" w:type="pct"/>
            <w:tcBorders>
              <w:top w:val="nil"/>
              <w:bottom w:val="nil"/>
            </w:tcBorders>
            <w:noWrap/>
            <w:vAlign w:val="center"/>
            <w:hideMark/>
          </w:tcPr>
          <w:p w14:paraId="43C6D14B"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17,678</w:t>
            </w:r>
          </w:p>
        </w:tc>
        <w:tc>
          <w:tcPr>
            <w:tcW w:w="580" w:type="pct"/>
            <w:tcBorders>
              <w:top w:val="nil"/>
              <w:bottom w:val="nil"/>
            </w:tcBorders>
            <w:noWrap/>
            <w:vAlign w:val="center"/>
            <w:hideMark/>
          </w:tcPr>
          <w:p w14:paraId="3D580270"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113</w:t>
            </w:r>
          </w:p>
        </w:tc>
        <w:tc>
          <w:tcPr>
            <w:tcW w:w="544" w:type="pct"/>
            <w:tcBorders>
              <w:top w:val="nil"/>
              <w:bottom w:val="nil"/>
            </w:tcBorders>
            <w:noWrap/>
            <w:vAlign w:val="center"/>
            <w:hideMark/>
          </w:tcPr>
          <w:p w14:paraId="74625482"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12,720</w:t>
            </w:r>
          </w:p>
        </w:tc>
        <w:tc>
          <w:tcPr>
            <w:tcW w:w="721" w:type="pct"/>
            <w:tcBorders>
              <w:top w:val="nil"/>
              <w:bottom w:val="nil"/>
            </w:tcBorders>
            <w:noWrap/>
            <w:vAlign w:val="center"/>
            <w:hideMark/>
          </w:tcPr>
          <w:p w14:paraId="7B50E68D"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3</w:t>
            </w:r>
          </w:p>
        </w:tc>
      </w:tr>
      <w:tr w:rsidR="00D44F7F" w:rsidRPr="00954801" w14:paraId="0F60B867" w14:textId="77777777" w:rsidTr="00B81FED">
        <w:trPr>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nil"/>
              <w:bottom w:val="nil"/>
            </w:tcBorders>
            <w:noWrap/>
          </w:tcPr>
          <w:p w14:paraId="2AC4DC7D" w14:textId="77777777" w:rsidR="00740AEA" w:rsidRPr="00740AEA" w:rsidRDefault="00740AEA" w:rsidP="00740AEA">
            <w:pPr>
              <w:spacing w:line="276" w:lineRule="auto"/>
              <w:ind w:firstLine="0"/>
              <w:rPr>
                <w:b w:val="0"/>
                <w:bCs w:val="0"/>
                <w:color w:val="000000"/>
                <w:sz w:val="18"/>
                <w:szCs w:val="18"/>
              </w:rPr>
            </w:pPr>
            <w:r w:rsidRPr="00740AEA">
              <w:rPr>
                <w:b w:val="0"/>
                <w:bCs w:val="0"/>
                <w:color w:val="000000"/>
                <w:sz w:val="18"/>
                <w:szCs w:val="18"/>
              </w:rPr>
              <w:t>2</w:t>
            </w:r>
          </w:p>
        </w:tc>
        <w:tc>
          <w:tcPr>
            <w:tcW w:w="502" w:type="pct"/>
            <w:tcBorders>
              <w:top w:val="nil"/>
              <w:bottom w:val="nil"/>
            </w:tcBorders>
            <w:noWrap/>
            <w:vAlign w:val="center"/>
          </w:tcPr>
          <w:p w14:paraId="5D4B6F31"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12,700</w:t>
            </w:r>
          </w:p>
        </w:tc>
        <w:tc>
          <w:tcPr>
            <w:tcW w:w="579" w:type="pct"/>
            <w:tcBorders>
              <w:top w:val="nil"/>
              <w:bottom w:val="nil"/>
            </w:tcBorders>
            <w:noWrap/>
            <w:vAlign w:val="center"/>
          </w:tcPr>
          <w:p w14:paraId="31F58517"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64</w:t>
            </w:r>
          </w:p>
        </w:tc>
        <w:tc>
          <w:tcPr>
            <w:tcW w:w="502" w:type="pct"/>
            <w:tcBorders>
              <w:top w:val="nil"/>
              <w:bottom w:val="nil"/>
            </w:tcBorders>
            <w:noWrap/>
            <w:vAlign w:val="center"/>
          </w:tcPr>
          <w:p w14:paraId="32FF987A"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3,304</w:t>
            </w:r>
          </w:p>
        </w:tc>
        <w:tc>
          <w:tcPr>
            <w:tcW w:w="579" w:type="pct"/>
            <w:tcBorders>
              <w:top w:val="nil"/>
              <w:bottom w:val="nil"/>
            </w:tcBorders>
            <w:noWrap/>
            <w:vAlign w:val="center"/>
          </w:tcPr>
          <w:p w14:paraId="128940FD"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111</w:t>
            </w:r>
          </w:p>
        </w:tc>
        <w:tc>
          <w:tcPr>
            <w:tcW w:w="503" w:type="pct"/>
            <w:tcBorders>
              <w:top w:val="nil"/>
              <w:bottom w:val="nil"/>
            </w:tcBorders>
            <w:noWrap/>
            <w:vAlign w:val="center"/>
          </w:tcPr>
          <w:p w14:paraId="368ED405"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3,304</w:t>
            </w:r>
          </w:p>
        </w:tc>
        <w:tc>
          <w:tcPr>
            <w:tcW w:w="580" w:type="pct"/>
            <w:tcBorders>
              <w:top w:val="nil"/>
              <w:bottom w:val="nil"/>
            </w:tcBorders>
            <w:noWrap/>
            <w:vAlign w:val="center"/>
          </w:tcPr>
          <w:p w14:paraId="2068A0CE"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64</w:t>
            </w:r>
          </w:p>
        </w:tc>
        <w:tc>
          <w:tcPr>
            <w:tcW w:w="544" w:type="pct"/>
            <w:tcBorders>
              <w:top w:val="nil"/>
              <w:bottom w:val="nil"/>
            </w:tcBorders>
            <w:noWrap/>
            <w:vAlign w:val="center"/>
          </w:tcPr>
          <w:p w14:paraId="68EDC245"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3,085</w:t>
            </w:r>
          </w:p>
        </w:tc>
        <w:tc>
          <w:tcPr>
            <w:tcW w:w="721" w:type="pct"/>
            <w:tcBorders>
              <w:top w:val="nil"/>
              <w:bottom w:val="nil"/>
            </w:tcBorders>
            <w:noWrap/>
            <w:vAlign w:val="center"/>
          </w:tcPr>
          <w:p w14:paraId="0442BD31"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w:t>
            </w:r>
          </w:p>
        </w:tc>
      </w:tr>
      <w:tr w:rsidR="00D44F7F" w:rsidRPr="00954801" w14:paraId="1BE32A30" w14:textId="77777777" w:rsidTr="00B81FED">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nil"/>
              <w:bottom w:val="nil"/>
            </w:tcBorders>
            <w:noWrap/>
            <w:hideMark/>
          </w:tcPr>
          <w:p w14:paraId="0C8EF25B" w14:textId="77777777" w:rsidR="00740AEA" w:rsidRPr="00740AEA" w:rsidRDefault="00740AEA" w:rsidP="00740AEA">
            <w:pPr>
              <w:spacing w:line="276" w:lineRule="auto"/>
              <w:ind w:firstLine="0"/>
              <w:rPr>
                <w:b w:val="0"/>
                <w:bCs w:val="0"/>
                <w:color w:val="000000"/>
                <w:sz w:val="18"/>
                <w:szCs w:val="18"/>
              </w:rPr>
            </w:pPr>
            <w:r w:rsidRPr="00740AEA">
              <w:rPr>
                <w:b w:val="0"/>
                <w:bCs w:val="0"/>
                <w:color w:val="000000"/>
                <w:sz w:val="18"/>
                <w:szCs w:val="18"/>
              </w:rPr>
              <w:t>3</w:t>
            </w:r>
          </w:p>
        </w:tc>
        <w:tc>
          <w:tcPr>
            <w:tcW w:w="502" w:type="pct"/>
            <w:tcBorders>
              <w:top w:val="nil"/>
              <w:bottom w:val="nil"/>
            </w:tcBorders>
            <w:noWrap/>
            <w:vAlign w:val="center"/>
            <w:hideMark/>
          </w:tcPr>
          <w:p w14:paraId="62F4439B"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17,815</w:t>
            </w:r>
          </w:p>
        </w:tc>
        <w:tc>
          <w:tcPr>
            <w:tcW w:w="579" w:type="pct"/>
            <w:tcBorders>
              <w:top w:val="nil"/>
              <w:bottom w:val="nil"/>
            </w:tcBorders>
            <w:noWrap/>
            <w:vAlign w:val="center"/>
            <w:hideMark/>
          </w:tcPr>
          <w:p w14:paraId="4FD27423"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212</w:t>
            </w:r>
          </w:p>
        </w:tc>
        <w:tc>
          <w:tcPr>
            <w:tcW w:w="502" w:type="pct"/>
            <w:tcBorders>
              <w:top w:val="nil"/>
              <w:bottom w:val="nil"/>
            </w:tcBorders>
            <w:noWrap/>
            <w:vAlign w:val="center"/>
            <w:hideMark/>
          </w:tcPr>
          <w:p w14:paraId="57BE52F5"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27,038</w:t>
            </w:r>
          </w:p>
        </w:tc>
        <w:tc>
          <w:tcPr>
            <w:tcW w:w="579" w:type="pct"/>
            <w:tcBorders>
              <w:top w:val="nil"/>
              <w:bottom w:val="nil"/>
            </w:tcBorders>
            <w:noWrap/>
            <w:vAlign w:val="center"/>
            <w:hideMark/>
          </w:tcPr>
          <w:p w14:paraId="3B815E97"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137</w:t>
            </w:r>
          </w:p>
        </w:tc>
        <w:tc>
          <w:tcPr>
            <w:tcW w:w="503" w:type="pct"/>
            <w:tcBorders>
              <w:top w:val="nil"/>
              <w:bottom w:val="nil"/>
            </w:tcBorders>
            <w:noWrap/>
            <w:vAlign w:val="center"/>
            <w:hideMark/>
          </w:tcPr>
          <w:p w14:paraId="6D169BAC"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27,038</w:t>
            </w:r>
          </w:p>
        </w:tc>
        <w:tc>
          <w:tcPr>
            <w:tcW w:w="580" w:type="pct"/>
            <w:tcBorders>
              <w:top w:val="nil"/>
              <w:bottom w:val="nil"/>
            </w:tcBorders>
            <w:noWrap/>
            <w:vAlign w:val="center"/>
            <w:hideMark/>
          </w:tcPr>
          <w:p w14:paraId="175F0701"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40</w:t>
            </w:r>
          </w:p>
        </w:tc>
        <w:tc>
          <w:tcPr>
            <w:tcW w:w="544" w:type="pct"/>
            <w:tcBorders>
              <w:top w:val="nil"/>
              <w:bottom w:val="nil"/>
            </w:tcBorders>
            <w:noWrap/>
            <w:vAlign w:val="center"/>
            <w:hideMark/>
          </w:tcPr>
          <w:p w14:paraId="339C6C09"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21,433</w:t>
            </w:r>
          </w:p>
        </w:tc>
        <w:tc>
          <w:tcPr>
            <w:tcW w:w="721" w:type="pct"/>
            <w:tcBorders>
              <w:top w:val="nil"/>
              <w:bottom w:val="nil"/>
            </w:tcBorders>
            <w:noWrap/>
            <w:vAlign w:val="center"/>
            <w:hideMark/>
          </w:tcPr>
          <w:p w14:paraId="12E9515D"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27</w:t>
            </w:r>
          </w:p>
        </w:tc>
      </w:tr>
      <w:tr w:rsidR="00D44F7F" w:rsidRPr="00954801" w14:paraId="2872885E" w14:textId="77777777" w:rsidTr="00B81FED">
        <w:trPr>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nil"/>
              <w:bottom w:val="nil"/>
            </w:tcBorders>
            <w:noWrap/>
            <w:hideMark/>
          </w:tcPr>
          <w:p w14:paraId="74D63F43" w14:textId="77777777" w:rsidR="00740AEA" w:rsidRPr="00740AEA" w:rsidRDefault="00740AEA" w:rsidP="00740AEA">
            <w:pPr>
              <w:spacing w:line="276" w:lineRule="auto"/>
              <w:ind w:firstLine="0"/>
              <w:rPr>
                <w:b w:val="0"/>
                <w:bCs w:val="0"/>
                <w:color w:val="000000"/>
                <w:sz w:val="18"/>
                <w:szCs w:val="18"/>
              </w:rPr>
            </w:pPr>
            <w:r w:rsidRPr="00740AEA">
              <w:rPr>
                <w:b w:val="0"/>
                <w:bCs w:val="0"/>
                <w:color w:val="000000"/>
                <w:sz w:val="18"/>
                <w:szCs w:val="18"/>
              </w:rPr>
              <w:t>4A</w:t>
            </w:r>
          </w:p>
        </w:tc>
        <w:tc>
          <w:tcPr>
            <w:tcW w:w="502" w:type="pct"/>
            <w:tcBorders>
              <w:top w:val="nil"/>
              <w:bottom w:val="nil"/>
            </w:tcBorders>
            <w:noWrap/>
            <w:vAlign w:val="center"/>
            <w:hideMark/>
          </w:tcPr>
          <w:p w14:paraId="5A45E6A6"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32,567</w:t>
            </w:r>
          </w:p>
        </w:tc>
        <w:tc>
          <w:tcPr>
            <w:tcW w:w="579" w:type="pct"/>
            <w:tcBorders>
              <w:top w:val="nil"/>
              <w:bottom w:val="nil"/>
            </w:tcBorders>
            <w:noWrap/>
            <w:vAlign w:val="center"/>
            <w:hideMark/>
          </w:tcPr>
          <w:p w14:paraId="46AE4B24"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160</w:t>
            </w:r>
          </w:p>
        </w:tc>
        <w:tc>
          <w:tcPr>
            <w:tcW w:w="502" w:type="pct"/>
            <w:tcBorders>
              <w:top w:val="nil"/>
              <w:bottom w:val="nil"/>
            </w:tcBorders>
            <w:noWrap/>
            <w:vAlign w:val="center"/>
            <w:hideMark/>
          </w:tcPr>
          <w:p w14:paraId="27857FF1"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69,927</w:t>
            </w:r>
          </w:p>
        </w:tc>
        <w:tc>
          <w:tcPr>
            <w:tcW w:w="579" w:type="pct"/>
            <w:tcBorders>
              <w:top w:val="nil"/>
              <w:bottom w:val="nil"/>
            </w:tcBorders>
            <w:noWrap/>
            <w:vAlign w:val="center"/>
            <w:hideMark/>
          </w:tcPr>
          <w:p w14:paraId="478A0E8D"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226</w:t>
            </w:r>
          </w:p>
        </w:tc>
        <w:tc>
          <w:tcPr>
            <w:tcW w:w="503" w:type="pct"/>
            <w:tcBorders>
              <w:top w:val="nil"/>
              <w:bottom w:val="nil"/>
            </w:tcBorders>
            <w:noWrap/>
            <w:vAlign w:val="center"/>
            <w:hideMark/>
          </w:tcPr>
          <w:p w14:paraId="165D1470"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69,927</w:t>
            </w:r>
          </w:p>
        </w:tc>
        <w:tc>
          <w:tcPr>
            <w:tcW w:w="580" w:type="pct"/>
            <w:tcBorders>
              <w:top w:val="nil"/>
              <w:bottom w:val="nil"/>
            </w:tcBorders>
            <w:noWrap/>
            <w:vAlign w:val="center"/>
            <w:hideMark/>
          </w:tcPr>
          <w:p w14:paraId="0BE5BEAB"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221</w:t>
            </w:r>
          </w:p>
        </w:tc>
        <w:tc>
          <w:tcPr>
            <w:tcW w:w="544" w:type="pct"/>
            <w:tcBorders>
              <w:top w:val="nil"/>
              <w:bottom w:val="nil"/>
            </w:tcBorders>
            <w:noWrap/>
            <w:vAlign w:val="center"/>
            <w:hideMark/>
          </w:tcPr>
          <w:p w14:paraId="07D05F85"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54,657</w:t>
            </w:r>
          </w:p>
        </w:tc>
        <w:tc>
          <w:tcPr>
            <w:tcW w:w="721" w:type="pct"/>
            <w:tcBorders>
              <w:top w:val="nil"/>
              <w:bottom w:val="nil"/>
            </w:tcBorders>
            <w:noWrap/>
            <w:vAlign w:val="center"/>
            <w:hideMark/>
          </w:tcPr>
          <w:p w14:paraId="5FED2A09"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8"/>
                <w:szCs w:val="18"/>
              </w:rPr>
            </w:pPr>
            <w:r w:rsidRPr="00740AEA">
              <w:rPr>
                <w:color w:val="000000"/>
                <w:sz w:val="18"/>
                <w:szCs w:val="18"/>
              </w:rPr>
              <w:t>1,102</w:t>
            </w:r>
          </w:p>
        </w:tc>
      </w:tr>
      <w:tr w:rsidR="00D44F7F" w:rsidRPr="00954801" w14:paraId="7FEB41E6" w14:textId="77777777" w:rsidTr="00B81FED">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nil"/>
            </w:tcBorders>
            <w:noWrap/>
            <w:hideMark/>
          </w:tcPr>
          <w:p w14:paraId="4CE6439B" w14:textId="77777777" w:rsidR="00740AEA" w:rsidRPr="00740AEA" w:rsidRDefault="00740AEA" w:rsidP="00740AEA">
            <w:pPr>
              <w:spacing w:line="276" w:lineRule="auto"/>
              <w:ind w:firstLine="0"/>
              <w:rPr>
                <w:b w:val="0"/>
                <w:bCs w:val="0"/>
                <w:color w:val="000000"/>
                <w:sz w:val="18"/>
                <w:szCs w:val="18"/>
              </w:rPr>
            </w:pPr>
            <w:r w:rsidRPr="00740AEA">
              <w:rPr>
                <w:b w:val="0"/>
                <w:bCs w:val="0"/>
                <w:color w:val="000000"/>
                <w:sz w:val="18"/>
                <w:szCs w:val="18"/>
              </w:rPr>
              <w:t>4B</w:t>
            </w:r>
          </w:p>
        </w:tc>
        <w:tc>
          <w:tcPr>
            <w:tcW w:w="502" w:type="pct"/>
            <w:tcBorders>
              <w:top w:val="nil"/>
            </w:tcBorders>
            <w:noWrap/>
            <w:vAlign w:val="center"/>
            <w:hideMark/>
          </w:tcPr>
          <w:p w14:paraId="38BC79C2"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41,280</w:t>
            </w:r>
          </w:p>
        </w:tc>
        <w:tc>
          <w:tcPr>
            <w:tcW w:w="579" w:type="pct"/>
            <w:tcBorders>
              <w:top w:val="nil"/>
            </w:tcBorders>
            <w:noWrap/>
            <w:vAlign w:val="center"/>
            <w:hideMark/>
          </w:tcPr>
          <w:p w14:paraId="3197E942"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443</w:t>
            </w:r>
          </w:p>
        </w:tc>
        <w:tc>
          <w:tcPr>
            <w:tcW w:w="502" w:type="pct"/>
            <w:tcBorders>
              <w:top w:val="nil"/>
            </w:tcBorders>
            <w:noWrap/>
            <w:vAlign w:val="center"/>
            <w:hideMark/>
          </w:tcPr>
          <w:p w14:paraId="2BDC6464" w14:textId="6D18AA2B"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w:t>
            </w:r>
          </w:p>
        </w:tc>
        <w:tc>
          <w:tcPr>
            <w:tcW w:w="579" w:type="pct"/>
            <w:tcBorders>
              <w:top w:val="nil"/>
            </w:tcBorders>
            <w:noWrap/>
            <w:vAlign w:val="center"/>
            <w:hideMark/>
          </w:tcPr>
          <w:p w14:paraId="41041AE2"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455</w:t>
            </w:r>
          </w:p>
        </w:tc>
        <w:tc>
          <w:tcPr>
            <w:tcW w:w="503" w:type="pct"/>
            <w:tcBorders>
              <w:top w:val="nil"/>
            </w:tcBorders>
            <w:noWrap/>
            <w:vAlign w:val="center"/>
            <w:hideMark/>
          </w:tcPr>
          <w:p w14:paraId="55881FAD"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w:t>
            </w:r>
          </w:p>
        </w:tc>
        <w:tc>
          <w:tcPr>
            <w:tcW w:w="580" w:type="pct"/>
            <w:tcBorders>
              <w:top w:val="nil"/>
            </w:tcBorders>
            <w:noWrap/>
            <w:vAlign w:val="center"/>
            <w:hideMark/>
          </w:tcPr>
          <w:p w14:paraId="623405F0"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w:t>
            </w:r>
          </w:p>
        </w:tc>
        <w:tc>
          <w:tcPr>
            <w:tcW w:w="544" w:type="pct"/>
            <w:tcBorders>
              <w:top w:val="nil"/>
            </w:tcBorders>
            <w:noWrap/>
            <w:vAlign w:val="center"/>
            <w:hideMark/>
          </w:tcPr>
          <w:p w14:paraId="00D4BD14"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w:t>
            </w:r>
          </w:p>
        </w:tc>
        <w:tc>
          <w:tcPr>
            <w:tcW w:w="721" w:type="pct"/>
            <w:tcBorders>
              <w:top w:val="nil"/>
            </w:tcBorders>
            <w:noWrap/>
            <w:vAlign w:val="center"/>
            <w:hideMark/>
          </w:tcPr>
          <w:p w14:paraId="7C666986"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8"/>
                <w:szCs w:val="18"/>
              </w:rPr>
            </w:pPr>
            <w:r w:rsidRPr="00740AEA">
              <w:rPr>
                <w:color w:val="000000"/>
                <w:sz w:val="18"/>
                <w:szCs w:val="18"/>
              </w:rPr>
              <w:t>-</w:t>
            </w:r>
          </w:p>
        </w:tc>
      </w:tr>
      <w:tr w:rsidR="00740AEA" w:rsidRPr="00954801" w14:paraId="4EA1C02A" w14:textId="77777777" w:rsidTr="00B81FED">
        <w:trPr>
          <w:trHeight w:val="306"/>
        </w:trPr>
        <w:tc>
          <w:tcPr>
            <w:cnfStyle w:val="001000000000" w:firstRow="0" w:lastRow="0" w:firstColumn="1" w:lastColumn="0" w:oddVBand="0" w:evenVBand="0" w:oddHBand="0" w:evenHBand="0" w:firstRowFirstColumn="0" w:firstRowLastColumn="0" w:lastRowFirstColumn="0" w:lastRowLastColumn="0"/>
            <w:tcW w:w="492" w:type="pct"/>
            <w:tcBorders>
              <w:bottom w:val="single" w:sz="12" w:space="0" w:color="auto"/>
            </w:tcBorders>
            <w:noWrap/>
            <w:hideMark/>
          </w:tcPr>
          <w:p w14:paraId="7F4C0279" w14:textId="77777777" w:rsidR="00740AEA" w:rsidRPr="00641B88" w:rsidRDefault="00740AEA" w:rsidP="00740AEA">
            <w:pPr>
              <w:spacing w:line="276" w:lineRule="auto"/>
              <w:ind w:firstLine="0"/>
              <w:rPr>
                <w:sz w:val="18"/>
                <w:szCs w:val="18"/>
              </w:rPr>
            </w:pPr>
            <w:r w:rsidRPr="00641B88">
              <w:rPr>
                <w:sz w:val="18"/>
                <w:szCs w:val="18"/>
              </w:rPr>
              <w:t>SCS</w:t>
            </w:r>
          </w:p>
        </w:tc>
        <w:tc>
          <w:tcPr>
            <w:tcW w:w="502" w:type="pct"/>
            <w:tcBorders>
              <w:bottom w:val="single" w:sz="12" w:space="0" w:color="auto"/>
            </w:tcBorders>
            <w:noWrap/>
            <w:vAlign w:val="center"/>
            <w:hideMark/>
          </w:tcPr>
          <w:p w14:paraId="2207C7C8"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sz w:val="18"/>
                <w:szCs w:val="18"/>
              </w:rPr>
            </w:pPr>
            <w:r w:rsidRPr="00740AEA">
              <w:rPr>
                <w:b/>
                <w:bCs/>
                <w:sz w:val="18"/>
                <w:szCs w:val="18"/>
              </w:rPr>
              <w:t>112,370</w:t>
            </w:r>
          </w:p>
        </w:tc>
        <w:tc>
          <w:tcPr>
            <w:tcW w:w="579" w:type="pct"/>
            <w:tcBorders>
              <w:bottom w:val="single" w:sz="12" w:space="0" w:color="auto"/>
            </w:tcBorders>
            <w:noWrap/>
            <w:vAlign w:val="center"/>
            <w:hideMark/>
          </w:tcPr>
          <w:p w14:paraId="1F8805D2"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sz w:val="18"/>
                <w:szCs w:val="18"/>
              </w:rPr>
            </w:pPr>
            <w:r w:rsidRPr="00740AEA">
              <w:rPr>
                <w:b/>
                <w:bCs/>
                <w:sz w:val="18"/>
                <w:szCs w:val="18"/>
              </w:rPr>
              <w:t>1,637</w:t>
            </w:r>
          </w:p>
        </w:tc>
        <w:tc>
          <w:tcPr>
            <w:tcW w:w="502" w:type="pct"/>
            <w:tcBorders>
              <w:bottom w:val="single" w:sz="12" w:space="0" w:color="auto"/>
            </w:tcBorders>
            <w:noWrap/>
            <w:vAlign w:val="center"/>
            <w:hideMark/>
          </w:tcPr>
          <w:p w14:paraId="40540BAD"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sz w:val="18"/>
                <w:szCs w:val="18"/>
              </w:rPr>
            </w:pPr>
            <w:r w:rsidRPr="00740AEA">
              <w:rPr>
                <w:b/>
                <w:bCs/>
                <w:sz w:val="18"/>
                <w:szCs w:val="18"/>
              </w:rPr>
              <w:t>114,643</w:t>
            </w:r>
          </w:p>
        </w:tc>
        <w:tc>
          <w:tcPr>
            <w:tcW w:w="579" w:type="pct"/>
            <w:tcBorders>
              <w:bottom w:val="single" w:sz="12" w:space="0" w:color="auto"/>
            </w:tcBorders>
            <w:noWrap/>
            <w:vAlign w:val="center"/>
            <w:hideMark/>
          </w:tcPr>
          <w:p w14:paraId="7350C323"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sz w:val="18"/>
                <w:szCs w:val="18"/>
              </w:rPr>
            </w:pPr>
            <w:r w:rsidRPr="00740AEA">
              <w:rPr>
                <w:b/>
                <w:bCs/>
                <w:sz w:val="18"/>
                <w:szCs w:val="18"/>
              </w:rPr>
              <w:t>1,195</w:t>
            </w:r>
          </w:p>
        </w:tc>
        <w:tc>
          <w:tcPr>
            <w:tcW w:w="503" w:type="pct"/>
            <w:tcBorders>
              <w:bottom w:val="single" w:sz="12" w:space="0" w:color="auto"/>
            </w:tcBorders>
            <w:noWrap/>
            <w:vAlign w:val="center"/>
            <w:hideMark/>
          </w:tcPr>
          <w:p w14:paraId="7C5B0701"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sz w:val="18"/>
                <w:szCs w:val="18"/>
              </w:rPr>
            </w:pPr>
            <w:r w:rsidRPr="00740AEA">
              <w:rPr>
                <w:b/>
                <w:bCs/>
                <w:sz w:val="18"/>
                <w:szCs w:val="18"/>
              </w:rPr>
              <w:t>114,643</w:t>
            </w:r>
          </w:p>
        </w:tc>
        <w:tc>
          <w:tcPr>
            <w:tcW w:w="580" w:type="pct"/>
            <w:tcBorders>
              <w:bottom w:val="single" w:sz="12" w:space="0" w:color="auto"/>
            </w:tcBorders>
            <w:noWrap/>
            <w:vAlign w:val="center"/>
            <w:hideMark/>
          </w:tcPr>
          <w:p w14:paraId="4B28A3C7"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sz w:val="18"/>
                <w:szCs w:val="18"/>
              </w:rPr>
            </w:pPr>
            <w:r w:rsidRPr="00740AEA">
              <w:rPr>
                <w:b/>
                <w:bCs/>
                <w:sz w:val="18"/>
                <w:szCs w:val="18"/>
              </w:rPr>
              <w:t>1,725</w:t>
            </w:r>
          </w:p>
        </w:tc>
        <w:tc>
          <w:tcPr>
            <w:tcW w:w="544" w:type="pct"/>
            <w:tcBorders>
              <w:bottom w:val="single" w:sz="12" w:space="0" w:color="auto"/>
            </w:tcBorders>
            <w:noWrap/>
            <w:vAlign w:val="center"/>
            <w:hideMark/>
          </w:tcPr>
          <w:p w14:paraId="711FF137"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sz w:val="18"/>
                <w:szCs w:val="18"/>
              </w:rPr>
            </w:pPr>
            <w:r w:rsidRPr="00740AEA">
              <w:rPr>
                <w:b/>
                <w:bCs/>
                <w:sz w:val="18"/>
                <w:szCs w:val="18"/>
              </w:rPr>
              <w:t>92,363</w:t>
            </w:r>
          </w:p>
        </w:tc>
        <w:tc>
          <w:tcPr>
            <w:tcW w:w="721" w:type="pct"/>
            <w:tcBorders>
              <w:bottom w:val="single" w:sz="12" w:space="0" w:color="auto"/>
            </w:tcBorders>
            <w:noWrap/>
            <w:vAlign w:val="center"/>
            <w:hideMark/>
          </w:tcPr>
          <w:p w14:paraId="7175C8B5"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sz w:val="18"/>
                <w:szCs w:val="18"/>
              </w:rPr>
            </w:pPr>
            <w:r w:rsidRPr="00740AEA">
              <w:rPr>
                <w:b/>
                <w:bCs/>
                <w:sz w:val="18"/>
                <w:szCs w:val="18"/>
              </w:rPr>
              <w:t>1,455</w:t>
            </w:r>
          </w:p>
        </w:tc>
      </w:tr>
      <w:tr w:rsidR="00740AEA" w:rsidRPr="00954801" w14:paraId="4143813D" w14:textId="77777777" w:rsidTr="00B81FED">
        <w:trPr>
          <w:cnfStyle w:val="000000100000" w:firstRow="0" w:lastRow="0" w:firstColumn="0" w:lastColumn="0" w:oddVBand="0" w:evenVBand="0" w:oddHBand="1" w:evenHBand="0" w:firstRowFirstColumn="0" w:firstRowLastColumn="0" w:lastRowFirstColumn="0" w:lastRowLastColumn="0"/>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single" w:sz="12" w:space="0" w:color="auto"/>
              <w:bottom w:val="single" w:sz="12" w:space="0" w:color="auto"/>
            </w:tcBorders>
            <w:noWrap/>
            <w:hideMark/>
          </w:tcPr>
          <w:p w14:paraId="2E55E134" w14:textId="2F4B046C" w:rsidR="00740AEA" w:rsidRPr="00641B88" w:rsidRDefault="00740AEA" w:rsidP="00740AEA">
            <w:pPr>
              <w:spacing w:line="276" w:lineRule="auto"/>
              <w:ind w:firstLine="0"/>
              <w:rPr>
                <w:color w:val="000000"/>
                <w:sz w:val="18"/>
                <w:szCs w:val="18"/>
              </w:rPr>
            </w:pPr>
            <w:r w:rsidRPr="00641B88">
              <w:rPr>
                <w:color w:val="000000"/>
                <w:sz w:val="18"/>
                <w:szCs w:val="18"/>
              </w:rPr>
              <w:t>PH Total</w:t>
            </w:r>
          </w:p>
        </w:tc>
        <w:tc>
          <w:tcPr>
            <w:tcW w:w="502" w:type="pct"/>
            <w:tcBorders>
              <w:top w:val="single" w:sz="12" w:space="0" w:color="auto"/>
              <w:bottom w:val="single" w:sz="12" w:space="0" w:color="auto"/>
            </w:tcBorders>
            <w:noWrap/>
            <w:vAlign w:val="center"/>
            <w:hideMark/>
          </w:tcPr>
          <w:p w14:paraId="2FAD487B"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40AEA">
              <w:rPr>
                <w:b/>
                <w:color w:val="auto"/>
                <w:sz w:val="18"/>
                <w:szCs w:val="18"/>
              </w:rPr>
              <w:t>407,215</w:t>
            </w:r>
          </w:p>
        </w:tc>
        <w:tc>
          <w:tcPr>
            <w:tcW w:w="579" w:type="pct"/>
            <w:tcBorders>
              <w:top w:val="single" w:sz="12" w:space="0" w:color="auto"/>
              <w:bottom w:val="single" w:sz="12" w:space="0" w:color="auto"/>
            </w:tcBorders>
            <w:noWrap/>
            <w:vAlign w:val="center"/>
            <w:hideMark/>
          </w:tcPr>
          <w:p w14:paraId="25C26031"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40AEA">
              <w:rPr>
                <w:b/>
                <w:color w:val="auto"/>
                <w:sz w:val="18"/>
                <w:szCs w:val="18"/>
              </w:rPr>
              <w:t>4,560</w:t>
            </w:r>
          </w:p>
        </w:tc>
        <w:tc>
          <w:tcPr>
            <w:tcW w:w="502" w:type="pct"/>
            <w:tcBorders>
              <w:top w:val="single" w:sz="12" w:space="0" w:color="auto"/>
              <w:bottom w:val="single" w:sz="12" w:space="0" w:color="auto"/>
            </w:tcBorders>
            <w:noWrap/>
            <w:vAlign w:val="center"/>
            <w:hideMark/>
          </w:tcPr>
          <w:p w14:paraId="2CF0F28C"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40AEA">
              <w:rPr>
                <w:b/>
                <w:color w:val="auto"/>
                <w:sz w:val="18"/>
                <w:szCs w:val="18"/>
              </w:rPr>
              <w:t>469,807</w:t>
            </w:r>
          </w:p>
        </w:tc>
        <w:tc>
          <w:tcPr>
            <w:tcW w:w="579" w:type="pct"/>
            <w:tcBorders>
              <w:top w:val="single" w:sz="12" w:space="0" w:color="auto"/>
              <w:bottom w:val="single" w:sz="12" w:space="0" w:color="auto"/>
            </w:tcBorders>
            <w:noWrap/>
            <w:vAlign w:val="center"/>
            <w:hideMark/>
          </w:tcPr>
          <w:p w14:paraId="3295A7EC"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40AEA">
              <w:rPr>
                <w:b/>
                <w:color w:val="auto"/>
                <w:sz w:val="18"/>
                <w:szCs w:val="18"/>
              </w:rPr>
              <w:t>6,365</w:t>
            </w:r>
          </w:p>
        </w:tc>
        <w:tc>
          <w:tcPr>
            <w:tcW w:w="503" w:type="pct"/>
            <w:tcBorders>
              <w:top w:val="single" w:sz="12" w:space="0" w:color="auto"/>
              <w:bottom w:val="single" w:sz="12" w:space="0" w:color="auto"/>
            </w:tcBorders>
            <w:noWrap/>
            <w:vAlign w:val="center"/>
            <w:hideMark/>
          </w:tcPr>
          <w:p w14:paraId="3257D204"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40AEA">
              <w:rPr>
                <w:b/>
                <w:color w:val="auto"/>
                <w:sz w:val="18"/>
                <w:szCs w:val="18"/>
              </w:rPr>
              <w:t>469,807</w:t>
            </w:r>
          </w:p>
        </w:tc>
        <w:tc>
          <w:tcPr>
            <w:tcW w:w="580" w:type="pct"/>
            <w:tcBorders>
              <w:top w:val="single" w:sz="12" w:space="0" w:color="auto"/>
              <w:bottom w:val="single" w:sz="12" w:space="0" w:color="auto"/>
            </w:tcBorders>
            <w:noWrap/>
            <w:vAlign w:val="center"/>
            <w:hideMark/>
          </w:tcPr>
          <w:p w14:paraId="6E20AFA7"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40AEA">
              <w:rPr>
                <w:b/>
                <w:color w:val="auto"/>
                <w:sz w:val="18"/>
                <w:szCs w:val="18"/>
              </w:rPr>
              <w:t>3,603</w:t>
            </w:r>
          </w:p>
        </w:tc>
        <w:tc>
          <w:tcPr>
            <w:tcW w:w="544" w:type="pct"/>
            <w:tcBorders>
              <w:top w:val="single" w:sz="12" w:space="0" w:color="auto"/>
              <w:bottom w:val="single" w:sz="12" w:space="0" w:color="auto"/>
            </w:tcBorders>
            <w:noWrap/>
            <w:vAlign w:val="center"/>
            <w:hideMark/>
          </w:tcPr>
          <w:p w14:paraId="76FF8F74"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40AEA">
              <w:rPr>
                <w:b/>
                <w:color w:val="auto"/>
                <w:sz w:val="18"/>
                <w:szCs w:val="18"/>
              </w:rPr>
              <w:t>464,415</w:t>
            </w:r>
          </w:p>
        </w:tc>
        <w:tc>
          <w:tcPr>
            <w:tcW w:w="721" w:type="pct"/>
            <w:tcBorders>
              <w:top w:val="single" w:sz="12" w:space="0" w:color="auto"/>
              <w:bottom w:val="single" w:sz="12" w:space="0" w:color="auto"/>
            </w:tcBorders>
            <w:noWrap/>
            <w:vAlign w:val="center"/>
            <w:hideMark/>
          </w:tcPr>
          <w:p w14:paraId="452F43A9" w14:textId="77777777" w:rsidR="00740AEA" w:rsidRPr="00740AEA" w:rsidRDefault="00740AEA" w:rsidP="00740AEA">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color w:val="auto"/>
                <w:sz w:val="18"/>
                <w:szCs w:val="18"/>
              </w:rPr>
            </w:pPr>
            <w:r w:rsidRPr="00740AEA">
              <w:rPr>
                <w:b/>
                <w:color w:val="auto"/>
                <w:sz w:val="18"/>
                <w:szCs w:val="18"/>
              </w:rPr>
              <w:t>3,278</w:t>
            </w:r>
          </w:p>
        </w:tc>
      </w:tr>
      <w:tr w:rsidR="00740AEA" w:rsidRPr="00954801" w14:paraId="7F739332" w14:textId="77777777" w:rsidTr="00B81FED">
        <w:trPr>
          <w:trHeight w:val="306"/>
        </w:trPr>
        <w:tc>
          <w:tcPr>
            <w:cnfStyle w:val="001000000000" w:firstRow="0" w:lastRow="0" w:firstColumn="1" w:lastColumn="0" w:oddVBand="0" w:evenVBand="0" w:oddHBand="0" w:evenHBand="0" w:firstRowFirstColumn="0" w:firstRowLastColumn="0" w:lastRowFirstColumn="0" w:lastRowLastColumn="0"/>
            <w:tcW w:w="492" w:type="pct"/>
            <w:tcBorders>
              <w:top w:val="single" w:sz="12" w:space="0" w:color="auto"/>
              <w:bottom w:val="single" w:sz="12" w:space="0" w:color="auto"/>
            </w:tcBorders>
            <w:noWrap/>
          </w:tcPr>
          <w:p w14:paraId="55C1C8A4" w14:textId="5446F238" w:rsidR="00740AEA" w:rsidRPr="00740AEA" w:rsidDel="00954801" w:rsidRDefault="00740AEA" w:rsidP="00D44F7F">
            <w:pPr>
              <w:spacing w:line="276" w:lineRule="auto"/>
              <w:ind w:firstLine="0"/>
              <w:rPr>
                <w:bCs w:val="0"/>
                <w:color w:val="000000"/>
                <w:sz w:val="18"/>
                <w:szCs w:val="18"/>
              </w:rPr>
            </w:pPr>
          </w:p>
        </w:tc>
        <w:tc>
          <w:tcPr>
            <w:tcW w:w="502" w:type="pct"/>
            <w:tcBorders>
              <w:top w:val="single" w:sz="12" w:space="0" w:color="auto"/>
              <w:bottom w:val="single" w:sz="12" w:space="0" w:color="auto"/>
            </w:tcBorders>
            <w:noWrap/>
          </w:tcPr>
          <w:p w14:paraId="063B205C" w14:textId="77777777" w:rsidR="00740AEA" w:rsidRPr="00740AEA" w:rsidRDefault="00740AEA" w:rsidP="00740AEA">
            <w:pPr>
              <w:spacing w:line="276" w:lineRule="auto"/>
              <w:jc w:val="center"/>
              <w:cnfStyle w:val="000000000000" w:firstRow="0" w:lastRow="0" w:firstColumn="0" w:lastColumn="0" w:oddVBand="0" w:evenVBand="0" w:oddHBand="0" w:evenHBand="0" w:firstRowFirstColumn="0" w:firstRowLastColumn="0" w:lastRowFirstColumn="0" w:lastRowLastColumn="0"/>
              <w:rPr>
                <w:bCs/>
                <w:color w:val="002060"/>
                <w:sz w:val="18"/>
                <w:szCs w:val="18"/>
              </w:rPr>
            </w:pPr>
          </w:p>
        </w:tc>
        <w:tc>
          <w:tcPr>
            <w:tcW w:w="579" w:type="pct"/>
            <w:tcBorders>
              <w:top w:val="single" w:sz="12" w:space="0" w:color="auto"/>
              <w:bottom w:val="single" w:sz="12" w:space="0" w:color="auto"/>
            </w:tcBorders>
            <w:noWrap/>
          </w:tcPr>
          <w:p w14:paraId="255528AA" w14:textId="77777777" w:rsidR="00740AEA" w:rsidRPr="00740AEA" w:rsidRDefault="00740AEA" w:rsidP="00740AEA">
            <w:pPr>
              <w:spacing w:line="276" w:lineRule="auto"/>
              <w:jc w:val="center"/>
              <w:cnfStyle w:val="000000000000" w:firstRow="0" w:lastRow="0" w:firstColumn="0" w:lastColumn="0" w:oddVBand="0" w:evenVBand="0" w:oddHBand="0" w:evenHBand="0" w:firstRowFirstColumn="0" w:firstRowLastColumn="0" w:lastRowFirstColumn="0" w:lastRowLastColumn="0"/>
              <w:rPr>
                <w:bCs/>
                <w:color w:val="002060"/>
                <w:sz w:val="18"/>
                <w:szCs w:val="18"/>
              </w:rPr>
            </w:pPr>
          </w:p>
        </w:tc>
        <w:tc>
          <w:tcPr>
            <w:tcW w:w="502" w:type="pct"/>
            <w:tcBorders>
              <w:top w:val="single" w:sz="12" w:space="0" w:color="auto"/>
              <w:bottom w:val="single" w:sz="12" w:space="0" w:color="auto"/>
            </w:tcBorders>
            <w:noWrap/>
          </w:tcPr>
          <w:p w14:paraId="4F05C0EC" w14:textId="77777777" w:rsidR="00740AEA" w:rsidRPr="00740AEA" w:rsidRDefault="00740AEA" w:rsidP="00740AEA">
            <w:pPr>
              <w:spacing w:line="276" w:lineRule="auto"/>
              <w:jc w:val="center"/>
              <w:cnfStyle w:val="000000000000" w:firstRow="0" w:lastRow="0" w:firstColumn="0" w:lastColumn="0" w:oddVBand="0" w:evenVBand="0" w:oddHBand="0" w:evenHBand="0" w:firstRowFirstColumn="0" w:firstRowLastColumn="0" w:lastRowFirstColumn="0" w:lastRowLastColumn="0"/>
              <w:rPr>
                <w:bCs/>
                <w:color w:val="002060"/>
                <w:sz w:val="18"/>
                <w:szCs w:val="18"/>
              </w:rPr>
            </w:pPr>
          </w:p>
        </w:tc>
        <w:tc>
          <w:tcPr>
            <w:tcW w:w="579" w:type="pct"/>
            <w:tcBorders>
              <w:top w:val="single" w:sz="12" w:space="0" w:color="auto"/>
              <w:bottom w:val="single" w:sz="12" w:space="0" w:color="auto"/>
            </w:tcBorders>
            <w:noWrap/>
            <w:vAlign w:val="center"/>
          </w:tcPr>
          <w:p w14:paraId="2AC6FC4C"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Cs/>
                <w:color w:val="002060"/>
                <w:sz w:val="18"/>
                <w:szCs w:val="18"/>
              </w:rPr>
            </w:pPr>
            <w:r w:rsidRPr="00740AEA">
              <w:rPr>
                <w:color w:val="000000"/>
                <w:sz w:val="18"/>
                <w:szCs w:val="18"/>
              </w:rPr>
              <w:t>*2000</w:t>
            </w:r>
          </w:p>
        </w:tc>
        <w:tc>
          <w:tcPr>
            <w:tcW w:w="503" w:type="pct"/>
            <w:tcBorders>
              <w:top w:val="single" w:sz="12" w:space="0" w:color="auto"/>
              <w:bottom w:val="single" w:sz="12" w:space="0" w:color="auto"/>
            </w:tcBorders>
            <w:noWrap/>
            <w:vAlign w:val="center"/>
          </w:tcPr>
          <w:p w14:paraId="2EC9ABEE" w14:textId="77777777" w:rsidR="00740AEA" w:rsidRPr="00740AEA" w:rsidRDefault="00740AEA" w:rsidP="00740AEA">
            <w:pPr>
              <w:spacing w:line="276" w:lineRule="auto"/>
              <w:jc w:val="center"/>
              <w:cnfStyle w:val="000000000000" w:firstRow="0" w:lastRow="0" w:firstColumn="0" w:lastColumn="0" w:oddVBand="0" w:evenVBand="0" w:oddHBand="0" w:evenHBand="0" w:firstRowFirstColumn="0" w:firstRowLastColumn="0" w:lastRowFirstColumn="0" w:lastRowLastColumn="0"/>
              <w:rPr>
                <w:bCs/>
                <w:color w:val="002060"/>
                <w:sz w:val="18"/>
                <w:szCs w:val="18"/>
              </w:rPr>
            </w:pPr>
          </w:p>
        </w:tc>
        <w:tc>
          <w:tcPr>
            <w:tcW w:w="580" w:type="pct"/>
            <w:tcBorders>
              <w:top w:val="single" w:sz="12" w:space="0" w:color="auto"/>
              <w:bottom w:val="single" w:sz="12" w:space="0" w:color="auto"/>
            </w:tcBorders>
            <w:noWrap/>
            <w:vAlign w:val="center"/>
          </w:tcPr>
          <w:p w14:paraId="09D58568"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Cs/>
                <w:color w:val="002060"/>
                <w:sz w:val="18"/>
                <w:szCs w:val="18"/>
              </w:rPr>
            </w:pPr>
            <w:r w:rsidRPr="00740AEA">
              <w:rPr>
                <w:color w:val="000000"/>
                <w:sz w:val="18"/>
                <w:szCs w:val="18"/>
              </w:rPr>
              <w:t>**1999</w:t>
            </w:r>
          </w:p>
        </w:tc>
        <w:tc>
          <w:tcPr>
            <w:tcW w:w="544" w:type="pct"/>
            <w:tcBorders>
              <w:top w:val="single" w:sz="12" w:space="0" w:color="auto"/>
              <w:bottom w:val="single" w:sz="12" w:space="0" w:color="auto"/>
            </w:tcBorders>
            <w:noWrap/>
            <w:vAlign w:val="center"/>
          </w:tcPr>
          <w:p w14:paraId="5F6BA63E"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Cs/>
                <w:color w:val="002060"/>
                <w:sz w:val="18"/>
                <w:szCs w:val="18"/>
              </w:rPr>
            </w:pPr>
            <w:r w:rsidRPr="00740AEA">
              <w:rPr>
                <w:color w:val="000000"/>
                <w:sz w:val="18"/>
                <w:szCs w:val="18"/>
              </w:rPr>
              <w:t>1985 data</w:t>
            </w:r>
          </w:p>
        </w:tc>
        <w:tc>
          <w:tcPr>
            <w:tcW w:w="721" w:type="pct"/>
            <w:tcBorders>
              <w:top w:val="single" w:sz="12" w:space="0" w:color="auto"/>
              <w:bottom w:val="single" w:sz="12" w:space="0" w:color="auto"/>
            </w:tcBorders>
            <w:noWrap/>
            <w:vAlign w:val="center"/>
          </w:tcPr>
          <w:p w14:paraId="3FD592F5" w14:textId="77777777" w:rsidR="00740AEA" w:rsidRPr="00740AEA" w:rsidRDefault="00740AEA" w:rsidP="00740AEA">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Cs/>
                <w:color w:val="002060"/>
                <w:sz w:val="18"/>
                <w:szCs w:val="18"/>
              </w:rPr>
            </w:pPr>
            <w:r w:rsidRPr="00740AEA">
              <w:rPr>
                <w:color w:val="000000"/>
                <w:sz w:val="18"/>
                <w:szCs w:val="18"/>
              </w:rPr>
              <w:t>1989 data</w:t>
            </w:r>
          </w:p>
        </w:tc>
      </w:tr>
      <w:bookmarkEnd w:id="4"/>
    </w:tbl>
    <w:p w14:paraId="27051939" w14:textId="77777777" w:rsidR="00D44F7F" w:rsidRDefault="00D44F7F" w:rsidP="00D44F7F">
      <w:pPr>
        <w:ind w:firstLine="0"/>
      </w:pPr>
    </w:p>
    <w:p w14:paraId="183029F1" w14:textId="27A3C985" w:rsidR="00D44F7F" w:rsidRPr="00D44F7F" w:rsidRDefault="00D44F7F" w:rsidP="00D44F7F">
      <w:pPr>
        <w:ind w:firstLine="0"/>
        <w:rPr>
          <w:sz w:val="18"/>
          <w:szCs w:val="18"/>
        </w:rPr>
      </w:pPr>
      <w:r w:rsidRPr="00D44F7F">
        <w:rPr>
          <w:b/>
          <w:bCs/>
          <w:sz w:val="18"/>
          <w:szCs w:val="18"/>
        </w:rPr>
        <w:t>Table 5.</w:t>
      </w:r>
      <w:r w:rsidR="000D6084">
        <w:rPr>
          <w:b/>
          <w:bCs/>
          <w:sz w:val="18"/>
          <w:szCs w:val="18"/>
        </w:rPr>
        <w:t>6</w:t>
      </w:r>
      <w:r w:rsidRPr="00D44F7F">
        <w:rPr>
          <w:b/>
          <w:bCs/>
          <w:sz w:val="18"/>
          <w:szCs w:val="18"/>
        </w:rPr>
        <w:t>.</w:t>
      </w:r>
      <w:r w:rsidRPr="00D44F7F">
        <w:rPr>
          <w:sz w:val="18"/>
          <w:szCs w:val="18"/>
        </w:rPr>
        <w:t xml:space="preserve"> Number of registered fishing vessels/boats by region and by GT category in 2023 (BFAR Fisheries Profile 2024).</w:t>
      </w:r>
    </w:p>
    <w:tbl>
      <w:tblPr>
        <w:tblW w:w="5000" w:type="pct"/>
        <w:tblLook w:val="04A0" w:firstRow="1" w:lastRow="0" w:firstColumn="1" w:lastColumn="0" w:noHBand="0" w:noVBand="1"/>
      </w:tblPr>
      <w:tblGrid>
        <w:gridCol w:w="1135"/>
        <w:gridCol w:w="1986"/>
        <w:gridCol w:w="1561"/>
        <w:gridCol w:w="1561"/>
        <w:gridCol w:w="1561"/>
        <w:gridCol w:w="1556"/>
      </w:tblGrid>
      <w:tr w:rsidR="00D44F7F" w:rsidRPr="00D44F7F" w14:paraId="12E72965" w14:textId="77777777" w:rsidTr="00D44F7F">
        <w:trPr>
          <w:trHeight w:val="288"/>
        </w:trPr>
        <w:tc>
          <w:tcPr>
            <w:tcW w:w="606" w:type="pct"/>
            <w:tcBorders>
              <w:top w:val="single" w:sz="12" w:space="0" w:color="auto"/>
              <w:left w:val="nil"/>
              <w:bottom w:val="single" w:sz="12" w:space="0" w:color="auto"/>
              <w:right w:val="nil"/>
            </w:tcBorders>
            <w:shd w:val="clear" w:color="auto" w:fill="auto"/>
            <w:noWrap/>
            <w:vAlign w:val="center"/>
          </w:tcPr>
          <w:p w14:paraId="47D1AA9D" w14:textId="77777777" w:rsidR="00D44F7F" w:rsidRPr="00D44F7F" w:rsidRDefault="00D44F7F" w:rsidP="00D44F7F">
            <w:pPr>
              <w:spacing w:line="240" w:lineRule="auto"/>
              <w:ind w:firstLine="0"/>
              <w:jc w:val="center"/>
              <w:rPr>
                <w:b/>
                <w:bCs/>
                <w:color w:val="000000"/>
                <w:sz w:val="16"/>
                <w:szCs w:val="16"/>
                <w:lang w:eastAsia="en-US"/>
              </w:rPr>
            </w:pPr>
            <w:r w:rsidRPr="00D44F7F">
              <w:rPr>
                <w:b/>
                <w:bCs/>
                <w:color w:val="000000"/>
                <w:sz w:val="16"/>
                <w:szCs w:val="16"/>
                <w:lang w:eastAsia="en-US"/>
              </w:rPr>
              <w:t>Region</w:t>
            </w:r>
          </w:p>
        </w:tc>
        <w:tc>
          <w:tcPr>
            <w:tcW w:w="1061" w:type="pct"/>
            <w:tcBorders>
              <w:top w:val="single" w:sz="12" w:space="0" w:color="auto"/>
              <w:left w:val="nil"/>
              <w:bottom w:val="single" w:sz="12" w:space="0" w:color="auto"/>
              <w:right w:val="nil"/>
            </w:tcBorders>
            <w:shd w:val="clear" w:color="auto" w:fill="auto"/>
            <w:noWrap/>
            <w:vAlign w:val="center"/>
          </w:tcPr>
          <w:p w14:paraId="518B347B" w14:textId="77777777" w:rsidR="00D44F7F" w:rsidRPr="00D44F7F" w:rsidRDefault="00D44F7F" w:rsidP="00D44F7F">
            <w:pPr>
              <w:spacing w:line="240" w:lineRule="auto"/>
              <w:ind w:firstLine="0"/>
              <w:jc w:val="center"/>
              <w:rPr>
                <w:b/>
                <w:bCs/>
                <w:color w:val="000000"/>
                <w:sz w:val="16"/>
                <w:szCs w:val="16"/>
                <w:lang w:eastAsia="en-US"/>
              </w:rPr>
            </w:pPr>
            <w:r w:rsidRPr="00D44F7F">
              <w:rPr>
                <w:b/>
                <w:bCs/>
                <w:color w:val="000000"/>
                <w:sz w:val="16"/>
                <w:szCs w:val="16"/>
                <w:lang w:eastAsia="en-US"/>
              </w:rPr>
              <w:t>Municipal (3 GT or less)</w:t>
            </w:r>
          </w:p>
        </w:tc>
        <w:tc>
          <w:tcPr>
            <w:tcW w:w="834" w:type="pct"/>
            <w:tcBorders>
              <w:top w:val="single" w:sz="12" w:space="0" w:color="auto"/>
              <w:left w:val="nil"/>
              <w:bottom w:val="single" w:sz="12" w:space="0" w:color="auto"/>
              <w:right w:val="nil"/>
            </w:tcBorders>
            <w:shd w:val="clear" w:color="auto" w:fill="auto"/>
            <w:noWrap/>
            <w:vAlign w:val="center"/>
          </w:tcPr>
          <w:p w14:paraId="64693EA7" w14:textId="77777777" w:rsidR="00D44F7F" w:rsidRPr="00D44F7F" w:rsidRDefault="00D44F7F" w:rsidP="00D44F7F">
            <w:pPr>
              <w:spacing w:line="240" w:lineRule="auto"/>
              <w:ind w:firstLine="0"/>
              <w:jc w:val="center"/>
              <w:rPr>
                <w:b/>
                <w:bCs/>
                <w:color w:val="000000"/>
                <w:sz w:val="16"/>
                <w:szCs w:val="16"/>
                <w:lang w:eastAsia="en-US"/>
              </w:rPr>
            </w:pPr>
            <w:r w:rsidRPr="00D44F7F">
              <w:rPr>
                <w:b/>
                <w:bCs/>
                <w:color w:val="000000"/>
                <w:sz w:val="16"/>
                <w:szCs w:val="16"/>
                <w:lang w:eastAsia="en-US"/>
              </w:rPr>
              <w:t>Commercial</w:t>
            </w:r>
          </w:p>
        </w:tc>
        <w:tc>
          <w:tcPr>
            <w:tcW w:w="834" w:type="pct"/>
            <w:tcBorders>
              <w:top w:val="single" w:sz="12" w:space="0" w:color="auto"/>
              <w:left w:val="nil"/>
              <w:bottom w:val="single" w:sz="12" w:space="0" w:color="auto"/>
              <w:right w:val="nil"/>
            </w:tcBorders>
            <w:vAlign w:val="center"/>
          </w:tcPr>
          <w:p w14:paraId="3495830E" w14:textId="77777777" w:rsidR="00D44F7F" w:rsidRPr="00D44F7F" w:rsidRDefault="00D44F7F" w:rsidP="00D44F7F">
            <w:pPr>
              <w:spacing w:line="240" w:lineRule="auto"/>
              <w:ind w:firstLine="0"/>
              <w:jc w:val="center"/>
              <w:rPr>
                <w:b/>
                <w:bCs/>
                <w:color w:val="000000"/>
                <w:sz w:val="16"/>
                <w:szCs w:val="16"/>
                <w:lang w:eastAsia="en-US"/>
              </w:rPr>
            </w:pPr>
            <w:r w:rsidRPr="00D44F7F">
              <w:rPr>
                <w:b/>
                <w:bCs/>
                <w:color w:val="000000"/>
                <w:sz w:val="16"/>
                <w:szCs w:val="16"/>
                <w:lang w:eastAsia="en-US"/>
              </w:rPr>
              <w:t>3.1-20 GT</w:t>
            </w:r>
          </w:p>
        </w:tc>
        <w:tc>
          <w:tcPr>
            <w:tcW w:w="834" w:type="pct"/>
            <w:tcBorders>
              <w:top w:val="single" w:sz="12" w:space="0" w:color="auto"/>
              <w:left w:val="nil"/>
              <w:bottom w:val="single" w:sz="12" w:space="0" w:color="auto"/>
              <w:right w:val="nil"/>
            </w:tcBorders>
            <w:vAlign w:val="center"/>
          </w:tcPr>
          <w:p w14:paraId="66D189A0" w14:textId="5034480E" w:rsidR="00D44F7F" w:rsidRPr="00D44F7F" w:rsidRDefault="00D44F7F" w:rsidP="00D44F7F">
            <w:pPr>
              <w:spacing w:line="240" w:lineRule="auto"/>
              <w:ind w:firstLine="0"/>
              <w:jc w:val="center"/>
              <w:rPr>
                <w:b/>
                <w:bCs/>
                <w:color w:val="000000"/>
                <w:sz w:val="16"/>
                <w:szCs w:val="16"/>
                <w:lang w:eastAsia="en-US"/>
              </w:rPr>
            </w:pPr>
            <w:r w:rsidRPr="00D44F7F">
              <w:rPr>
                <w:b/>
                <w:bCs/>
                <w:color w:val="000000"/>
                <w:sz w:val="16"/>
                <w:szCs w:val="16"/>
                <w:lang w:eastAsia="en-US"/>
              </w:rPr>
              <w:t>20.1</w:t>
            </w:r>
            <w:r w:rsidR="000D6084">
              <w:rPr>
                <w:b/>
                <w:bCs/>
                <w:color w:val="000000"/>
                <w:sz w:val="16"/>
                <w:szCs w:val="16"/>
                <w:lang w:eastAsia="en-US"/>
              </w:rPr>
              <w:t>-1</w:t>
            </w:r>
            <w:r w:rsidRPr="00D44F7F">
              <w:rPr>
                <w:b/>
                <w:bCs/>
                <w:color w:val="000000"/>
                <w:sz w:val="16"/>
                <w:szCs w:val="16"/>
                <w:lang w:eastAsia="en-US"/>
              </w:rPr>
              <w:t>50 GT</w:t>
            </w:r>
          </w:p>
        </w:tc>
        <w:tc>
          <w:tcPr>
            <w:tcW w:w="831" w:type="pct"/>
            <w:tcBorders>
              <w:top w:val="single" w:sz="12" w:space="0" w:color="auto"/>
              <w:left w:val="nil"/>
              <w:bottom w:val="single" w:sz="12" w:space="0" w:color="auto"/>
              <w:right w:val="nil"/>
            </w:tcBorders>
            <w:vAlign w:val="center"/>
          </w:tcPr>
          <w:p w14:paraId="0F999B4A" w14:textId="77777777" w:rsidR="00D44F7F" w:rsidRPr="00D44F7F" w:rsidRDefault="00D44F7F" w:rsidP="00D44F7F">
            <w:pPr>
              <w:spacing w:line="240" w:lineRule="auto"/>
              <w:ind w:firstLine="0"/>
              <w:jc w:val="center"/>
              <w:rPr>
                <w:b/>
                <w:bCs/>
                <w:color w:val="000000"/>
                <w:sz w:val="16"/>
                <w:szCs w:val="16"/>
                <w:lang w:eastAsia="en-US"/>
              </w:rPr>
            </w:pPr>
            <w:r w:rsidRPr="00D44F7F">
              <w:rPr>
                <w:b/>
                <w:bCs/>
                <w:color w:val="000000"/>
                <w:sz w:val="16"/>
                <w:szCs w:val="16"/>
                <w:lang w:eastAsia="en-US"/>
              </w:rPr>
              <w:t>&gt;150 GT</w:t>
            </w:r>
          </w:p>
        </w:tc>
      </w:tr>
      <w:tr w:rsidR="00D44F7F" w:rsidRPr="00D44F7F" w14:paraId="60D3337F" w14:textId="77777777" w:rsidTr="00D44F7F">
        <w:trPr>
          <w:trHeight w:val="288"/>
        </w:trPr>
        <w:tc>
          <w:tcPr>
            <w:tcW w:w="606" w:type="pct"/>
            <w:tcBorders>
              <w:top w:val="single" w:sz="12" w:space="0" w:color="auto"/>
              <w:left w:val="nil"/>
              <w:bottom w:val="nil"/>
              <w:right w:val="nil"/>
            </w:tcBorders>
            <w:shd w:val="clear" w:color="auto" w:fill="auto"/>
            <w:noWrap/>
            <w:vAlign w:val="center"/>
            <w:hideMark/>
          </w:tcPr>
          <w:p w14:paraId="492BD46B"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NCR</w:t>
            </w:r>
          </w:p>
        </w:tc>
        <w:tc>
          <w:tcPr>
            <w:tcW w:w="1061" w:type="pct"/>
            <w:tcBorders>
              <w:top w:val="single" w:sz="12" w:space="0" w:color="auto"/>
              <w:left w:val="nil"/>
              <w:bottom w:val="nil"/>
              <w:right w:val="nil"/>
            </w:tcBorders>
            <w:shd w:val="clear" w:color="auto" w:fill="auto"/>
            <w:noWrap/>
            <w:vAlign w:val="center"/>
            <w:hideMark/>
          </w:tcPr>
          <w:p w14:paraId="3180E6B6"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2,744</w:t>
            </w:r>
          </w:p>
        </w:tc>
        <w:tc>
          <w:tcPr>
            <w:tcW w:w="834" w:type="pct"/>
            <w:tcBorders>
              <w:top w:val="single" w:sz="12" w:space="0" w:color="auto"/>
              <w:left w:val="nil"/>
              <w:bottom w:val="nil"/>
              <w:right w:val="nil"/>
            </w:tcBorders>
            <w:shd w:val="clear" w:color="auto" w:fill="auto"/>
            <w:noWrap/>
            <w:vAlign w:val="center"/>
            <w:hideMark/>
          </w:tcPr>
          <w:p w14:paraId="391FA5CA"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646</w:t>
            </w:r>
          </w:p>
        </w:tc>
        <w:tc>
          <w:tcPr>
            <w:tcW w:w="834" w:type="pct"/>
            <w:tcBorders>
              <w:top w:val="single" w:sz="12" w:space="0" w:color="auto"/>
              <w:left w:val="nil"/>
              <w:bottom w:val="nil"/>
              <w:right w:val="nil"/>
            </w:tcBorders>
            <w:vAlign w:val="center"/>
          </w:tcPr>
          <w:p w14:paraId="0E280FC7"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142</w:t>
            </w:r>
          </w:p>
        </w:tc>
        <w:tc>
          <w:tcPr>
            <w:tcW w:w="834" w:type="pct"/>
            <w:tcBorders>
              <w:top w:val="single" w:sz="12" w:space="0" w:color="auto"/>
              <w:left w:val="nil"/>
              <w:bottom w:val="nil"/>
              <w:right w:val="nil"/>
            </w:tcBorders>
            <w:vAlign w:val="center"/>
          </w:tcPr>
          <w:p w14:paraId="31F1ED28"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367</w:t>
            </w:r>
          </w:p>
        </w:tc>
        <w:tc>
          <w:tcPr>
            <w:tcW w:w="831" w:type="pct"/>
            <w:tcBorders>
              <w:top w:val="single" w:sz="12" w:space="0" w:color="auto"/>
              <w:left w:val="nil"/>
              <w:bottom w:val="nil"/>
              <w:right w:val="nil"/>
            </w:tcBorders>
            <w:vAlign w:val="center"/>
          </w:tcPr>
          <w:p w14:paraId="2923E349"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137</w:t>
            </w:r>
          </w:p>
        </w:tc>
      </w:tr>
      <w:tr w:rsidR="00D44F7F" w:rsidRPr="00D44F7F" w14:paraId="281BF72E" w14:textId="77777777" w:rsidTr="00D44F7F">
        <w:trPr>
          <w:trHeight w:val="288"/>
        </w:trPr>
        <w:tc>
          <w:tcPr>
            <w:tcW w:w="606" w:type="pct"/>
            <w:tcBorders>
              <w:top w:val="nil"/>
              <w:left w:val="nil"/>
              <w:bottom w:val="nil"/>
              <w:right w:val="nil"/>
            </w:tcBorders>
            <w:shd w:val="clear" w:color="auto" w:fill="auto"/>
            <w:noWrap/>
            <w:vAlign w:val="center"/>
            <w:hideMark/>
          </w:tcPr>
          <w:p w14:paraId="216B7005"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w:t>
            </w:r>
          </w:p>
        </w:tc>
        <w:tc>
          <w:tcPr>
            <w:tcW w:w="1061" w:type="pct"/>
            <w:tcBorders>
              <w:top w:val="nil"/>
              <w:left w:val="nil"/>
              <w:bottom w:val="nil"/>
              <w:right w:val="nil"/>
            </w:tcBorders>
            <w:shd w:val="clear" w:color="auto" w:fill="auto"/>
            <w:noWrap/>
            <w:vAlign w:val="center"/>
            <w:hideMark/>
          </w:tcPr>
          <w:p w14:paraId="31B54456"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17,964</w:t>
            </w:r>
          </w:p>
        </w:tc>
        <w:tc>
          <w:tcPr>
            <w:tcW w:w="834" w:type="pct"/>
            <w:tcBorders>
              <w:top w:val="nil"/>
              <w:left w:val="nil"/>
              <w:bottom w:val="nil"/>
              <w:right w:val="nil"/>
            </w:tcBorders>
            <w:shd w:val="clear" w:color="auto" w:fill="auto"/>
            <w:noWrap/>
            <w:vAlign w:val="center"/>
            <w:hideMark/>
          </w:tcPr>
          <w:p w14:paraId="120B6CE3"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112</w:t>
            </w:r>
          </w:p>
        </w:tc>
        <w:tc>
          <w:tcPr>
            <w:tcW w:w="834" w:type="pct"/>
            <w:tcBorders>
              <w:top w:val="nil"/>
              <w:left w:val="nil"/>
              <w:bottom w:val="nil"/>
              <w:right w:val="nil"/>
            </w:tcBorders>
            <w:vAlign w:val="center"/>
          </w:tcPr>
          <w:p w14:paraId="5B5D0B8B"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100</w:t>
            </w:r>
          </w:p>
        </w:tc>
        <w:tc>
          <w:tcPr>
            <w:tcW w:w="834" w:type="pct"/>
            <w:tcBorders>
              <w:top w:val="nil"/>
              <w:left w:val="nil"/>
              <w:bottom w:val="nil"/>
              <w:right w:val="nil"/>
            </w:tcBorders>
            <w:vAlign w:val="center"/>
          </w:tcPr>
          <w:p w14:paraId="1B90AD7D"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12</w:t>
            </w:r>
          </w:p>
        </w:tc>
        <w:tc>
          <w:tcPr>
            <w:tcW w:w="831" w:type="pct"/>
            <w:tcBorders>
              <w:top w:val="nil"/>
              <w:left w:val="nil"/>
              <w:bottom w:val="nil"/>
              <w:right w:val="nil"/>
            </w:tcBorders>
            <w:vAlign w:val="center"/>
          </w:tcPr>
          <w:p w14:paraId="185C4DA8"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0</w:t>
            </w:r>
          </w:p>
        </w:tc>
      </w:tr>
      <w:tr w:rsidR="00D44F7F" w:rsidRPr="00D44F7F" w14:paraId="6B9D605C" w14:textId="77777777" w:rsidTr="00D44F7F">
        <w:trPr>
          <w:trHeight w:val="288"/>
        </w:trPr>
        <w:tc>
          <w:tcPr>
            <w:tcW w:w="606" w:type="pct"/>
            <w:tcBorders>
              <w:top w:val="nil"/>
              <w:left w:val="nil"/>
              <w:bottom w:val="nil"/>
              <w:right w:val="nil"/>
            </w:tcBorders>
            <w:shd w:val="clear" w:color="auto" w:fill="auto"/>
            <w:noWrap/>
            <w:vAlign w:val="center"/>
          </w:tcPr>
          <w:p w14:paraId="53E66EAF"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2</w:t>
            </w:r>
          </w:p>
        </w:tc>
        <w:tc>
          <w:tcPr>
            <w:tcW w:w="1061" w:type="pct"/>
            <w:tcBorders>
              <w:top w:val="nil"/>
              <w:left w:val="nil"/>
              <w:bottom w:val="nil"/>
              <w:right w:val="nil"/>
            </w:tcBorders>
            <w:shd w:val="clear" w:color="auto" w:fill="auto"/>
            <w:noWrap/>
            <w:vAlign w:val="center"/>
          </w:tcPr>
          <w:p w14:paraId="4A311AA5"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12,700</w:t>
            </w:r>
          </w:p>
        </w:tc>
        <w:tc>
          <w:tcPr>
            <w:tcW w:w="834" w:type="pct"/>
            <w:tcBorders>
              <w:top w:val="nil"/>
              <w:left w:val="nil"/>
              <w:bottom w:val="nil"/>
              <w:right w:val="nil"/>
            </w:tcBorders>
            <w:shd w:val="clear" w:color="auto" w:fill="auto"/>
            <w:noWrap/>
            <w:vAlign w:val="center"/>
          </w:tcPr>
          <w:p w14:paraId="58D81B6F"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64</w:t>
            </w:r>
          </w:p>
        </w:tc>
        <w:tc>
          <w:tcPr>
            <w:tcW w:w="834" w:type="pct"/>
            <w:tcBorders>
              <w:top w:val="nil"/>
              <w:left w:val="nil"/>
              <w:bottom w:val="nil"/>
              <w:right w:val="nil"/>
            </w:tcBorders>
            <w:vAlign w:val="center"/>
          </w:tcPr>
          <w:p w14:paraId="75A155F3"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62</w:t>
            </w:r>
          </w:p>
        </w:tc>
        <w:tc>
          <w:tcPr>
            <w:tcW w:w="834" w:type="pct"/>
            <w:tcBorders>
              <w:top w:val="nil"/>
              <w:left w:val="nil"/>
              <w:bottom w:val="nil"/>
              <w:right w:val="nil"/>
            </w:tcBorders>
            <w:vAlign w:val="center"/>
          </w:tcPr>
          <w:p w14:paraId="496B494E"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2</w:t>
            </w:r>
          </w:p>
        </w:tc>
        <w:tc>
          <w:tcPr>
            <w:tcW w:w="831" w:type="pct"/>
            <w:tcBorders>
              <w:top w:val="nil"/>
              <w:left w:val="nil"/>
              <w:bottom w:val="nil"/>
              <w:right w:val="nil"/>
            </w:tcBorders>
            <w:vAlign w:val="center"/>
          </w:tcPr>
          <w:p w14:paraId="33E82342"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0</w:t>
            </w:r>
          </w:p>
        </w:tc>
      </w:tr>
      <w:tr w:rsidR="00D44F7F" w:rsidRPr="00D44F7F" w14:paraId="63161C73" w14:textId="77777777" w:rsidTr="00D44F7F">
        <w:trPr>
          <w:trHeight w:val="288"/>
        </w:trPr>
        <w:tc>
          <w:tcPr>
            <w:tcW w:w="606" w:type="pct"/>
            <w:tcBorders>
              <w:top w:val="nil"/>
              <w:left w:val="nil"/>
              <w:bottom w:val="nil"/>
              <w:right w:val="nil"/>
            </w:tcBorders>
            <w:shd w:val="clear" w:color="auto" w:fill="auto"/>
            <w:noWrap/>
            <w:vAlign w:val="center"/>
            <w:hideMark/>
          </w:tcPr>
          <w:p w14:paraId="0F868AE8"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3</w:t>
            </w:r>
          </w:p>
        </w:tc>
        <w:tc>
          <w:tcPr>
            <w:tcW w:w="1061" w:type="pct"/>
            <w:tcBorders>
              <w:top w:val="nil"/>
              <w:left w:val="nil"/>
              <w:bottom w:val="nil"/>
              <w:right w:val="nil"/>
            </w:tcBorders>
            <w:shd w:val="clear" w:color="auto" w:fill="auto"/>
            <w:noWrap/>
            <w:vAlign w:val="center"/>
            <w:hideMark/>
          </w:tcPr>
          <w:p w14:paraId="378BA5E5"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17,815</w:t>
            </w:r>
          </w:p>
        </w:tc>
        <w:tc>
          <w:tcPr>
            <w:tcW w:w="834" w:type="pct"/>
            <w:tcBorders>
              <w:top w:val="nil"/>
              <w:left w:val="nil"/>
              <w:bottom w:val="nil"/>
              <w:right w:val="nil"/>
            </w:tcBorders>
            <w:shd w:val="clear" w:color="auto" w:fill="auto"/>
            <w:noWrap/>
            <w:vAlign w:val="center"/>
            <w:hideMark/>
          </w:tcPr>
          <w:p w14:paraId="03682434"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212</w:t>
            </w:r>
          </w:p>
        </w:tc>
        <w:tc>
          <w:tcPr>
            <w:tcW w:w="834" w:type="pct"/>
            <w:tcBorders>
              <w:top w:val="nil"/>
              <w:left w:val="nil"/>
              <w:bottom w:val="nil"/>
              <w:right w:val="nil"/>
            </w:tcBorders>
            <w:vAlign w:val="center"/>
          </w:tcPr>
          <w:p w14:paraId="4D41827B"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126</w:t>
            </w:r>
          </w:p>
        </w:tc>
        <w:tc>
          <w:tcPr>
            <w:tcW w:w="834" w:type="pct"/>
            <w:tcBorders>
              <w:top w:val="nil"/>
              <w:left w:val="nil"/>
              <w:bottom w:val="nil"/>
              <w:right w:val="nil"/>
            </w:tcBorders>
            <w:vAlign w:val="center"/>
          </w:tcPr>
          <w:p w14:paraId="65378D3C"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86</w:t>
            </w:r>
          </w:p>
        </w:tc>
        <w:tc>
          <w:tcPr>
            <w:tcW w:w="831" w:type="pct"/>
            <w:tcBorders>
              <w:top w:val="nil"/>
              <w:left w:val="nil"/>
              <w:bottom w:val="nil"/>
              <w:right w:val="nil"/>
            </w:tcBorders>
            <w:vAlign w:val="center"/>
          </w:tcPr>
          <w:p w14:paraId="1F322DDC"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0</w:t>
            </w:r>
          </w:p>
        </w:tc>
      </w:tr>
      <w:tr w:rsidR="00D44F7F" w:rsidRPr="00D44F7F" w14:paraId="710E33E7" w14:textId="77777777" w:rsidTr="00D44F7F">
        <w:trPr>
          <w:trHeight w:val="288"/>
        </w:trPr>
        <w:tc>
          <w:tcPr>
            <w:tcW w:w="606" w:type="pct"/>
            <w:tcBorders>
              <w:top w:val="nil"/>
              <w:left w:val="nil"/>
              <w:bottom w:val="nil"/>
              <w:right w:val="nil"/>
            </w:tcBorders>
            <w:shd w:val="clear" w:color="auto" w:fill="auto"/>
            <w:noWrap/>
            <w:vAlign w:val="center"/>
            <w:hideMark/>
          </w:tcPr>
          <w:p w14:paraId="624E4536"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4A</w:t>
            </w:r>
          </w:p>
        </w:tc>
        <w:tc>
          <w:tcPr>
            <w:tcW w:w="1061" w:type="pct"/>
            <w:tcBorders>
              <w:top w:val="nil"/>
              <w:left w:val="nil"/>
              <w:bottom w:val="nil"/>
              <w:right w:val="nil"/>
            </w:tcBorders>
            <w:shd w:val="clear" w:color="auto" w:fill="auto"/>
            <w:noWrap/>
            <w:vAlign w:val="center"/>
            <w:hideMark/>
          </w:tcPr>
          <w:p w14:paraId="6FC215DC"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32,567</w:t>
            </w:r>
          </w:p>
        </w:tc>
        <w:tc>
          <w:tcPr>
            <w:tcW w:w="834" w:type="pct"/>
            <w:tcBorders>
              <w:top w:val="nil"/>
              <w:left w:val="nil"/>
              <w:bottom w:val="nil"/>
              <w:right w:val="nil"/>
            </w:tcBorders>
            <w:shd w:val="clear" w:color="auto" w:fill="auto"/>
            <w:noWrap/>
            <w:vAlign w:val="center"/>
            <w:hideMark/>
          </w:tcPr>
          <w:p w14:paraId="03CD92AF"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160</w:t>
            </w:r>
          </w:p>
        </w:tc>
        <w:tc>
          <w:tcPr>
            <w:tcW w:w="834" w:type="pct"/>
            <w:tcBorders>
              <w:top w:val="nil"/>
              <w:left w:val="nil"/>
              <w:bottom w:val="nil"/>
              <w:right w:val="nil"/>
            </w:tcBorders>
            <w:vAlign w:val="center"/>
          </w:tcPr>
          <w:p w14:paraId="0080FD7F"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122</w:t>
            </w:r>
          </w:p>
        </w:tc>
        <w:tc>
          <w:tcPr>
            <w:tcW w:w="834" w:type="pct"/>
            <w:tcBorders>
              <w:top w:val="nil"/>
              <w:left w:val="nil"/>
              <w:bottom w:val="nil"/>
              <w:right w:val="nil"/>
            </w:tcBorders>
            <w:vAlign w:val="center"/>
          </w:tcPr>
          <w:p w14:paraId="6F89B445"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38</w:t>
            </w:r>
          </w:p>
        </w:tc>
        <w:tc>
          <w:tcPr>
            <w:tcW w:w="831" w:type="pct"/>
            <w:tcBorders>
              <w:top w:val="nil"/>
              <w:left w:val="nil"/>
              <w:bottom w:val="nil"/>
              <w:right w:val="nil"/>
            </w:tcBorders>
            <w:vAlign w:val="center"/>
          </w:tcPr>
          <w:p w14:paraId="10D5B1AF"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0</w:t>
            </w:r>
          </w:p>
        </w:tc>
      </w:tr>
      <w:tr w:rsidR="00D44F7F" w:rsidRPr="00D44F7F" w14:paraId="147F8FC8" w14:textId="77777777" w:rsidTr="00D44F7F">
        <w:trPr>
          <w:trHeight w:val="288"/>
        </w:trPr>
        <w:tc>
          <w:tcPr>
            <w:tcW w:w="606" w:type="pct"/>
            <w:tcBorders>
              <w:top w:val="nil"/>
              <w:left w:val="nil"/>
              <w:bottom w:val="single" w:sz="4" w:space="0" w:color="auto"/>
              <w:right w:val="nil"/>
            </w:tcBorders>
            <w:shd w:val="clear" w:color="auto" w:fill="auto"/>
            <w:noWrap/>
            <w:vAlign w:val="center"/>
            <w:hideMark/>
          </w:tcPr>
          <w:p w14:paraId="48EA2100"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4B</w:t>
            </w:r>
          </w:p>
        </w:tc>
        <w:tc>
          <w:tcPr>
            <w:tcW w:w="1061" w:type="pct"/>
            <w:tcBorders>
              <w:top w:val="nil"/>
              <w:left w:val="nil"/>
              <w:bottom w:val="single" w:sz="4" w:space="0" w:color="auto"/>
              <w:right w:val="nil"/>
            </w:tcBorders>
            <w:shd w:val="clear" w:color="auto" w:fill="auto"/>
            <w:noWrap/>
            <w:vAlign w:val="center"/>
            <w:hideMark/>
          </w:tcPr>
          <w:p w14:paraId="5900CF0C"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41,280</w:t>
            </w:r>
          </w:p>
        </w:tc>
        <w:tc>
          <w:tcPr>
            <w:tcW w:w="834" w:type="pct"/>
            <w:tcBorders>
              <w:top w:val="nil"/>
              <w:left w:val="nil"/>
              <w:bottom w:val="single" w:sz="4" w:space="0" w:color="auto"/>
              <w:right w:val="nil"/>
            </w:tcBorders>
            <w:shd w:val="clear" w:color="auto" w:fill="auto"/>
            <w:noWrap/>
            <w:vAlign w:val="center"/>
            <w:hideMark/>
          </w:tcPr>
          <w:p w14:paraId="0F13D53B"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443</w:t>
            </w:r>
          </w:p>
        </w:tc>
        <w:tc>
          <w:tcPr>
            <w:tcW w:w="834" w:type="pct"/>
            <w:tcBorders>
              <w:top w:val="nil"/>
              <w:left w:val="nil"/>
              <w:bottom w:val="single" w:sz="4" w:space="0" w:color="auto"/>
              <w:right w:val="nil"/>
            </w:tcBorders>
            <w:vAlign w:val="center"/>
          </w:tcPr>
          <w:p w14:paraId="06E7F20F"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339</w:t>
            </w:r>
          </w:p>
        </w:tc>
        <w:tc>
          <w:tcPr>
            <w:tcW w:w="834" w:type="pct"/>
            <w:tcBorders>
              <w:top w:val="nil"/>
              <w:left w:val="nil"/>
              <w:bottom w:val="single" w:sz="4" w:space="0" w:color="auto"/>
              <w:right w:val="nil"/>
            </w:tcBorders>
            <w:vAlign w:val="center"/>
          </w:tcPr>
          <w:p w14:paraId="0B3DD0B7"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100</w:t>
            </w:r>
          </w:p>
        </w:tc>
        <w:tc>
          <w:tcPr>
            <w:tcW w:w="831" w:type="pct"/>
            <w:tcBorders>
              <w:top w:val="nil"/>
              <w:left w:val="nil"/>
              <w:bottom w:val="single" w:sz="4" w:space="0" w:color="auto"/>
              <w:right w:val="nil"/>
            </w:tcBorders>
            <w:vAlign w:val="center"/>
          </w:tcPr>
          <w:p w14:paraId="5D7CB6D9" w14:textId="77777777" w:rsidR="00D44F7F" w:rsidRPr="00D44F7F" w:rsidRDefault="00D44F7F" w:rsidP="00D44F7F">
            <w:pPr>
              <w:spacing w:line="240" w:lineRule="auto"/>
              <w:ind w:firstLine="0"/>
              <w:jc w:val="center"/>
              <w:rPr>
                <w:color w:val="000000"/>
                <w:sz w:val="16"/>
                <w:szCs w:val="16"/>
                <w:lang w:eastAsia="en-US"/>
              </w:rPr>
            </w:pPr>
            <w:r w:rsidRPr="00D44F7F">
              <w:rPr>
                <w:color w:val="000000"/>
                <w:sz w:val="16"/>
                <w:szCs w:val="16"/>
                <w:lang w:eastAsia="en-US"/>
              </w:rPr>
              <w:t>4</w:t>
            </w:r>
          </w:p>
        </w:tc>
      </w:tr>
      <w:tr w:rsidR="00D44F7F" w:rsidRPr="00D44F7F" w14:paraId="63088ED6" w14:textId="77777777" w:rsidTr="00D44F7F">
        <w:trPr>
          <w:trHeight w:val="288"/>
        </w:trPr>
        <w:tc>
          <w:tcPr>
            <w:tcW w:w="606" w:type="pct"/>
            <w:tcBorders>
              <w:top w:val="single" w:sz="4" w:space="0" w:color="auto"/>
              <w:left w:val="nil"/>
              <w:bottom w:val="single" w:sz="12" w:space="0" w:color="auto"/>
              <w:right w:val="nil"/>
            </w:tcBorders>
            <w:shd w:val="clear" w:color="auto" w:fill="auto"/>
            <w:noWrap/>
            <w:vAlign w:val="center"/>
            <w:hideMark/>
          </w:tcPr>
          <w:p w14:paraId="7CBBA32D" w14:textId="77777777" w:rsidR="00D44F7F" w:rsidRPr="00D44F7F" w:rsidRDefault="00D44F7F" w:rsidP="00D44F7F">
            <w:pPr>
              <w:spacing w:line="240" w:lineRule="auto"/>
              <w:ind w:firstLine="0"/>
              <w:jc w:val="center"/>
              <w:rPr>
                <w:b/>
                <w:color w:val="auto"/>
                <w:sz w:val="16"/>
                <w:szCs w:val="16"/>
                <w:lang w:eastAsia="en-US"/>
              </w:rPr>
            </w:pPr>
            <w:r w:rsidRPr="00641B88">
              <w:rPr>
                <w:b/>
                <w:bCs/>
                <w:color w:val="auto"/>
                <w:sz w:val="16"/>
                <w:szCs w:val="16"/>
                <w:lang w:eastAsia="en-US"/>
              </w:rPr>
              <w:t>SCS</w:t>
            </w:r>
          </w:p>
        </w:tc>
        <w:tc>
          <w:tcPr>
            <w:tcW w:w="1061" w:type="pct"/>
            <w:tcBorders>
              <w:top w:val="single" w:sz="4" w:space="0" w:color="auto"/>
              <w:left w:val="nil"/>
              <w:bottom w:val="single" w:sz="12" w:space="0" w:color="auto"/>
              <w:right w:val="nil"/>
            </w:tcBorders>
            <w:shd w:val="clear" w:color="auto" w:fill="auto"/>
            <w:noWrap/>
            <w:vAlign w:val="center"/>
            <w:hideMark/>
          </w:tcPr>
          <w:p w14:paraId="456FE60A" w14:textId="77777777" w:rsidR="00D44F7F" w:rsidRPr="00D44F7F" w:rsidRDefault="00D44F7F" w:rsidP="00D44F7F">
            <w:pPr>
              <w:spacing w:line="240" w:lineRule="auto"/>
              <w:ind w:firstLine="0"/>
              <w:jc w:val="center"/>
              <w:rPr>
                <w:b/>
                <w:color w:val="auto"/>
                <w:sz w:val="16"/>
                <w:szCs w:val="16"/>
                <w:lang w:eastAsia="en-US"/>
              </w:rPr>
            </w:pPr>
            <w:r w:rsidRPr="00D44F7F">
              <w:rPr>
                <w:b/>
                <w:bCs/>
                <w:color w:val="auto"/>
                <w:sz w:val="16"/>
                <w:szCs w:val="16"/>
                <w:lang w:eastAsia="en-US"/>
              </w:rPr>
              <w:t>112,370</w:t>
            </w:r>
          </w:p>
        </w:tc>
        <w:tc>
          <w:tcPr>
            <w:tcW w:w="834" w:type="pct"/>
            <w:tcBorders>
              <w:top w:val="single" w:sz="4" w:space="0" w:color="auto"/>
              <w:left w:val="nil"/>
              <w:bottom w:val="single" w:sz="12" w:space="0" w:color="auto"/>
              <w:right w:val="nil"/>
            </w:tcBorders>
            <w:shd w:val="clear" w:color="auto" w:fill="auto"/>
            <w:noWrap/>
            <w:vAlign w:val="center"/>
            <w:hideMark/>
          </w:tcPr>
          <w:p w14:paraId="70D8EEAA" w14:textId="77777777" w:rsidR="00D44F7F" w:rsidRPr="00D44F7F" w:rsidRDefault="00D44F7F" w:rsidP="00D44F7F">
            <w:pPr>
              <w:spacing w:line="240" w:lineRule="auto"/>
              <w:ind w:firstLine="0"/>
              <w:jc w:val="center"/>
              <w:rPr>
                <w:b/>
                <w:color w:val="auto"/>
                <w:sz w:val="16"/>
                <w:szCs w:val="16"/>
                <w:lang w:eastAsia="en-US"/>
              </w:rPr>
            </w:pPr>
            <w:r w:rsidRPr="00D44F7F">
              <w:rPr>
                <w:b/>
                <w:bCs/>
                <w:color w:val="auto"/>
                <w:sz w:val="16"/>
                <w:szCs w:val="16"/>
                <w:lang w:eastAsia="en-US"/>
              </w:rPr>
              <w:t>1,637</w:t>
            </w:r>
          </w:p>
        </w:tc>
        <w:tc>
          <w:tcPr>
            <w:tcW w:w="834" w:type="pct"/>
            <w:tcBorders>
              <w:top w:val="single" w:sz="4" w:space="0" w:color="auto"/>
              <w:left w:val="nil"/>
              <w:bottom w:val="single" w:sz="12" w:space="0" w:color="auto"/>
              <w:right w:val="nil"/>
            </w:tcBorders>
            <w:shd w:val="clear" w:color="auto" w:fill="auto"/>
            <w:vAlign w:val="center"/>
          </w:tcPr>
          <w:p w14:paraId="4D48D237" w14:textId="77777777" w:rsidR="00D44F7F" w:rsidRPr="00D44F7F" w:rsidRDefault="00D44F7F" w:rsidP="00D44F7F">
            <w:pPr>
              <w:spacing w:line="240" w:lineRule="auto"/>
              <w:ind w:firstLine="0"/>
              <w:jc w:val="center"/>
              <w:rPr>
                <w:b/>
                <w:bCs/>
                <w:color w:val="auto"/>
                <w:sz w:val="16"/>
                <w:szCs w:val="16"/>
                <w:lang w:eastAsia="en-US"/>
              </w:rPr>
            </w:pPr>
            <w:r w:rsidRPr="00D44F7F">
              <w:rPr>
                <w:b/>
                <w:bCs/>
                <w:color w:val="auto"/>
                <w:sz w:val="16"/>
                <w:szCs w:val="16"/>
                <w:lang w:eastAsia="en-US"/>
              </w:rPr>
              <w:t>891</w:t>
            </w:r>
          </w:p>
        </w:tc>
        <w:tc>
          <w:tcPr>
            <w:tcW w:w="834" w:type="pct"/>
            <w:tcBorders>
              <w:top w:val="single" w:sz="4" w:space="0" w:color="auto"/>
              <w:left w:val="nil"/>
              <w:bottom w:val="single" w:sz="12" w:space="0" w:color="auto"/>
              <w:right w:val="nil"/>
            </w:tcBorders>
            <w:shd w:val="clear" w:color="auto" w:fill="auto"/>
            <w:vAlign w:val="center"/>
          </w:tcPr>
          <w:p w14:paraId="7DB55587" w14:textId="77777777" w:rsidR="00D44F7F" w:rsidRPr="00D44F7F" w:rsidRDefault="00D44F7F" w:rsidP="00D44F7F">
            <w:pPr>
              <w:spacing w:line="240" w:lineRule="auto"/>
              <w:ind w:firstLine="0"/>
              <w:jc w:val="center"/>
              <w:rPr>
                <w:b/>
                <w:bCs/>
                <w:color w:val="auto"/>
                <w:sz w:val="16"/>
                <w:szCs w:val="16"/>
                <w:lang w:eastAsia="en-US"/>
              </w:rPr>
            </w:pPr>
            <w:r w:rsidRPr="00D44F7F">
              <w:rPr>
                <w:b/>
                <w:bCs/>
                <w:color w:val="auto"/>
                <w:sz w:val="16"/>
                <w:szCs w:val="16"/>
                <w:lang w:eastAsia="en-US"/>
              </w:rPr>
              <w:t>605</w:t>
            </w:r>
          </w:p>
        </w:tc>
        <w:tc>
          <w:tcPr>
            <w:tcW w:w="831" w:type="pct"/>
            <w:tcBorders>
              <w:top w:val="single" w:sz="4" w:space="0" w:color="auto"/>
              <w:left w:val="nil"/>
              <w:bottom w:val="single" w:sz="12" w:space="0" w:color="auto"/>
              <w:right w:val="nil"/>
            </w:tcBorders>
            <w:shd w:val="clear" w:color="auto" w:fill="auto"/>
            <w:vAlign w:val="center"/>
          </w:tcPr>
          <w:p w14:paraId="309F1C2C" w14:textId="77777777" w:rsidR="00D44F7F" w:rsidRPr="00D44F7F" w:rsidRDefault="00D44F7F" w:rsidP="00D44F7F">
            <w:pPr>
              <w:spacing w:line="240" w:lineRule="auto"/>
              <w:ind w:firstLine="0"/>
              <w:jc w:val="center"/>
              <w:rPr>
                <w:b/>
                <w:bCs/>
                <w:color w:val="auto"/>
                <w:sz w:val="16"/>
                <w:szCs w:val="16"/>
                <w:lang w:eastAsia="en-US"/>
              </w:rPr>
            </w:pPr>
            <w:r w:rsidRPr="00D44F7F">
              <w:rPr>
                <w:b/>
                <w:bCs/>
                <w:color w:val="auto"/>
                <w:sz w:val="16"/>
                <w:szCs w:val="16"/>
                <w:lang w:eastAsia="en-US"/>
              </w:rPr>
              <w:t>141</w:t>
            </w:r>
          </w:p>
        </w:tc>
      </w:tr>
      <w:tr w:rsidR="00D44F7F" w:rsidRPr="00D44F7F" w14:paraId="329A2418" w14:textId="77777777" w:rsidTr="00D44F7F">
        <w:trPr>
          <w:trHeight w:val="288"/>
        </w:trPr>
        <w:tc>
          <w:tcPr>
            <w:tcW w:w="606" w:type="pct"/>
            <w:tcBorders>
              <w:top w:val="single" w:sz="12" w:space="0" w:color="auto"/>
              <w:left w:val="nil"/>
              <w:bottom w:val="single" w:sz="12" w:space="0" w:color="auto"/>
              <w:right w:val="nil"/>
            </w:tcBorders>
            <w:shd w:val="clear" w:color="auto" w:fill="auto"/>
            <w:noWrap/>
            <w:vAlign w:val="center"/>
            <w:hideMark/>
          </w:tcPr>
          <w:p w14:paraId="5A5C9330" w14:textId="77777777" w:rsidR="00D44F7F" w:rsidRPr="00641B88" w:rsidRDefault="00D44F7F" w:rsidP="00D44F7F">
            <w:pPr>
              <w:spacing w:line="240" w:lineRule="auto"/>
              <w:ind w:firstLine="0"/>
              <w:jc w:val="center"/>
              <w:rPr>
                <w:b/>
                <w:color w:val="auto"/>
                <w:sz w:val="16"/>
                <w:szCs w:val="16"/>
                <w:lang w:eastAsia="en-US"/>
              </w:rPr>
            </w:pPr>
            <w:r w:rsidRPr="00641B88">
              <w:rPr>
                <w:b/>
                <w:color w:val="auto"/>
                <w:sz w:val="16"/>
                <w:szCs w:val="16"/>
                <w:lang w:eastAsia="en-US"/>
              </w:rPr>
              <w:t>PH Total</w:t>
            </w:r>
          </w:p>
        </w:tc>
        <w:tc>
          <w:tcPr>
            <w:tcW w:w="1061" w:type="pct"/>
            <w:tcBorders>
              <w:top w:val="single" w:sz="12" w:space="0" w:color="auto"/>
              <w:left w:val="nil"/>
              <w:bottom w:val="single" w:sz="12" w:space="0" w:color="auto"/>
              <w:right w:val="nil"/>
            </w:tcBorders>
            <w:shd w:val="clear" w:color="auto" w:fill="auto"/>
            <w:noWrap/>
            <w:vAlign w:val="center"/>
            <w:hideMark/>
          </w:tcPr>
          <w:p w14:paraId="2C878469" w14:textId="77777777" w:rsidR="00D44F7F" w:rsidRPr="00641B88" w:rsidRDefault="00D44F7F" w:rsidP="00D44F7F">
            <w:pPr>
              <w:spacing w:line="240" w:lineRule="auto"/>
              <w:ind w:firstLine="0"/>
              <w:jc w:val="center"/>
              <w:rPr>
                <w:b/>
                <w:color w:val="auto"/>
                <w:sz w:val="16"/>
                <w:szCs w:val="16"/>
                <w:lang w:eastAsia="en-US"/>
              </w:rPr>
            </w:pPr>
            <w:r w:rsidRPr="00641B88">
              <w:rPr>
                <w:b/>
                <w:color w:val="auto"/>
                <w:sz w:val="16"/>
                <w:szCs w:val="16"/>
                <w:lang w:eastAsia="en-US"/>
              </w:rPr>
              <w:t>407,215</w:t>
            </w:r>
          </w:p>
        </w:tc>
        <w:tc>
          <w:tcPr>
            <w:tcW w:w="834" w:type="pct"/>
            <w:tcBorders>
              <w:top w:val="single" w:sz="12" w:space="0" w:color="auto"/>
              <w:left w:val="nil"/>
              <w:bottom w:val="single" w:sz="12" w:space="0" w:color="auto"/>
              <w:right w:val="nil"/>
            </w:tcBorders>
            <w:shd w:val="clear" w:color="auto" w:fill="auto"/>
            <w:noWrap/>
            <w:vAlign w:val="center"/>
            <w:hideMark/>
          </w:tcPr>
          <w:p w14:paraId="65EF802A" w14:textId="77777777" w:rsidR="00D44F7F" w:rsidRPr="00641B88" w:rsidRDefault="00D44F7F" w:rsidP="00D44F7F">
            <w:pPr>
              <w:spacing w:line="240" w:lineRule="auto"/>
              <w:ind w:firstLine="0"/>
              <w:jc w:val="center"/>
              <w:rPr>
                <w:b/>
                <w:color w:val="auto"/>
                <w:sz w:val="16"/>
                <w:szCs w:val="16"/>
                <w:lang w:eastAsia="en-US"/>
              </w:rPr>
            </w:pPr>
            <w:r w:rsidRPr="00641B88">
              <w:rPr>
                <w:b/>
                <w:color w:val="auto"/>
                <w:sz w:val="16"/>
                <w:szCs w:val="16"/>
                <w:lang w:eastAsia="en-US"/>
              </w:rPr>
              <w:t>4,560</w:t>
            </w:r>
          </w:p>
        </w:tc>
        <w:tc>
          <w:tcPr>
            <w:tcW w:w="834" w:type="pct"/>
            <w:tcBorders>
              <w:top w:val="single" w:sz="12" w:space="0" w:color="auto"/>
              <w:left w:val="nil"/>
              <w:bottom w:val="single" w:sz="12" w:space="0" w:color="auto"/>
              <w:right w:val="nil"/>
            </w:tcBorders>
            <w:vAlign w:val="center"/>
          </w:tcPr>
          <w:p w14:paraId="3014CB29" w14:textId="77777777" w:rsidR="00D44F7F" w:rsidRPr="00641B88" w:rsidRDefault="00D44F7F" w:rsidP="00D44F7F">
            <w:pPr>
              <w:spacing w:line="240" w:lineRule="auto"/>
              <w:ind w:firstLine="0"/>
              <w:jc w:val="center"/>
              <w:rPr>
                <w:b/>
                <w:color w:val="auto"/>
                <w:sz w:val="16"/>
                <w:szCs w:val="16"/>
                <w:lang w:eastAsia="en-US"/>
              </w:rPr>
            </w:pPr>
            <w:r w:rsidRPr="00641B88">
              <w:rPr>
                <w:b/>
                <w:color w:val="auto"/>
                <w:sz w:val="16"/>
                <w:szCs w:val="16"/>
                <w:lang w:eastAsia="en-US"/>
              </w:rPr>
              <w:t>1,981</w:t>
            </w:r>
          </w:p>
        </w:tc>
        <w:tc>
          <w:tcPr>
            <w:tcW w:w="834" w:type="pct"/>
            <w:tcBorders>
              <w:top w:val="single" w:sz="12" w:space="0" w:color="auto"/>
              <w:left w:val="nil"/>
              <w:bottom w:val="single" w:sz="12" w:space="0" w:color="auto"/>
              <w:right w:val="nil"/>
            </w:tcBorders>
            <w:vAlign w:val="center"/>
          </w:tcPr>
          <w:p w14:paraId="28C2C00F" w14:textId="77777777" w:rsidR="00D44F7F" w:rsidRPr="00641B88" w:rsidRDefault="00D44F7F" w:rsidP="00D44F7F">
            <w:pPr>
              <w:spacing w:line="240" w:lineRule="auto"/>
              <w:ind w:firstLine="0"/>
              <w:jc w:val="center"/>
              <w:rPr>
                <w:b/>
                <w:color w:val="auto"/>
                <w:sz w:val="16"/>
                <w:szCs w:val="16"/>
                <w:lang w:eastAsia="en-US"/>
              </w:rPr>
            </w:pPr>
            <w:r w:rsidRPr="00641B88">
              <w:rPr>
                <w:b/>
                <w:color w:val="auto"/>
                <w:sz w:val="16"/>
                <w:szCs w:val="16"/>
                <w:lang w:eastAsia="en-US"/>
              </w:rPr>
              <w:t>2,224</w:t>
            </w:r>
          </w:p>
        </w:tc>
        <w:tc>
          <w:tcPr>
            <w:tcW w:w="831" w:type="pct"/>
            <w:tcBorders>
              <w:top w:val="single" w:sz="12" w:space="0" w:color="auto"/>
              <w:left w:val="nil"/>
              <w:bottom w:val="single" w:sz="12" w:space="0" w:color="auto"/>
              <w:right w:val="nil"/>
            </w:tcBorders>
            <w:vAlign w:val="center"/>
          </w:tcPr>
          <w:p w14:paraId="524EC2F5" w14:textId="77777777" w:rsidR="00D44F7F" w:rsidRPr="00641B88" w:rsidRDefault="00D44F7F" w:rsidP="00D44F7F">
            <w:pPr>
              <w:spacing w:line="240" w:lineRule="auto"/>
              <w:ind w:firstLine="0"/>
              <w:jc w:val="center"/>
              <w:rPr>
                <w:b/>
                <w:color w:val="auto"/>
                <w:sz w:val="16"/>
                <w:szCs w:val="16"/>
                <w:lang w:eastAsia="en-US"/>
              </w:rPr>
            </w:pPr>
            <w:r w:rsidRPr="00641B88">
              <w:rPr>
                <w:b/>
                <w:color w:val="auto"/>
                <w:sz w:val="16"/>
                <w:szCs w:val="16"/>
                <w:lang w:eastAsia="en-US"/>
              </w:rPr>
              <w:t>355</w:t>
            </w:r>
          </w:p>
        </w:tc>
      </w:tr>
    </w:tbl>
    <w:p w14:paraId="36675A72" w14:textId="5EE23481" w:rsidR="00740AEA" w:rsidRPr="00740AEA" w:rsidRDefault="00740AEA" w:rsidP="00AC5B51">
      <w:pPr>
        <w:pStyle w:val="Heading3"/>
      </w:pPr>
      <w:bookmarkStart w:id="5" w:name="_Toc215447040"/>
      <w:r w:rsidRPr="00740AEA">
        <w:t>5.2.2</w:t>
      </w:r>
      <w:r w:rsidR="007D0FDB">
        <w:t xml:space="preserve"> Based on</w:t>
      </w:r>
      <w:r w:rsidRPr="00740AEA">
        <w:t xml:space="preserve"> Ecosystem Health</w:t>
      </w:r>
      <w:r w:rsidR="007D0FDB">
        <w:t xml:space="preserve"> Indicators</w:t>
      </w:r>
      <w:bookmarkEnd w:id="5"/>
    </w:p>
    <w:p w14:paraId="10FC8CCE" w14:textId="77777777" w:rsidR="00740AEA" w:rsidRPr="000746AE" w:rsidRDefault="00740AEA" w:rsidP="00740AEA">
      <w:pPr>
        <w:spacing w:line="240" w:lineRule="auto"/>
        <w:ind w:firstLine="0"/>
        <w:rPr>
          <w:b/>
        </w:rPr>
      </w:pPr>
      <w:r w:rsidRPr="000746AE">
        <w:rPr>
          <w:b/>
        </w:rPr>
        <w:t>Marine Trophic Index (MTI) and Fishing-in-Balance Index (</w:t>
      </w:r>
      <w:proofErr w:type="spellStart"/>
      <w:r w:rsidRPr="000746AE">
        <w:rPr>
          <w:b/>
        </w:rPr>
        <w:t>F</w:t>
      </w:r>
      <w:r>
        <w:rPr>
          <w:b/>
        </w:rPr>
        <w:t>i</w:t>
      </w:r>
      <w:r w:rsidRPr="000746AE">
        <w:rPr>
          <w:b/>
        </w:rPr>
        <w:t>B</w:t>
      </w:r>
      <w:proofErr w:type="spellEnd"/>
      <w:r w:rsidRPr="000746AE">
        <w:rPr>
          <w:b/>
        </w:rPr>
        <w:t>)</w:t>
      </w:r>
    </w:p>
    <w:p w14:paraId="43B27E59" w14:textId="77777777" w:rsidR="00740AEA" w:rsidRPr="000746AE" w:rsidRDefault="00740AEA" w:rsidP="00740AEA">
      <w:pPr>
        <w:spacing w:line="240" w:lineRule="auto"/>
      </w:pPr>
    </w:p>
    <w:p w14:paraId="44EABE4A" w14:textId="3913B0BC" w:rsidR="00740AEA" w:rsidRPr="0020690B" w:rsidRDefault="00740AEA" w:rsidP="007D0FDB">
      <w:pPr>
        <w:autoSpaceDE w:val="0"/>
        <w:autoSpaceDN w:val="0"/>
        <w:adjustRightInd w:val="0"/>
        <w:spacing w:after="240" w:line="276" w:lineRule="auto"/>
        <w:rPr>
          <w:rStyle w:val="A2"/>
          <w:sz w:val="20"/>
          <w:szCs w:val="20"/>
        </w:rPr>
      </w:pPr>
      <w:r w:rsidRPr="0020690B">
        <w:t>The marine trophic index (MTI) measures the change in mean trophic level of fisheries catches from an ecosystem, adequately tracks changes in mean trophic level of an ensemble of exploited species in response to fishing pressure. The Fishing-in-Balance (</w:t>
      </w:r>
      <w:proofErr w:type="spellStart"/>
      <w:r w:rsidRPr="0020690B">
        <w:t>FiB</w:t>
      </w:r>
      <w:proofErr w:type="spellEnd"/>
      <w:r w:rsidRPr="0020690B">
        <w:t>) index aim to account for the expansion and contraction of fishing fleets over time as reflected by the trophic level of the catches. H</w:t>
      </w:r>
      <w:r w:rsidRPr="0020690B">
        <w:rPr>
          <w:rStyle w:val="A2"/>
          <w:sz w:val="20"/>
          <w:szCs w:val="20"/>
        </w:rPr>
        <w:t>arvesting lower trophic level species has been happening in the Philippines has been observed and indicates the declining trend in the mean trophic level of the Philippines fishery catches, as reported by (Cabral et al.</w:t>
      </w:r>
      <w:r w:rsidR="007D0FDB" w:rsidRPr="0020690B">
        <w:rPr>
          <w:rStyle w:val="A2"/>
          <w:sz w:val="20"/>
          <w:szCs w:val="20"/>
        </w:rPr>
        <w:t>,</w:t>
      </w:r>
      <w:r w:rsidRPr="0020690B">
        <w:rPr>
          <w:rStyle w:val="A2"/>
          <w:sz w:val="20"/>
          <w:szCs w:val="20"/>
        </w:rPr>
        <w:t xml:space="preserve"> 2023). </w:t>
      </w:r>
    </w:p>
    <w:p w14:paraId="4C92BF9B" w14:textId="77777777" w:rsidR="0024361E" w:rsidRPr="007F4261" w:rsidRDefault="0024361E" w:rsidP="0024361E">
      <w:pPr>
        <w:autoSpaceDE w:val="0"/>
        <w:autoSpaceDN w:val="0"/>
        <w:adjustRightInd w:val="0"/>
        <w:spacing w:after="240" w:line="276" w:lineRule="auto"/>
        <w:rPr>
          <w:color w:val="000000"/>
        </w:rPr>
      </w:pPr>
      <w:r w:rsidRPr="00890A9B">
        <w:rPr>
          <w:rFonts w:cs="Minion Pro"/>
          <w:color w:val="000000"/>
          <w:sz w:val="18"/>
          <w:szCs w:val="18"/>
        </w:rPr>
        <w:t>A</w:t>
      </w:r>
      <w:r w:rsidRPr="00890A9B">
        <w:rPr>
          <w:color w:val="000000"/>
        </w:rPr>
        <w:t xml:space="preserve">n analysis of the mean trophic level of the reconstructed industrial (commercial fisheries) catch for which landings data were disaggregated to the species-level also implied the presence of the ‘fishing down the food web’ phenomenon (Palomares and Pauly 2014), i.e., catching smaller fish lower in the food web, and through a demand- </w:t>
      </w:r>
      <w:r w:rsidRPr="00890A9B">
        <w:rPr>
          <w:color w:val="000000"/>
        </w:rPr>
        <w:lastRenderedPageBreak/>
        <w:t>and subsidy-driven offshore expansion (Pauly and Liang, 2020).</w:t>
      </w:r>
      <w:r>
        <w:rPr>
          <w:color w:val="000000"/>
        </w:rPr>
        <w:t xml:space="preserve"> </w:t>
      </w:r>
      <w:r w:rsidRPr="007F4261">
        <w:rPr>
          <w:color w:val="000000"/>
        </w:rPr>
        <w:t>Figure 5.7</w:t>
      </w:r>
      <w:r>
        <w:rPr>
          <w:color w:val="000000"/>
        </w:rPr>
        <w:t xml:space="preserve"> shows the </w:t>
      </w:r>
      <w:r w:rsidRPr="007F4261">
        <w:rPr>
          <w:color w:val="000000"/>
        </w:rPr>
        <w:t>MTI</w:t>
      </w:r>
      <w:r>
        <w:rPr>
          <w:color w:val="000000"/>
        </w:rPr>
        <w:t xml:space="preserve"> and </w:t>
      </w:r>
      <w:proofErr w:type="spellStart"/>
      <w:r w:rsidRPr="007F4261">
        <w:rPr>
          <w:color w:val="000000"/>
        </w:rPr>
        <w:t>FiB</w:t>
      </w:r>
      <w:proofErr w:type="spellEnd"/>
      <w:r w:rsidRPr="007F4261">
        <w:rPr>
          <w:color w:val="000000"/>
        </w:rPr>
        <w:t xml:space="preserve"> </w:t>
      </w:r>
      <w:r>
        <w:rPr>
          <w:color w:val="000000"/>
        </w:rPr>
        <w:t xml:space="preserve">indices based on capture fisheries data from SAUP </w:t>
      </w:r>
      <w:r w:rsidRPr="007F4261">
        <w:rPr>
          <w:color w:val="000000"/>
        </w:rPr>
        <w:t>in the waters of Philippines (1950 – 2019).</w:t>
      </w:r>
    </w:p>
    <w:p w14:paraId="540F63FE" w14:textId="0F17B1E2" w:rsidR="00147435" w:rsidRPr="00DD658C" w:rsidRDefault="00316CAE" w:rsidP="00D44F7F">
      <w:pPr>
        <w:spacing w:after="240" w:line="276" w:lineRule="auto"/>
        <w:ind w:firstLine="0"/>
        <w:jc w:val="center"/>
        <w:rPr>
          <w:sz w:val="18"/>
        </w:rPr>
      </w:pPr>
      <w:r w:rsidRPr="00316CAE">
        <w:rPr>
          <w:b/>
          <w:bCs/>
          <w:noProof/>
        </w:rPr>
        <mc:AlternateContent>
          <mc:Choice Requires="wpg">
            <w:drawing>
              <wp:anchor distT="0" distB="0" distL="114300" distR="114300" simplePos="0" relativeHeight="251660288" behindDoc="0" locked="0" layoutInCell="1" allowOverlap="1" wp14:anchorId="28E107B1" wp14:editId="742A24E0">
                <wp:simplePos x="0" y="0"/>
                <wp:positionH relativeFrom="margin">
                  <wp:align>left</wp:align>
                </wp:positionH>
                <wp:positionV relativeFrom="paragraph">
                  <wp:posOffset>331</wp:posOffset>
                </wp:positionV>
                <wp:extent cx="6224297" cy="2117725"/>
                <wp:effectExtent l="0" t="0" r="5080" b="15875"/>
                <wp:wrapSquare wrapText="bothSides"/>
                <wp:docPr id="1197250783" name="Group 1"/>
                <wp:cNvGraphicFramePr/>
                <a:graphic xmlns:a="http://schemas.openxmlformats.org/drawingml/2006/main">
                  <a:graphicData uri="http://schemas.microsoft.com/office/word/2010/wordprocessingGroup">
                    <wpg:wgp>
                      <wpg:cNvGrpSpPr/>
                      <wpg:grpSpPr>
                        <a:xfrm>
                          <a:off x="0" y="0"/>
                          <a:ext cx="6224297" cy="2117725"/>
                          <a:chOff x="0" y="0"/>
                          <a:chExt cx="6224297" cy="2117725"/>
                        </a:xfrm>
                      </wpg:grpSpPr>
                      <wpg:graphicFrame>
                        <wpg:cNvPr id="11" name="Chart 11"/>
                        <wpg:cNvFrPr/>
                        <wpg:xfrm>
                          <a:off x="0" y="0"/>
                          <a:ext cx="3099435" cy="2117725"/>
                        </wpg:xfrm>
                        <a:graphic>
                          <a:graphicData uri="http://schemas.openxmlformats.org/drawingml/2006/chart">
                            <c:chart xmlns:c="http://schemas.openxmlformats.org/drawingml/2006/chart" xmlns:r="http://schemas.openxmlformats.org/officeDocument/2006/relationships" r:id="rId227"/>
                          </a:graphicData>
                        </a:graphic>
                      </wpg:graphicFrame>
                      <wpg:graphicFrame>
                        <wpg:cNvPr id="12" name="Chart 12"/>
                        <wpg:cNvFrPr/>
                        <wpg:xfrm>
                          <a:off x="3124862" y="0"/>
                          <a:ext cx="3099435" cy="2116455"/>
                        </wpg:xfrm>
                        <a:graphic>
                          <a:graphicData uri="http://schemas.openxmlformats.org/drawingml/2006/chart">
                            <c:chart xmlns:c="http://schemas.openxmlformats.org/drawingml/2006/chart" xmlns:r="http://schemas.openxmlformats.org/officeDocument/2006/relationships" r:id="rId228"/>
                          </a:graphicData>
                        </a:graphic>
                      </wpg:graphicFrame>
                    </wpg:wgp>
                  </a:graphicData>
                </a:graphic>
                <wp14:sizeRelH relativeFrom="margin">
                  <wp14:pctWidth>0</wp14:pctWidth>
                </wp14:sizeRelH>
                <wp14:sizeRelV relativeFrom="margin">
                  <wp14:pctHeight>0</wp14:pctHeight>
                </wp14:sizeRelV>
              </wp:anchor>
            </w:drawing>
          </mc:Choice>
          <mc:Fallback>
            <w:pict>
              <v:group w14:anchorId="6E49605A" id="Group 1" o:spid="_x0000_s1026" style="position:absolute;margin-left:0;margin-top:.05pt;width:490.1pt;height:166.75pt;z-index:251660288;mso-position-horizontal:left;mso-position-horizontal-relative:margin;mso-width-relative:margin;mso-height-relative:margin" coordsize="62242,21177" o:gfxdata="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">
                <v:shape id="Chart 11" o:spid="_x0000_s1027" type="#_x0000_t75" style="position:absolute;left:-60;top:-60;width:31088;height:212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">
                  <v:imagedata r:id="rId229" o:title=""/>
                  <o:lock v:ext="edit" aspectratio="f"/>
                </v:shape>
                <v:shape id="Chart 12" o:spid="_x0000_s1028" type="#_x0000_t75" style="position:absolute;left:31211;top:-60;width:31090;height:212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">
                  <v:imagedata r:id="rId230" o:title=""/>
                  <o:lock v:ext="edit" aspectratio="f"/>
                </v:shape>
                <w10:wrap type="square" anchorx="margin"/>
              </v:group>
            </w:pict>
          </mc:Fallback>
        </mc:AlternateContent>
      </w:r>
      <w:r w:rsidRPr="00316CAE">
        <w:rPr>
          <w:b/>
          <w:bCs/>
          <w:sz w:val="18"/>
        </w:rPr>
        <w:t xml:space="preserve">Figure </w:t>
      </w:r>
      <w:r w:rsidR="0031364F">
        <w:rPr>
          <w:b/>
          <w:bCs/>
          <w:sz w:val="18"/>
        </w:rPr>
        <w:t>5.</w:t>
      </w:r>
      <w:r w:rsidR="0024361E">
        <w:rPr>
          <w:b/>
          <w:bCs/>
          <w:sz w:val="18"/>
        </w:rPr>
        <w:t>7</w:t>
      </w:r>
      <w:r w:rsidRPr="00316CAE">
        <w:rPr>
          <w:b/>
          <w:bCs/>
          <w:sz w:val="18"/>
        </w:rPr>
        <w:t>.</w:t>
      </w:r>
      <w:r w:rsidRPr="000746AE">
        <w:rPr>
          <w:sz w:val="18"/>
        </w:rPr>
        <w:t xml:space="preserve"> Marine Trophic Index (MTI) and Fishing-in-Balance Index (</w:t>
      </w:r>
      <w:proofErr w:type="spellStart"/>
      <w:r w:rsidRPr="000746AE">
        <w:rPr>
          <w:sz w:val="18"/>
        </w:rPr>
        <w:t>F</w:t>
      </w:r>
      <w:r w:rsidR="00F73733">
        <w:rPr>
          <w:sz w:val="18"/>
        </w:rPr>
        <w:t>iB</w:t>
      </w:r>
      <w:proofErr w:type="spellEnd"/>
      <w:r w:rsidRPr="000746AE">
        <w:rPr>
          <w:sz w:val="18"/>
        </w:rPr>
        <w:t>) for catches in the waters of Philippines (1950 – 2019)</w:t>
      </w:r>
      <w:r>
        <w:rPr>
          <w:sz w:val="18"/>
        </w:rPr>
        <w:t xml:space="preserve"> </w:t>
      </w:r>
      <w:r w:rsidRPr="00DD658C">
        <w:rPr>
          <w:sz w:val="18"/>
        </w:rPr>
        <w:t xml:space="preserve">(Sea Around Us project data </w:t>
      </w:r>
      <w:r w:rsidR="00147435" w:rsidRPr="00D44F7F">
        <w:rPr>
          <w:sz w:val="18"/>
        </w:rPr>
        <w:t>https://www.seaaroundus.org/</w:t>
      </w:r>
      <w:r w:rsidRPr="00DD658C">
        <w:rPr>
          <w:sz w:val="18"/>
        </w:rPr>
        <w:t>)</w:t>
      </w:r>
      <w:r w:rsidR="00B81FED">
        <w:rPr>
          <w:sz w:val="18"/>
        </w:rPr>
        <w:t>.</w:t>
      </w:r>
    </w:p>
    <w:p w14:paraId="49A9678F" w14:textId="00BBCCEB" w:rsidR="00316CAE" w:rsidRPr="000746AE" w:rsidRDefault="00316CAE" w:rsidP="00F273F6">
      <w:pPr>
        <w:spacing w:line="276" w:lineRule="auto"/>
        <w:ind w:firstLine="0"/>
        <w:rPr>
          <w:b/>
        </w:rPr>
      </w:pPr>
      <w:r w:rsidRPr="000746AE">
        <w:rPr>
          <w:b/>
        </w:rPr>
        <w:t>Primary Production Required (PPR)</w:t>
      </w:r>
    </w:p>
    <w:p w14:paraId="02F6C3CD" w14:textId="52F2DCFF" w:rsidR="00316CAE" w:rsidRPr="000746AE" w:rsidRDefault="00316CAE" w:rsidP="00F273F6">
      <w:pPr>
        <w:spacing w:line="276" w:lineRule="auto"/>
      </w:pPr>
    </w:p>
    <w:p w14:paraId="4FC243B2" w14:textId="3992EAC4" w:rsidR="00316CAE" w:rsidRPr="000746AE" w:rsidRDefault="00316CAE" w:rsidP="00F273F6">
      <w:pPr>
        <w:spacing w:after="240" w:line="276" w:lineRule="auto"/>
        <w:rPr>
          <w:color w:val="000000"/>
        </w:rPr>
      </w:pPr>
      <w:r w:rsidRPr="000746AE">
        <w:rPr>
          <w:color w:val="000000"/>
        </w:rPr>
        <w:t xml:space="preserve">The Primary Production Required (PPR) index is a crucial tool for evaluating the ecological footprint of fisheries. It provides a comprehensive understanding of the impacts of fishing activities on marine ecosystems and facilitates sustainable fishery management. By using rigorous assessment methodologies, stakeholders can ensure the preservation of marine biodiversity and the long-term viability of fishery resources. As the demand for marine resources increases, the importance of PPR as an ecological metric will remain vital in guiding responsible and sustainable fishing practices.  </w:t>
      </w:r>
      <w:r w:rsidRPr="0031364F">
        <w:rPr>
          <w:color w:val="000000"/>
        </w:rPr>
        <w:t xml:space="preserve">Figure </w:t>
      </w:r>
      <w:r w:rsidR="0031364F" w:rsidRPr="0031364F">
        <w:rPr>
          <w:color w:val="000000"/>
        </w:rPr>
        <w:t>5.</w:t>
      </w:r>
      <w:r w:rsidR="0024361E">
        <w:rPr>
          <w:color w:val="000000"/>
        </w:rPr>
        <w:t>8</w:t>
      </w:r>
      <w:r>
        <w:rPr>
          <w:color w:val="000000"/>
        </w:rPr>
        <w:t xml:space="preserve"> presents the PPR </w:t>
      </w:r>
      <w:r w:rsidRPr="000169E5">
        <w:rPr>
          <w:color w:val="000000"/>
        </w:rPr>
        <w:t xml:space="preserve">for </w:t>
      </w:r>
      <w:r>
        <w:rPr>
          <w:color w:val="000000"/>
        </w:rPr>
        <w:t xml:space="preserve">fisheries </w:t>
      </w:r>
      <w:r w:rsidRPr="000169E5">
        <w:rPr>
          <w:color w:val="000000"/>
        </w:rPr>
        <w:t>catches in the waters of Philippines</w:t>
      </w:r>
      <w:r>
        <w:rPr>
          <w:color w:val="000000"/>
        </w:rPr>
        <w:t>.</w:t>
      </w:r>
    </w:p>
    <w:p w14:paraId="6AABF4A8" w14:textId="0393C076" w:rsidR="00316CAE" w:rsidRPr="000746AE" w:rsidRDefault="00F73733" w:rsidP="00F73733">
      <w:pPr>
        <w:spacing w:line="240" w:lineRule="auto"/>
        <w:ind w:firstLine="0"/>
        <w:jc w:val="center"/>
      </w:pPr>
      <w:r w:rsidRPr="000746AE">
        <w:rPr>
          <w:noProof/>
        </w:rPr>
        <w:drawing>
          <wp:inline distT="0" distB="0" distL="0" distR="0" wp14:anchorId="564B18E7" wp14:editId="50E9DDF4">
            <wp:extent cx="3559146" cy="2262608"/>
            <wp:effectExtent l="0" t="0" r="3810" b="444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1"/>
              </a:graphicData>
            </a:graphic>
          </wp:inline>
        </w:drawing>
      </w:r>
    </w:p>
    <w:p w14:paraId="1D5DE2BB" w14:textId="4A7EA993" w:rsidR="00B87E8F" w:rsidRPr="00B87E8F" w:rsidRDefault="00B87E8F" w:rsidP="00A51CA1">
      <w:pPr>
        <w:spacing w:after="240" w:line="276" w:lineRule="auto"/>
        <w:ind w:firstLine="0"/>
        <w:jc w:val="center"/>
        <w:rPr>
          <w:sz w:val="18"/>
        </w:rPr>
      </w:pPr>
      <w:r w:rsidRPr="00B87E8F">
        <w:rPr>
          <w:b/>
          <w:bCs/>
          <w:sz w:val="18"/>
        </w:rPr>
        <w:t xml:space="preserve">Figure </w:t>
      </w:r>
      <w:r w:rsidR="0031364F">
        <w:rPr>
          <w:b/>
          <w:bCs/>
          <w:sz w:val="18"/>
        </w:rPr>
        <w:t>5.</w:t>
      </w:r>
      <w:r w:rsidR="0024361E">
        <w:rPr>
          <w:b/>
          <w:bCs/>
          <w:sz w:val="18"/>
        </w:rPr>
        <w:t>8</w:t>
      </w:r>
      <w:r w:rsidRPr="00B87E8F">
        <w:rPr>
          <w:b/>
          <w:bCs/>
          <w:sz w:val="18"/>
        </w:rPr>
        <w:t>.</w:t>
      </w:r>
      <w:r w:rsidRPr="000746AE">
        <w:rPr>
          <w:sz w:val="18"/>
        </w:rPr>
        <w:t xml:space="preserve"> Primary Production Required for catches in the waters of Philippines (1950 – 2019)</w:t>
      </w:r>
      <w:r>
        <w:rPr>
          <w:sz w:val="18"/>
        </w:rPr>
        <w:t xml:space="preserve"> </w:t>
      </w:r>
      <w:r w:rsidRPr="00DD658C">
        <w:rPr>
          <w:sz w:val="18"/>
        </w:rPr>
        <w:t xml:space="preserve">(Sea Around Us project data </w:t>
      </w:r>
      <w:r w:rsidRPr="00B87E8F">
        <w:rPr>
          <w:sz w:val="18"/>
        </w:rPr>
        <w:t>https://www.seaaroundus.org/</w:t>
      </w:r>
      <w:r w:rsidRPr="00DD658C">
        <w:rPr>
          <w:sz w:val="18"/>
        </w:rPr>
        <w:t>)</w:t>
      </w:r>
      <w:r w:rsidR="00B81FED">
        <w:rPr>
          <w:sz w:val="18"/>
        </w:rPr>
        <w:t>.</w:t>
      </w:r>
    </w:p>
    <w:p w14:paraId="35CFE16C" w14:textId="065122C3" w:rsidR="00B87E8F" w:rsidRDefault="00C45AEE" w:rsidP="00F273F6">
      <w:pPr>
        <w:autoSpaceDE w:val="0"/>
        <w:autoSpaceDN w:val="0"/>
        <w:adjustRightInd w:val="0"/>
        <w:spacing w:after="240" w:line="276" w:lineRule="auto"/>
        <w:rPr>
          <w:shd w:val="clear" w:color="auto" w:fill="FFFFFF"/>
        </w:rPr>
      </w:pPr>
      <w:r>
        <w:t>In addition, a</w:t>
      </w:r>
      <w:r w:rsidR="00B87E8F" w:rsidRPr="000746AE">
        <w:t xml:space="preserve"> study </w:t>
      </w:r>
      <w:r>
        <w:t xml:space="preserve">was </w:t>
      </w:r>
      <w:r w:rsidR="00B87E8F" w:rsidRPr="000746AE">
        <w:t>conducted to estimate primary productivity in the South China Sea off the coast of Western Philippines indicated that the net primary production estimated from ten sampling stations ranged from 0.10 to 1.53 g C m</w:t>
      </w:r>
      <w:r w:rsidR="00B87E8F" w:rsidRPr="000746AE">
        <w:rPr>
          <w:vertAlign w:val="superscript"/>
        </w:rPr>
        <w:t>-2</w:t>
      </w:r>
      <w:r w:rsidR="00B87E8F" w:rsidRPr="000746AE">
        <w:t xml:space="preserve"> d</w:t>
      </w:r>
      <w:r w:rsidR="00B87E8F" w:rsidRPr="000746AE">
        <w:rPr>
          <w:vertAlign w:val="superscript"/>
        </w:rPr>
        <w:t>-1</w:t>
      </w:r>
      <w:r w:rsidR="00B87E8F" w:rsidRPr="000746AE">
        <w:t xml:space="preserve"> during April 15 to May 11, 1998 (</w:t>
      </w:r>
      <w:r w:rsidR="00B87E8F" w:rsidRPr="000746AE">
        <w:rPr>
          <w:shd w:val="clear" w:color="auto" w:fill="FFFFFF"/>
        </w:rPr>
        <w:t>Furio and Borja</w:t>
      </w:r>
      <w:r w:rsidR="00B87E8F">
        <w:rPr>
          <w:shd w:val="clear" w:color="auto" w:fill="FFFFFF"/>
        </w:rPr>
        <w:t>,</w:t>
      </w:r>
      <w:r w:rsidR="00B87E8F" w:rsidRPr="000746AE">
        <w:rPr>
          <w:shd w:val="clear" w:color="auto" w:fill="FFFFFF"/>
        </w:rPr>
        <w:t xml:space="preserve"> 2000). </w:t>
      </w:r>
      <w:r w:rsidR="006C6E60">
        <w:rPr>
          <w:shd w:val="clear" w:color="auto" w:fill="FFFFFF"/>
        </w:rPr>
        <w:t xml:space="preserve">The result of the study showed relatively low primary production in that area and suggests some parts of the ecosystem may be vulnerable. It must be noted that an area with low primary production has less energy entering the food web, and it can naturally support a lower </w:t>
      </w:r>
      <w:r w:rsidR="006C6E60">
        <w:rPr>
          <w:shd w:val="clear" w:color="auto" w:fill="FFFFFF"/>
        </w:rPr>
        <w:lastRenderedPageBreak/>
        <w:t>total biomass of fish than a highly productive area (i.e., coastal upwelling zones). Moreover, in a low-productivity ecosystem, even a modest fishery can represent a large fraction of the total available energy (a high PRR%). And catching the same tonnage of fish in the Philippines might have a much larger ecological footprint (higher PRR) than catching it in a highly productive area. Based on a remote sensing study in the Luzon strait in the SCs, the area was identified as typical oligotrophic region where primary productivity is limited by nutrient availability (Tang et al., 1999).</w:t>
      </w:r>
    </w:p>
    <w:p w14:paraId="4DEC049F" w14:textId="6222AF88" w:rsidR="00B87E8F" w:rsidRPr="000746AE" w:rsidRDefault="00B87E8F" w:rsidP="00B87E8F">
      <w:pPr>
        <w:pStyle w:val="Heading2"/>
      </w:pPr>
      <w:bookmarkStart w:id="6" w:name="_Toc215447041"/>
      <w:r w:rsidRPr="00B87E8F">
        <w:t xml:space="preserve">5.3 Discussion and </w:t>
      </w:r>
      <w:r w:rsidR="00D01153">
        <w:t>C</w:t>
      </w:r>
      <w:r w:rsidRPr="00B87E8F">
        <w:t>onclusions</w:t>
      </w:r>
      <w:bookmarkEnd w:id="6"/>
      <w:r w:rsidRPr="00B87E8F">
        <w:t xml:space="preserve"> </w:t>
      </w:r>
    </w:p>
    <w:p w14:paraId="55BD9C35" w14:textId="50A840DC" w:rsidR="00B87E8F" w:rsidRPr="000746AE" w:rsidRDefault="00B87E8F" w:rsidP="00F273F6">
      <w:pPr>
        <w:pStyle w:val="Heading3"/>
      </w:pPr>
      <w:bookmarkStart w:id="7" w:name="_Toc215447042"/>
      <w:r w:rsidRPr="00B87E8F">
        <w:t xml:space="preserve">5.3.1 Transboundary </w:t>
      </w:r>
      <w:r>
        <w:t>P</w:t>
      </w:r>
      <w:r w:rsidRPr="00B87E8F">
        <w:t xml:space="preserve">roblems and </w:t>
      </w:r>
      <w:r>
        <w:t>I</w:t>
      </w:r>
      <w:r w:rsidRPr="00B87E8F">
        <w:t xml:space="preserve">ssues and </w:t>
      </w:r>
      <w:r>
        <w:t>R</w:t>
      </w:r>
      <w:r w:rsidRPr="00B87E8F">
        <w:t xml:space="preserve">isk </w:t>
      </w:r>
      <w:r>
        <w:t>A</w:t>
      </w:r>
      <w:r w:rsidRPr="00B87E8F">
        <w:t>ssessment</w:t>
      </w:r>
      <w:bookmarkEnd w:id="7"/>
      <w:r w:rsidRPr="00B87E8F">
        <w:t xml:space="preserve"> </w:t>
      </w:r>
    </w:p>
    <w:p w14:paraId="5765EA10" w14:textId="198D3ADB" w:rsidR="00C00FC6" w:rsidRDefault="00C00FC6" w:rsidP="00C00FC6">
      <w:pPr>
        <w:spacing w:after="240" w:line="276" w:lineRule="auto"/>
      </w:pPr>
      <w:r w:rsidRPr="00890A9B">
        <w:t>The following issues were identified in the Philippines national TDA report that contribute to the problem on overexploitation of marine living resources in the SCS LME (UNEP undated): (</w:t>
      </w:r>
      <w:proofErr w:type="spellStart"/>
      <w:r w:rsidRPr="00890A9B">
        <w:t>i</w:t>
      </w:r>
      <w:proofErr w:type="spellEnd"/>
      <w:r w:rsidRPr="00890A9B">
        <w:t xml:space="preserve">) reduced fish stock and declining fish biomass; (ii) reduced biodiversity; (iii) degradation of coastal habitats; (iv) reduced coastal productivity; (v) increased resource use conflicts and competition between commercial and municipal fishing sectors; and (vi) declining catch rates and income of fishers, among others. Regionally significant threats to coral reefs in the SCS were over-fishing, use of destructive fishing techniques, pollution (mainly eutrophication) and increased sedimentation (Vo et al., 2013). </w:t>
      </w:r>
    </w:p>
    <w:p w14:paraId="3A4A1FB3" w14:textId="1254B9BB" w:rsidR="00B87E8F" w:rsidRPr="000746AE" w:rsidRDefault="00B87E8F" w:rsidP="00F273F6">
      <w:pPr>
        <w:pStyle w:val="BodyTextIndent"/>
        <w:spacing w:after="240" w:line="276" w:lineRule="auto"/>
        <w:rPr>
          <w:sz w:val="20"/>
        </w:rPr>
      </w:pPr>
      <w:r w:rsidRPr="000746AE">
        <w:rPr>
          <w:sz w:val="20"/>
        </w:rPr>
        <w:t>In south and southeast Asia including the Philippines, the key issues impacting coastal fisheries include (Silvestre and Pauly 1997): (</w:t>
      </w:r>
      <w:proofErr w:type="spellStart"/>
      <w:r w:rsidRPr="000746AE">
        <w:rPr>
          <w:sz w:val="20"/>
        </w:rPr>
        <w:t>i</w:t>
      </w:r>
      <w:proofErr w:type="spellEnd"/>
      <w:r w:rsidRPr="000746AE">
        <w:rPr>
          <w:sz w:val="20"/>
        </w:rPr>
        <w:t xml:space="preserve">) overfishing, (ii) inappropriate exploitation patterns, (iii) post-harvest </w:t>
      </w:r>
      <w:proofErr w:type="spellStart"/>
      <w:r w:rsidRPr="000746AE">
        <w:rPr>
          <w:sz w:val="20"/>
        </w:rPr>
        <w:t>lossess</w:t>
      </w:r>
      <w:proofErr w:type="spellEnd"/>
      <w:r w:rsidRPr="000746AE">
        <w:rPr>
          <w:sz w:val="20"/>
        </w:rPr>
        <w:t xml:space="preserve">, (iv) conflict between large- and small-scale fisheries, (v) habitat degradation, (vi) inadequacy of management information and research, and (vii) institutional weakness and constraints. </w:t>
      </w:r>
    </w:p>
    <w:p w14:paraId="42E9562F" w14:textId="640BB0E0" w:rsidR="00B87E8F" w:rsidRPr="000746AE" w:rsidRDefault="00B87E8F" w:rsidP="00F273F6">
      <w:pPr>
        <w:autoSpaceDE w:val="0"/>
        <w:autoSpaceDN w:val="0"/>
        <w:adjustRightInd w:val="0"/>
        <w:spacing w:after="240" w:line="276" w:lineRule="auto"/>
        <w:rPr>
          <w:color w:val="231F20"/>
        </w:rPr>
      </w:pPr>
      <w:r w:rsidRPr="000746AE">
        <w:t xml:space="preserve">Illegal fishing is also prevalent, and commercial fishing intrusion into municipal waters has been identified as a top threat (Green et al. 2003, DA-BFAR 2024). </w:t>
      </w:r>
      <w:r w:rsidRPr="000746AE">
        <w:rPr>
          <w:color w:val="231F20"/>
        </w:rPr>
        <w:t>Poaching by foreign entities is also considered the most challenging threat to Philippine fisheries, especially in SCS LME and access to several reef areas have become restricted due to the presence and encroachment of foreign flagged (Arceo et al., 2024).</w:t>
      </w:r>
    </w:p>
    <w:p w14:paraId="0C9C1042" w14:textId="36053A18" w:rsidR="00B87E8F" w:rsidRDefault="00B87E8F" w:rsidP="00F273F6">
      <w:pPr>
        <w:autoSpaceDE w:val="0"/>
        <w:autoSpaceDN w:val="0"/>
        <w:adjustRightInd w:val="0"/>
        <w:spacing w:after="240" w:line="276" w:lineRule="auto"/>
        <w:rPr>
          <w:color w:val="231F20"/>
        </w:rPr>
      </w:pPr>
      <w:r w:rsidRPr="000746AE">
        <w:rPr>
          <w:color w:val="231F20"/>
        </w:rPr>
        <w:t xml:space="preserve">As part of the national continuing commitment to address IUU fishing and its strategic vision of reducing destructive practice, DA-BFAR has been seeking solutions to the still significant knowledge gaps that remain in the current understanding of IUU fishing in the Philippines. Based on the DA-BFAR IUU report (DA-BFAR 2024), the top three violations of commercial fishing vessels (CFV) based on the number of incidents in 2022 for both FMAs 5 and 6 were (DA-BFAR 20204): (1) unauthorized fishing (fishing without registration); (2) CFV intrusion in municipal waters; and (3) CFV operators employing unlicensed </w:t>
      </w:r>
      <w:proofErr w:type="spellStart"/>
      <w:r w:rsidRPr="000746AE">
        <w:rPr>
          <w:color w:val="231F20"/>
        </w:rPr>
        <w:t>fishworkers</w:t>
      </w:r>
      <w:proofErr w:type="spellEnd"/>
      <w:r w:rsidRPr="000746AE">
        <w:rPr>
          <w:color w:val="231F20"/>
        </w:rPr>
        <w:t xml:space="preserve"> (</w:t>
      </w:r>
      <w:r w:rsidRPr="00813361">
        <w:rPr>
          <w:color w:val="231F20"/>
        </w:rPr>
        <w:t xml:space="preserve">Table </w:t>
      </w:r>
      <w:r w:rsidR="00813361" w:rsidRPr="00813361">
        <w:rPr>
          <w:color w:val="231F20"/>
        </w:rPr>
        <w:t>5.</w:t>
      </w:r>
      <w:r w:rsidR="00C00FC6">
        <w:rPr>
          <w:color w:val="231F20"/>
        </w:rPr>
        <w:t>7</w:t>
      </w:r>
      <w:r w:rsidRPr="000746AE">
        <w:rPr>
          <w:color w:val="231F20"/>
        </w:rPr>
        <w:t xml:space="preserve">). Other violations reported were: use of unlicensed gear; fishing using explosives; and use of prohibited gear (ban on </w:t>
      </w:r>
      <w:proofErr w:type="spellStart"/>
      <w:r w:rsidRPr="000746AE">
        <w:rPr>
          <w:color w:val="231F20"/>
        </w:rPr>
        <w:t>muro-ami</w:t>
      </w:r>
      <w:proofErr w:type="spellEnd"/>
      <w:r w:rsidRPr="000746AE">
        <w:rPr>
          <w:color w:val="231F20"/>
        </w:rPr>
        <w:t xml:space="preserve">). </w:t>
      </w:r>
    </w:p>
    <w:p w14:paraId="51797A20" w14:textId="59C45B01" w:rsidR="00E2238F" w:rsidRPr="00E2238F" w:rsidRDefault="00E2238F" w:rsidP="00AC5B51">
      <w:pPr>
        <w:pStyle w:val="BodyTextIndent"/>
        <w:spacing w:line="276" w:lineRule="auto"/>
        <w:ind w:firstLine="0"/>
        <w:rPr>
          <w:sz w:val="18"/>
        </w:rPr>
      </w:pPr>
      <w:r w:rsidRPr="00E2238F">
        <w:rPr>
          <w:b/>
          <w:bCs/>
          <w:sz w:val="18"/>
        </w:rPr>
        <w:t xml:space="preserve">Table </w:t>
      </w:r>
      <w:r w:rsidR="00813361">
        <w:rPr>
          <w:b/>
          <w:bCs/>
          <w:sz w:val="18"/>
        </w:rPr>
        <w:t>5.</w:t>
      </w:r>
      <w:r w:rsidR="00C00FC6">
        <w:rPr>
          <w:b/>
          <w:bCs/>
          <w:sz w:val="18"/>
        </w:rPr>
        <w:t>7</w:t>
      </w:r>
      <w:r w:rsidRPr="00E2238F">
        <w:rPr>
          <w:b/>
          <w:bCs/>
          <w:sz w:val="18"/>
        </w:rPr>
        <w:t>.</w:t>
      </w:r>
      <w:r w:rsidRPr="000746AE">
        <w:rPr>
          <w:sz w:val="18"/>
        </w:rPr>
        <w:t xml:space="preserve"> Violations by CFVs involved in IUU fishing in FMA 5 a</w:t>
      </w:r>
      <w:r w:rsidR="00A51CA1">
        <w:rPr>
          <w:sz w:val="18"/>
        </w:rPr>
        <w:t>n</w:t>
      </w:r>
      <w:r w:rsidRPr="000746AE">
        <w:rPr>
          <w:sz w:val="18"/>
        </w:rPr>
        <w:t>d FMA 6 (DA-BFAR</w:t>
      </w:r>
      <w:r w:rsidR="00322139">
        <w:rPr>
          <w:sz w:val="18"/>
        </w:rPr>
        <w:t>,</w:t>
      </w:r>
      <w:r w:rsidRPr="000746AE">
        <w:rPr>
          <w:sz w:val="18"/>
        </w:rPr>
        <w:t xml:space="preserve"> 2024)</w:t>
      </w:r>
    </w:p>
    <w:tbl>
      <w:tblPr>
        <w:tblStyle w:val="PlainTable2"/>
        <w:tblW w:w="5000" w:type="pct"/>
        <w:tblLook w:val="04A0" w:firstRow="1" w:lastRow="0" w:firstColumn="1" w:lastColumn="0" w:noHBand="0" w:noVBand="1"/>
      </w:tblPr>
      <w:tblGrid>
        <w:gridCol w:w="3120"/>
        <w:gridCol w:w="3119"/>
        <w:gridCol w:w="3121"/>
      </w:tblGrid>
      <w:tr w:rsidR="00E2238F" w:rsidRPr="005C21A7" w14:paraId="093C2A6A" w14:textId="77777777" w:rsidTr="00641B8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Borders>
              <w:top w:val="single" w:sz="12" w:space="0" w:color="auto"/>
              <w:bottom w:val="single" w:sz="12" w:space="0" w:color="auto"/>
            </w:tcBorders>
            <w:vAlign w:val="center"/>
          </w:tcPr>
          <w:p w14:paraId="00FAB70D" w14:textId="77777777" w:rsidR="00E2238F" w:rsidRPr="007A66F5" w:rsidRDefault="00E2238F" w:rsidP="007A66F5">
            <w:pPr>
              <w:pStyle w:val="BodyTextIndent"/>
              <w:spacing w:line="276" w:lineRule="auto"/>
              <w:ind w:firstLine="0"/>
              <w:jc w:val="center"/>
              <w:rPr>
                <w:sz w:val="18"/>
              </w:rPr>
            </w:pPr>
            <w:r w:rsidRPr="007A66F5">
              <w:rPr>
                <w:sz w:val="18"/>
              </w:rPr>
              <w:t>Commercial Vessel</w:t>
            </w:r>
          </w:p>
          <w:p w14:paraId="2D4D22EC" w14:textId="77777777" w:rsidR="00E2238F" w:rsidRPr="007A66F5" w:rsidRDefault="00E2238F" w:rsidP="007A66F5">
            <w:pPr>
              <w:pStyle w:val="BodyTextIndent"/>
              <w:spacing w:line="276" w:lineRule="auto"/>
              <w:ind w:firstLine="0"/>
              <w:jc w:val="center"/>
              <w:rPr>
                <w:sz w:val="18"/>
              </w:rPr>
            </w:pPr>
            <w:r w:rsidRPr="007A66F5">
              <w:rPr>
                <w:sz w:val="18"/>
              </w:rPr>
              <w:t>IUU Violation</w:t>
            </w:r>
          </w:p>
        </w:tc>
        <w:tc>
          <w:tcPr>
            <w:tcW w:w="1666" w:type="pct"/>
            <w:tcBorders>
              <w:top w:val="single" w:sz="12" w:space="0" w:color="auto"/>
              <w:bottom w:val="single" w:sz="12" w:space="0" w:color="auto"/>
            </w:tcBorders>
            <w:vAlign w:val="center"/>
          </w:tcPr>
          <w:p w14:paraId="0341903B" w14:textId="77777777" w:rsidR="00E2238F" w:rsidRPr="007A66F5" w:rsidRDefault="00E2238F" w:rsidP="007A66F5">
            <w:pPr>
              <w:pStyle w:val="BodyTextIndent"/>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8"/>
              </w:rPr>
            </w:pPr>
            <w:r w:rsidRPr="007A66F5">
              <w:rPr>
                <w:sz w:val="18"/>
              </w:rPr>
              <w:t>FMA 5</w:t>
            </w:r>
          </w:p>
        </w:tc>
        <w:tc>
          <w:tcPr>
            <w:tcW w:w="1667" w:type="pct"/>
            <w:tcBorders>
              <w:top w:val="single" w:sz="12" w:space="0" w:color="auto"/>
              <w:bottom w:val="single" w:sz="12" w:space="0" w:color="auto"/>
            </w:tcBorders>
            <w:vAlign w:val="center"/>
          </w:tcPr>
          <w:p w14:paraId="0546D3E8" w14:textId="77777777" w:rsidR="00E2238F" w:rsidRPr="007A66F5" w:rsidRDefault="00E2238F" w:rsidP="007A66F5">
            <w:pPr>
              <w:pStyle w:val="BodyTextIndent"/>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8"/>
              </w:rPr>
            </w:pPr>
            <w:r w:rsidRPr="007A66F5">
              <w:rPr>
                <w:sz w:val="18"/>
              </w:rPr>
              <w:t>FMA 6</w:t>
            </w:r>
          </w:p>
        </w:tc>
      </w:tr>
      <w:tr w:rsidR="00E2238F" w:rsidRPr="005C21A7" w14:paraId="6ED5DB3B" w14:textId="77777777" w:rsidTr="00A51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Borders>
              <w:top w:val="single" w:sz="12" w:space="0" w:color="auto"/>
              <w:bottom w:val="nil"/>
            </w:tcBorders>
            <w:vAlign w:val="center"/>
          </w:tcPr>
          <w:p w14:paraId="6433DD08" w14:textId="77777777" w:rsidR="00E2238F" w:rsidRPr="007A66F5" w:rsidRDefault="00E2238F" w:rsidP="00A51CA1">
            <w:pPr>
              <w:pStyle w:val="BodyTextIndent"/>
              <w:spacing w:line="276" w:lineRule="auto"/>
              <w:ind w:firstLine="0"/>
              <w:jc w:val="left"/>
              <w:rPr>
                <w:b w:val="0"/>
                <w:bCs w:val="0"/>
                <w:sz w:val="18"/>
              </w:rPr>
            </w:pPr>
            <w:r w:rsidRPr="007A66F5">
              <w:rPr>
                <w:b w:val="0"/>
                <w:bCs w:val="0"/>
                <w:sz w:val="18"/>
              </w:rPr>
              <w:t>Unauthorized fishing</w:t>
            </w:r>
          </w:p>
        </w:tc>
        <w:tc>
          <w:tcPr>
            <w:tcW w:w="1666" w:type="pct"/>
            <w:tcBorders>
              <w:top w:val="single" w:sz="12" w:space="0" w:color="auto"/>
              <w:bottom w:val="nil"/>
            </w:tcBorders>
            <w:vAlign w:val="center"/>
          </w:tcPr>
          <w:p w14:paraId="34B35B82" w14:textId="77777777" w:rsidR="00E2238F" w:rsidRPr="007A66F5" w:rsidRDefault="00E2238F" w:rsidP="007A66F5">
            <w:pPr>
              <w:pStyle w:val="BodyTextIndent"/>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rPr>
            </w:pPr>
            <w:r w:rsidRPr="007A66F5">
              <w:rPr>
                <w:sz w:val="18"/>
              </w:rPr>
              <w:t>50%</w:t>
            </w:r>
          </w:p>
        </w:tc>
        <w:tc>
          <w:tcPr>
            <w:tcW w:w="1667" w:type="pct"/>
            <w:tcBorders>
              <w:top w:val="single" w:sz="12" w:space="0" w:color="auto"/>
              <w:bottom w:val="nil"/>
            </w:tcBorders>
            <w:vAlign w:val="center"/>
          </w:tcPr>
          <w:p w14:paraId="5FCA4C16" w14:textId="77777777" w:rsidR="00E2238F" w:rsidRPr="007A66F5" w:rsidRDefault="00E2238F" w:rsidP="007A66F5">
            <w:pPr>
              <w:pStyle w:val="BodyTextIndent"/>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rPr>
            </w:pPr>
            <w:r w:rsidRPr="007A66F5">
              <w:rPr>
                <w:sz w:val="18"/>
              </w:rPr>
              <w:t>29%</w:t>
            </w:r>
          </w:p>
        </w:tc>
      </w:tr>
      <w:tr w:rsidR="00E2238F" w:rsidRPr="005C21A7" w14:paraId="7037DC92" w14:textId="77777777" w:rsidTr="00A51CA1">
        <w:tc>
          <w:tcPr>
            <w:cnfStyle w:val="001000000000" w:firstRow="0" w:lastRow="0" w:firstColumn="1" w:lastColumn="0" w:oddVBand="0" w:evenVBand="0" w:oddHBand="0" w:evenHBand="0" w:firstRowFirstColumn="0" w:firstRowLastColumn="0" w:lastRowFirstColumn="0" w:lastRowLastColumn="0"/>
            <w:tcW w:w="1666" w:type="pct"/>
            <w:tcBorders>
              <w:top w:val="nil"/>
              <w:bottom w:val="nil"/>
            </w:tcBorders>
            <w:vAlign w:val="center"/>
          </w:tcPr>
          <w:p w14:paraId="1D484E36" w14:textId="77777777" w:rsidR="00E2238F" w:rsidRPr="007A66F5" w:rsidRDefault="00E2238F" w:rsidP="00A51CA1">
            <w:pPr>
              <w:pStyle w:val="BodyTextIndent"/>
              <w:spacing w:line="276" w:lineRule="auto"/>
              <w:ind w:firstLine="0"/>
              <w:jc w:val="left"/>
              <w:rPr>
                <w:b w:val="0"/>
                <w:bCs w:val="0"/>
                <w:sz w:val="18"/>
              </w:rPr>
            </w:pPr>
            <w:r w:rsidRPr="007A66F5">
              <w:rPr>
                <w:b w:val="0"/>
                <w:bCs w:val="0"/>
                <w:sz w:val="18"/>
              </w:rPr>
              <w:t>CFV intrusion in municipal waters</w:t>
            </w:r>
          </w:p>
        </w:tc>
        <w:tc>
          <w:tcPr>
            <w:tcW w:w="1666" w:type="pct"/>
            <w:tcBorders>
              <w:top w:val="nil"/>
              <w:bottom w:val="nil"/>
            </w:tcBorders>
            <w:vAlign w:val="center"/>
          </w:tcPr>
          <w:p w14:paraId="79ED371E" w14:textId="77777777" w:rsidR="00E2238F" w:rsidRPr="007A66F5" w:rsidRDefault="00E2238F" w:rsidP="007A66F5">
            <w:pPr>
              <w:pStyle w:val="BodyTextIndent"/>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rPr>
            </w:pPr>
            <w:r w:rsidRPr="007A66F5">
              <w:rPr>
                <w:sz w:val="18"/>
              </w:rPr>
              <w:t>38%</w:t>
            </w:r>
          </w:p>
        </w:tc>
        <w:tc>
          <w:tcPr>
            <w:tcW w:w="1667" w:type="pct"/>
            <w:tcBorders>
              <w:top w:val="nil"/>
              <w:bottom w:val="nil"/>
            </w:tcBorders>
            <w:vAlign w:val="center"/>
          </w:tcPr>
          <w:p w14:paraId="1C68815F" w14:textId="77777777" w:rsidR="00E2238F" w:rsidRPr="007A66F5" w:rsidRDefault="00E2238F" w:rsidP="007A66F5">
            <w:pPr>
              <w:pStyle w:val="BodyTextIndent"/>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rPr>
            </w:pPr>
            <w:r w:rsidRPr="007A66F5">
              <w:rPr>
                <w:sz w:val="18"/>
              </w:rPr>
              <w:t>22%</w:t>
            </w:r>
          </w:p>
        </w:tc>
      </w:tr>
      <w:tr w:rsidR="00E2238F" w:rsidRPr="005C21A7" w14:paraId="46B844C8" w14:textId="77777777" w:rsidTr="00A51C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Borders>
              <w:top w:val="nil"/>
              <w:bottom w:val="single" w:sz="12" w:space="0" w:color="auto"/>
            </w:tcBorders>
            <w:vAlign w:val="center"/>
          </w:tcPr>
          <w:p w14:paraId="2A15BCAF" w14:textId="77777777" w:rsidR="00E2238F" w:rsidRPr="007A66F5" w:rsidRDefault="00E2238F" w:rsidP="00A51CA1">
            <w:pPr>
              <w:pStyle w:val="BodyTextIndent"/>
              <w:spacing w:line="276" w:lineRule="auto"/>
              <w:ind w:firstLine="0"/>
              <w:jc w:val="left"/>
              <w:rPr>
                <w:b w:val="0"/>
                <w:bCs w:val="0"/>
                <w:sz w:val="18"/>
              </w:rPr>
            </w:pPr>
            <w:r w:rsidRPr="007A66F5">
              <w:rPr>
                <w:b w:val="0"/>
                <w:bCs w:val="0"/>
                <w:sz w:val="18"/>
              </w:rPr>
              <w:t>CFV operators employing unlicensed fish workers</w:t>
            </w:r>
          </w:p>
        </w:tc>
        <w:tc>
          <w:tcPr>
            <w:tcW w:w="1666" w:type="pct"/>
            <w:tcBorders>
              <w:top w:val="nil"/>
              <w:bottom w:val="single" w:sz="12" w:space="0" w:color="auto"/>
            </w:tcBorders>
            <w:vAlign w:val="center"/>
          </w:tcPr>
          <w:p w14:paraId="1EF451EE" w14:textId="77777777" w:rsidR="00E2238F" w:rsidRPr="007A66F5" w:rsidRDefault="00E2238F" w:rsidP="007A66F5">
            <w:pPr>
              <w:pStyle w:val="BodyTextIndent"/>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rPr>
            </w:pPr>
            <w:r w:rsidRPr="007A66F5">
              <w:rPr>
                <w:sz w:val="18"/>
              </w:rPr>
              <w:t>6%</w:t>
            </w:r>
          </w:p>
        </w:tc>
        <w:tc>
          <w:tcPr>
            <w:tcW w:w="1667" w:type="pct"/>
            <w:tcBorders>
              <w:top w:val="nil"/>
              <w:bottom w:val="single" w:sz="12" w:space="0" w:color="auto"/>
            </w:tcBorders>
            <w:vAlign w:val="center"/>
          </w:tcPr>
          <w:p w14:paraId="1DF7CE76" w14:textId="77777777" w:rsidR="00E2238F" w:rsidRPr="007A66F5" w:rsidRDefault="00E2238F" w:rsidP="007A66F5">
            <w:pPr>
              <w:pStyle w:val="BodyTextIndent"/>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rPr>
            </w:pPr>
            <w:r w:rsidRPr="007A66F5">
              <w:rPr>
                <w:sz w:val="18"/>
              </w:rPr>
              <w:t>15%</w:t>
            </w:r>
          </w:p>
        </w:tc>
      </w:tr>
    </w:tbl>
    <w:p w14:paraId="0307BCA3" w14:textId="563C1D97" w:rsidR="00B87E8F" w:rsidRPr="00984C29" w:rsidRDefault="00E2238F" w:rsidP="00984C29">
      <w:pPr>
        <w:autoSpaceDE w:val="0"/>
        <w:autoSpaceDN w:val="0"/>
        <w:adjustRightInd w:val="0"/>
        <w:spacing w:before="240" w:after="240" w:line="276" w:lineRule="auto"/>
        <w:rPr>
          <w:color w:val="231F20"/>
        </w:rPr>
      </w:pPr>
      <w:r w:rsidRPr="000746AE">
        <w:rPr>
          <w:color w:val="231F20"/>
        </w:rPr>
        <w:t>Based on data from apprehension reports and IUU fishing reports from BFAR, CFVs engaged in IUU fishing in FMA 5 were estimated to catch about 558 MT of fish per year valued at nearly Php56 million while in FMA 6the estimate was 756 MT, and valued about Php75 million (DA-BFAR 2024). In addition, Philippines coastal waters within the SCS LME accounted for the highest number of suspected IUU fishing activities by foreign-flagged vessels in 2020 (</w:t>
      </w:r>
      <w:proofErr w:type="spellStart"/>
      <w:r w:rsidRPr="000746AE">
        <w:rPr>
          <w:color w:val="231F20"/>
        </w:rPr>
        <w:t>OceanMind</w:t>
      </w:r>
      <w:proofErr w:type="spellEnd"/>
      <w:r>
        <w:rPr>
          <w:color w:val="231F20"/>
        </w:rPr>
        <w:t>,</w:t>
      </w:r>
      <w:r w:rsidRPr="000746AE">
        <w:rPr>
          <w:color w:val="231F20"/>
        </w:rPr>
        <w:t xml:space="preserve"> 2022 cited in DA-BFAR</w:t>
      </w:r>
      <w:r>
        <w:rPr>
          <w:color w:val="231F20"/>
        </w:rPr>
        <w:t>,</w:t>
      </w:r>
      <w:r w:rsidRPr="000746AE">
        <w:rPr>
          <w:color w:val="231F20"/>
        </w:rPr>
        <w:t xml:space="preserve"> 2024). </w:t>
      </w:r>
      <w:r w:rsidRPr="000746AE">
        <w:t xml:space="preserve">IUU fishing constitutes a persistent and pressing problem, </w:t>
      </w:r>
      <w:r w:rsidRPr="000746AE">
        <w:lastRenderedPageBreak/>
        <w:t>estimated to account for up to $23 billion annually in the Asia Pacific region (Wilcox et al.</w:t>
      </w:r>
      <w:r>
        <w:t>,</w:t>
      </w:r>
      <w:r w:rsidRPr="000746AE">
        <w:t xml:space="preserve"> 2021). Hotspot areas of illegal fishing activities are included in the regions encompassing the border of Vietnam’s EEZ and the SCS, and the region between the Philippines and Indonesia in the Celebes Sea. </w:t>
      </w:r>
    </w:p>
    <w:p w14:paraId="6CC2D2DF" w14:textId="17C8F87E" w:rsidR="00E2238F" w:rsidRPr="000746AE" w:rsidRDefault="00E2238F" w:rsidP="00F51010">
      <w:pPr>
        <w:pStyle w:val="BodyTextIndent"/>
        <w:spacing w:after="240" w:line="276" w:lineRule="auto"/>
        <w:rPr>
          <w:sz w:val="20"/>
        </w:rPr>
      </w:pPr>
      <w:r w:rsidRPr="000746AE">
        <w:rPr>
          <w:sz w:val="20"/>
        </w:rPr>
        <w:t xml:space="preserve">With regards to the intrusion of commercial fishing vessels in municipal waters. </w:t>
      </w:r>
      <w:r w:rsidRPr="000746AE">
        <w:rPr>
          <w:bCs/>
          <w:sz w:val="20"/>
        </w:rPr>
        <w:t xml:space="preserve">On August 19, 2024, the Supreme Court (SC) First Division upheld a Malabon Regional Trial Court (RTC)’s ruling that allows the </w:t>
      </w:r>
      <w:proofErr w:type="spellStart"/>
      <w:r w:rsidRPr="000746AE">
        <w:rPr>
          <w:bCs/>
          <w:sz w:val="20"/>
        </w:rPr>
        <w:t>Mercidar</w:t>
      </w:r>
      <w:proofErr w:type="spellEnd"/>
      <w:r w:rsidRPr="000746AE">
        <w:rPr>
          <w:bCs/>
          <w:sz w:val="20"/>
        </w:rPr>
        <w:t xml:space="preserve"> Fishing Corporation, a commercial fishing operator, to operate in municipal waters</w:t>
      </w:r>
      <w:r w:rsidRPr="000746AE">
        <w:rPr>
          <w:sz w:val="20"/>
        </w:rPr>
        <w:t>.</w:t>
      </w:r>
      <w:r w:rsidRPr="000746AE">
        <w:rPr>
          <w:bCs/>
          <w:sz w:val="20"/>
        </w:rPr>
        <w:t xml:space="preserve"> </w:t>
      </w:r>
      <w:r w:rsidRPr="000746AE">
        <w:rPr>
          <w:sz w:val="20"/>
        </w:rPr>
        <w:t xml:space="preserve">The RTC’s ruling allows </w:t>
      </w:r>
      <w:proofErr w:type="spellStart"/>
      <w:r w:rsidRPr="000746AE">
        <w:rPr>
          <w:sz w:val="20"/>
        </w:rPr>
        <w:t>Mercidar</w:t>
      </w:r>
      <w:proofErr w:type="spellEnd"/>
      <w:r w:rsidRPr="000746AE">
        <w:rPr>
          <w:sz w:val="20"/>
        </w:rPr>
        <w:t xml:space="preserve"> to operate in all territorial waters of the Philippines, including within the 15-kilometer municipal water zone, so long as such bodies of water are seven fathoms or more deep and so long as it is duly licensed to operate as a large commercial fishing operator pursuant to Section 26 of RA 8550, as amended.  In January 2025, the </w:t>
      </w:r>
      <w:r w:rsidRPr="000746AE">
        <w:rPr>
          <w:color w:val="2E2A25"/>
          <w:sz w:val="20"/>
          <w:shd w:val="clear" w:color="auto" w:fill="FFFFFF"/>
        </w:rPr>
        <w:t xml:space="preserve">Department of Agriculture (DA), through the Office of the Solicitor General, </w:t>
      </w:r>
      <w:r w:rsidR="00F51010" w:rsidRPr="000746AE">
        <w:rPr>
          <w:color w:val="2E2A25"/>
          <w:sz w:val="20"/>
          <w:shd w:val="clear" w:color="auto" w:fill="FFFFFF"/>
        </w:rPr>
        <w:t>filed</w:t>
      </w:r>
      <w:r w:rsidRPr="000746AE">
        <w:rPr>
          <w:color w:val="2E2A25"/>
          <w:sz w:val="20"/>
          <w:shd w:val="clear" w:color="auto" w:fill="FFFFFF"/>
        </w:rPr>
        <w:t xml:space="preserve"> a motion for reconsideration with the Supreme Court to overturn a decision allowing commercial fishing vessels access to municipal waters, previously reserved for small-scale fishers under the Fisheries Code. </w:t>
      </w:r>
      <w:r w:rsidRPr="000746AE">
        <w:rPr>
          <w:sz w:val="20"/>
        </w:rPr>
        <w:t>Allowing commercial vessels to operate within municipal waters jeopardizes the livelihoods of thousands of subsistence fishers and accelerates the depletion of already fragile fish stocks. The potential impacts on small-scale fishers and municipal waters may include: (</w:t>
      </w:r>
      <w:proofErr w:type="spellStart"/>
      <w:r w:rsidRPr="000746AE">
        <w:rPr>
          <w:sz w:val="20"/>
        </w:rPr>
        <w:t>i</w:t>
      </w:r>
      <w:proofErr w:type="spellEnd"/>
      <w:r w:rsidRPr="000746AE">
        <w:rPr>
          <w:sz w:val="20"/>
        </w:rPr>
        <w:t xml:space="preserve">) shrinking fishing grounds of municipal fisherfolk; (ii) further depletion of fish stocks in coastal areas; (iii) exploitation or destruction of marine protected areas (MPAs) and fish sanctuaries; and (v) intensify competition over the fisheries resources between municipal fishers and commercial fishers. </w:t>
      </w:r>
    </w:p>
    <w:p w14:paraId="2B5CCB37" w14:textId="1E8276E4" w:rsidR="00E2238F" w:rsidRPr="000746AE" w:rsidRDefault="00E2238F" w:rsidP="00F51010">
      <w:pPr>
        <w:pStyle w:val="BodyTextIndent"/>
        <w:spacing w:after="240" w:line="276" w:lineRule="auto"/>
        <w:ind w:firstLine="357"/>
        <w:rPr>
          <w:sz w:val="20"/>
        </w:rPr>
      </w:pPr>
      <w:r w:rsidRPr="000746AE">
        <w:rPr>
          <w:sz w:val="20"/>
        </w:rPr>
        <w:t xml:space="preserve">Considering the emphasis on addressing the three (3) interlinked planetary crises in the preparation of the national TDA (i.e., climate change, nutrient and plastic pollution, and biodiversity). For </w:t>
      </w:r>
      <w:proofErr w:type="gramStart"/>
      <w:r w:rsidRPr="000746AE">
        <w:rPr>
          <w:sz w:val="20"/>
        </w:rPr>
        <w:t>this fisheries</w:t>
      </w:r>
      <w:proofErr w:type="gramEnd"/>
      <w:r w:rsidRPr="000746AE">
        <w:rPr>
          <w:sz w:val="20"/>
        </w:rPr>
        <w:t xml:space="preserve"> report we considered the following transboundary problems/issues </w:t>
      </w:r>
      <w:r w:rsidRPr="007A66F5">
        <w:rPr>
          <w:sz w:val="20"/>
        </w:rPr>
        <w:t xml:space="preserve">(see also </w:t>
      </w:r>
      <w:r w:rsidRPr="007A66F5">
        <w:rPr>
          <w:b/>
          <w:bCs/>
          <w:sz w:val="20"/>
        </w:rPr>
        <w:t>Risk Assessment</w:t>
      </w:r>
      <w:r w:rsidRPr="007A66F5">
        <w:rPr>
          <w:sz w:val="20"/>
        </w:rPr>
        <w:t>):</w:t>
      </w:r>
    </w:p>
    <w:p w14:paraId="21ECD672" w14:textId="77777777" w:rsidR="00E2238F" w:rsidRPr="000746AE" w:rsidRDefault="00E2238F" w:rsidP="000A5189">
      <w:pPr>
        <w:numPr>
          <w:ilvl w:val="0"/>
          <w:numId w:val="37"/>
        </w:numPr>
        <w:spacing w:line="276" w:lineRule="auto"/>
        <w:ind w:left="714" w:hanging="357"/>
      </w:pPr>
      <w:r w:rsidRPr="000746AE">
        <w:t>Overfishing and depletion of fish stock in coastal waters (15-km municipal water and commercial fishing operations) (this issue was mentioned in the FMA 5 and 6 Framework Plans)</w:t>
      </w:r>
    </w:p>
    <w:p w14:paraId="15EBA89C" w14:textId="77777777" w:rsidR="00E2238F" w:rsidRPr="000746AE" w:rsidRDefault="00E2238F" w:rsidP="000A5189">
      <w:pPr>
        <w:numPr>
          <w:ilvl w:val="0"/>
          <w:numId w:val="37"/>
        </w:numPr>
        <w:spacing w:line="276" w:lineRule="auto"/>
        <w:ind w:left="714" w:hanging="357"/>
      </w:pPr>
      <w:r w:rsidRPr="000746AE">
        <w:t>IUU fishing (encroachment of commercial fishing boats in municipal waters and operation of foreign flagged fishing vessels within Philippines waters (this issue was mentioned in the FMA 5 and 6 Framework Plans)</w:t>
      </w:r>
    </w:p>
    <w:p w14:paraId="0CB0304F" w14:textId="31E79E7C" w:rsidR="00E2238F" w:rsidRPr="007A66F5" w:rsidRDefault="00E2238F" w:rsidP="000A5189">
      <w:pPr>
        <w:numPr>
          <w:ilvl w:val="0"/>
          <w:numId w:val="37"/>
        </w:numPr>
        <w:spacing w:line="276" w:lineRule="auto"/>
        <w:ind w:left="714" w:hanging="357"/>
      </w:pPr>
      <w:r w:rsidRPr="000746AE">
        <w:t xml:space="preserve">Habitat Destruction and Environmental Degradation </w:t>
      </w:r>
      <w:r w:rsidRPr="007A66F5">
        <w:t xml:space="preserve">(refer to </w:t>
      </w:r>
      <w:r w:rsidR="00F51010" w:rsidRPr="007A66F5">
        <w:rPr>
          <w:b/>
          <w:bCs/>
        </w:rPr>
        <w:t>Chapter 4</w:t>
      </w:r>
      <w:r w:rsidR="00F51010" w:rsidRPr="007A66F5">
        <w:t xml:space="preserve"> </w:t>
      </w:r>
      <w:r w:rsidR="00F51010" w:rsidRPr="007A66F5">
        <w:rPr>
          <w:b/>
          <w:bCs/>
        </w:rPr>
        <w:t>–</w:t>
      </w:r>
      <w:r w:rsidR="00F51010" w:rsidRPr="007A66F5">
        <w:t xml:space="preserve"> </w:t>
      </w:r>
      <w:r w:rsidR="00F51010" w:rsidRPr="007A66F5">
        <w:rPr>
          <w:b/>
          <w:bCs/>
        </w:rPr>
        <w:t xml:space="preserve">Ecosystems </w:t>
      </w:r>
      <w:r w:rsidR="00F51010" w:rsidRPr="007A66F5">
        <w:t xml:space="preserve">(Wetlands, Mangroves, Seagrasses, and Coral Reefs) and </w:t>
      </w:r>
      <w:r w:rsidR="00F51010" w:rsidRPr="007A66F5">
        <w:rPr>
          <w:b/>
          <w:bCs/>
        </w:rPr>
        <w:t>Chapter 3 - Pollution</w:t>
      </w:r>
      <w:r w:rsidR="00F51010" w:rsidRPr="007A66F5">
        <w:t xml:space="preserve"> chapters</w:t>
      </w:r>
      <w:r w:rsidRPr="007A66F5">
        <w:t>)</w:t>
      </w:r>
    </w:p>
    <w:p w14:paraId="6F39F94C" w14:textId="55AB0F9A" w:rsidR="00E2238F" w:rsidRPr="000746AE" w:rsidRDefault="00E2238F" w:rsidP="000A5189">
      <w:pPr>
        <w:numPr>
          <w:ilvl w:val="0"/>
          <w:numId w:val="37"/>
        </w:numPr>
        <w:spacing w:after="240" w:line="276" w:lineRule="auto"/>
      </w:pPr>
      <w:r w:rsidRPr="000746AE">
        <w:t xml:space="preserve">Climate change impacts (see </w:t>
      </w:r>
      <w:r w:rsidRPr="007A66F5">
        <w:t>section 5.3.2</w:t>
      </w:r>
      <w:r w:rsidRPr="000746AE">
        <w:t xml:space="preserve"> below)</w:t>
      </w:r>
    </w:p>
    <w:p w14:paraId="4C5D19E3" w14:textId="7F328793" w:rsidR="00E2238F" w:rsidRPr="000746AE" w:rsidRDefault="00E2238F" w:rsidP="00F51010">
      <w:pPr>
        <w:spacing w:after="240" w:line="276" w:lineRule="auto"/>
      </w:pPr>
      <w:r w:rsidRPr="000746AE">
        <w:t xml:space="preserve">It must be noted that overfishing and declining fish catch, IUU fishing in municipal waters and habitat destruction were identified as key issues and threats in the FMA Framework Plans for FMA 5 and FMA 6. These issues </w:t>
      </w:r>
      <w:r>
        <w:t xml:space="preserve">contribute to enhancing </w:t>
      </w:r>
      <w:r w:rsidRPr="000746AE">
        <w:t xml:space="preserve">loss of biodiversity in </w:t>
      </w:r>
      <w:r>
        <w:t xml:space="preserve">productive fishing areas in the </w:t>
      </w:r>
      <w:r w:rsidRPr="000746AE">
        <w:t xml:space="preserve">SCS. </w:t>
      </w:r>
    </w:p>
    <w:p w14:paraId="2AB6FB66" w14:textId="6455EB35" w:rsidR="00E2238F" w:rsidRPr="00F51010" w:rsidRDefault="00F51010" w:rsidP="00AC5B51">
      <w:pPr>
        <w:pStyle w:val="Heading3"/>
      </w:pPr>
      <w:bookmarkStart w:id="8" w:name="_Toc215447043"/>
      <w:r w:rsidRPr="00F51010">
        <w:t>5.3.2. Climate Change Impacts on Fisheries and Aquaculture</w:t>
      </w:r>
      <w:bookmarkEnd w:id="8"/>
    </w:p>
    <w:p w14:paraId="0400D750" w14:textId="77777777" w:rsidR="00E2238F" w:rsidRPr="000746AE" w:rsidRDefault="00E2238F" w:rsidP="00F51010">
      <w:pPr>
        <w:pStyle w:val="ExecSumText"/>
        <w:numPr>
          <w:ilvl w:val="0"/>
          <w:numId w:val="0"/>
        </w:numPr>
        <w:spacing w:after="240" w:line="276" w:lineRule="auto"/>
        <w:ind w:firstLine="720"/>
        <w:rPr>
          <w:rFonts w:cs="Times New Roman"/>
          <w:snapToGrid w:val="0"/>
          <w:sz w:val="20"/>
          <w:szCs w:val="20"/>
        </w:rPr>
      </w:pPr>
      <w:proofErr w:type="spellStart"/>
      <w:r w:rsidRPr="000746AE">
        <w:rPr>
          <w:rFonts w:cs="Times New Roman"/>
          <w:snapToGrid w:val="0"/>
          <w:sz w:val="20"/>
          <w:szCs w:val="20"/>
        </w:rPr>
        <w:t>Barange</w:t>
      </w:r>
      <w:proofErr w:type="spellEnd"/>
      <w:r w:rsidRPr="000746AE">
        <w:rPr>
          <w:rFonts w:cs="Times New Roman"/>
          <w:snapToGrid w:val="0"/>
          <w:sz w:val="20"/>
          <w:szCs w:val="20"/>
        </w:rPr>
        <w:t xml:space="preserve"> et al. (2018) suggest that in marine region the climate model projections will result to decreases in maximum catch potential in the world’s exclusive economic zones of between 2.8% and 5.3% by 2050 according to greenhouse gas emission scenario RCP2.6, and between 7.0% and 12.1% according to greenhouse gas emission scenario RCP8.5, also by 2050. The estimated projected changes in catch potential (%) in the Philippines by 2050 and 2100 relative to 2000 under RCP2.6 and RCP8.5 will be between -8.2% and -59.2% (Cheung et al., 2018). </w:t>
      </w:r>
    </w:p>
    <w:p w14:paraId="7B90B61C" w14:textId="5DD03688" w:rsidR="00E2238F" w:rsidRPr="000746AE" w:rsidRDefault="00E2238F" w:rsidP="00F51010">
      <w:pPr>
        <w:spacing w:after="240" w:line="276" w:lineRule="auto"/>
      </w:pPr>
      <w:r w:rsidRPr="000746AE">
        <w:t xml:space="preserve">Projections reveal that the Philippines shall experience increases in sea surface temperature more intense storms, locally prolonged droughts, and intense episodic rainfalls (David et al., 2016). The country is also likely to experience effects of ocean acidification, and sea level rise is projected to be higher than the global estimates for the Philippines. These impacts are additional pressure on top of the many, and mostly anthropogenic pressures which the marine ecosystem is already experiencing. </w:t>
      </w:r>
    </w:p>
    <w:p w14:paraId="16B44F59" w14:textId="1EBDF687" w:rsidR="00F51010" w:rsidRPr="00F51010" w:rsidRDefault="00E2238F" w:rsidP="00F51010">
      <w:pPr>
        <w:autoSpaceDE w:val="0"/>
        <w:autoSpaceDN w:val="0"/>
        <w:adjustRightInd w:val="0"/>
        <w:spacing w:after="240" w:line="276" w:lineRule="auto"/>
        <w:rPr>
          <w:snapToGrid w:val="0"/>
        </w:rPr>
      </w:pPr>
      <w:r w:rsidRPr="000746AE">
        <w:lastRenderedPageBreak/>
        <w:t>Fisheries and fisherfolk may be impacted in a wide range of ways due to climate change (Daw et al, 2009). These include biophysical impacts on the distribution or productivity of marine and freshwater fish stocks through processes such as ocean acidification, habitat damage, changes in oceanography, disruption to precipitation and freshwater availability. Fisheries will also be exposed to a diverse range of direct and indirect climate impacts,</w:t>
      </w:r>
      <w:r w:rsidR="00F51010" w:rsidRPr="00F51010">
        <w:t xml:space="preserve"> </w:t>
      </w:r>
      <w:r w:rsidR="00F51010" w:rsidRPr="000746AE">
        <w:t xml:space="preserve">including displacement and migration of human populations; impacts on coastal communities and infrastructure due to sea level rise; and changes in the frequency, distribution or intensity of tropical storms. </w:t>
      </w:r>
      <w:r w:rsidR="00F51010" w:rsidRPr="000746AE">
        <w:rPr>
          <w:snapToGrid w:val="0"/>
          <w:spacing w:val="-2"/>
        </w:rPr>
        <w:t>In aquaculture, climate change impacts include (</w:t>
      </w:r>
      <w:proofErr w:type="spellStart"/>
      <w:r w:rsidR="00F51010" w:rsidRPr="000746AE">
        <w:rPr>
          <w:snapToGrid w:val="0"/>
          <w:spacing w:val="-2"/>
        </w:rPr>
        <w:t>i</w:t>
      </w:r>
      <w:proofErr w:type="spellEnd"/>
      <w:r w:rsidR="00F51010" w:rsidRPr="000746AE">
        <w:rPr>
          <w:snapToGrid w:val="0"/>
          <w:spacing w:val="-2"/>
        </w:rPr>
        <w:t>) damage to farming facilities and loss of stocks due to extreme weather events, (ii) changing salinity due to sea-level rise, (iii) production impacts from rising temperatures, water shortages during droughts, (v) loss of stocks due to flooding and overflowing of ponds, and (vi) eutrophication or upwelling and harmful algal blooms resulting in fish kills, among others.</w:t>
      </w:r>
    </w:p>
    <w:p w14:paraId="3693C393" w14:textId="78A76D1C" w:rsidR="00F51010" w:rsidRPr="000746AE" w:rsidRDefault="00F51010" w:rsidP="00F51010">
      <w:pPr>
        <w:autoSpaceDE w:val="0"/>
        <w:autoSpaceDN w:val="0"/>
        <w:adjustRightInd w:val="0"/>
        <w:spacing w:after="240" w:line="276" w:lineRule="auto"/>
        <w:rPr>
          <w:spacing w:val="-2"/>
        </w:rPr>
      </w:pPr>
      <w:r w:rsidRPr="000746AE">
        <w:rPr>
          <w:spacing w:val="-2"/>
        </w:rPr>
        <w:t>Geronimo (2018) identified potential effects of climate change on the populations of the top commercially exploited marine species in the country and projected that: (</w:t>
      </w:r>
      <w:proofErr w:type="spellStart"/>
      <w:r w:rsidRPr="000746AE">
        <w:rPr>
          <w:spacing w:val="-2"/>
        </w:rPr>
        <w:t>i</w:t>
      </w:r>
      <w:proofErr w:type="spellEnd"/>
      <w:r w:rsidRPr="000746AE">
        <w:rPr>
          <w:spacing w:val="-2"/>
        </w:rPr>
        <w:t>) marine species will experience reductions in habitat suitability within the Philippine exclusive economic zone (EEZ) with continued climate change, with the magnitude of change varying across species; and (ii) climate change will also substantially reduce the total area within the Philippine EEZ that is suitable for growth of other species. This study also compared the potential changes in</w:t>
      </w:r>
      <w:r>
        <w:rPr>
          <w:spacing w:val="-2"/>
        </w:rPr>
        <w:t xml:space="preserve"> </w:t>
      </w:r>
      <w:r w:rsidRPr="000746AE">
        <w:rPr>
          <w:spacing w:val="-2"/>
        </w:rPr>
        <w:t>the distribution of 59 top commercial marine species by 2050s under two climate change scenarios. All 59 species will experience reductions in suitability of existing habitats and extent of suitable areas for growth and survival while eight of these species will encounter conditions beyond their current known occurrence range.</w:t>
      </w:r>
    </w:p>
    <w:p w14:paraId="121774B7" w14:textId="4A11C3BB" w:rsidR="00F51010" w:rsidRPr="00F51010" w:rsidRDefault="00F51010" w:rsidP="00F51010">
      <w:pPr>
        <w:spacing w:after="240" w:line="276" w:lineRule="auto"/>
        <w:rPr>
          <w:color w:val="000000"/>
        </w:rPr>
      </w:pPr>
      <w:r w:rsidRPr="000746AE">
        <w:t xml:space="preserve">Campos and </w:t>
      </w:r>
      <w:proofErr w:type="spellStart"/>
      <w:r w:rsidRPr="000746AE">
        <w:t>Bagarinao</w:t>
      </w:r>
      <w:proofErr w:type="spellEnd"/>
      <w:r w:rsidRPr="000746AE">
        <w:t xml:space="preserve"> (2021) reported that c</w:t>
      </w:r>
      <w:r w:rsidRPr="000746AE">
        <w:rPr>
          <w:rStyle w:val="A8"/>
          <w:rFonts w:cs="Times New Roman"/>
          <w:sz w:val="20"/>
          <w:szCs w:val="20"/>
        </w:rPr>
        <w:t xml:space="preserve">limate stressors and risks to the sardine fishery will likely vary among the six major sardine fishing grounds in the country including southern Palawan and Zamboanga waters in the Sulu Sea, considering the differences in the drivers of primary production and vulnerability of communities. These include an intensification of upwelling, stronger stratification of the water column, a decrease in drying capacity, the relocation of fishers along the coast, increasing vessel safety concerns and a reduction in effective fishing days. All these challenges are further exacerbated by the overfished status of sardine stocks.  </w:t>
      </w:r>
    </w:p>
    <w:p w14:paraId="00D40401" w14:textId="4D87CA45" w:rsidR="00F51010" w:rsidRPr="00F51010" w:rsidRDefault="00F51010" w:rsidP="00F51010">
      <w:pPr>
        <w:autoSpaceDE w:val="0"/>
        <w:autoSpaceDN w:val="0"/>
        <w:adjustRightInd w:val="0"/>
        <w:spacing w:after="240" w:line="276" w:lineRule="auto"/>
        <w:rPr>
          <w:rFonts w:eastAsia="URWPalladioL-Roma"/>
        </w:rPr>
      </w:pPr>
      <w:r w:rsidRPr="000746AE">
        <w:rPr>
          <w:rFonts w:eastAsia="URWPalladioL-Roma"/>
        </w:rPr>
        <w:t xml:space="preserve">A study on the potential distribution of mackerel </w:t>
      </w:r>
      <w:proofErr w:type="spellStart"/>
      <w:r w:rsidRPr="000746AE">
        <w:rPr>
          <w:rFonts w:eastAsia="URWPalladioL-Roma"/>
        </w:rPr>
        <w:t>scad</w:t>
      </w:r>
      <w:proofErr w:type="spellEnd"/>
      <w:r w:rsidRPr="000746AE">
        <w:rPr>
          <w:rFonts w:eastAsia="URWPalladioL-Roma"/>
        </w:rPr>
        <w:t xml:space="preserve"> (</w:t>
      </w:r>
      <w:proofErr w:type="spellStart"/>
      <w:r w:rsidRPr="000746AE">
        <w:rPr>
          <w:rFonts w:eastAsia="URWPalladioL-Ital"/>
          <w:i/>
        </w:rPr>
        <w:t>Decapterus</w:t>
      </w:r>
      <w:proofErr w:type="spellEnd"/>
      <w:r w:rsidRPr="000746AE">
        <w:rPr>
          <w:rFonts w:eastAsia="URWPalladioL-Ital"/>
          <w:i/>
        </w:rPr>
        <w:t xml:space="preserve"> </w:t>
      </w:r>
      <w:proofErr w:type="spellStart"/>
      <w:r w:rsidRPr="000746AE">
        <w:rPr>
          <w:rFonts w:eastAsia="URWPalladioL-Ital"/>
          <w:i/>
        </w:rPr>
        <w:t>macarellus</w:t>
      </w:r>
      <w:proofErr w:type="spellEnd"/>
      <w:r w:rsidRPr="000746AE">
        <w:rPr>
          <w:rFonts w:eastAsia="URWPalladioL-Roma"/>
        </w:rPr>
        <w:t>) in the South China Sea under future climate scenarios has indicate a reduction in suitable habitats, particularly under high-emission scenarios, with more gradual reductions under low-emission scenarios (Shen et al.</w:t>
      </w:r>
      <w:r>
        <w:rPr>
          <w:rFonts w:eastAsia="URWPalladioL-Roma"/>
        </w:rPr>
        <w:t>,</w:t>
      </w:r>
      <w:r w:rsidRPr="000746AE">
        <w:rPr>
          <w:rFonts w:eastAsia="URWPalladioL-Roma"/>
        </w:rPr>
        <w:t xml:space="preserve"> 2025). Habitat loss is most pronounced in the northern South China Sea, while the central region is projected to see an expansion of suitable habitats. </w:t>
      </w:r>
    </w:p>
    <w:p w14:paraId="60AA4DD6" w14:textId="77777777" w:rsidR="00F51010" w:rsidRPr="000746AE" w:rsidRDefault="00F51010" w:rsidP="00F51010">
      <w:pPr>
        <w:spacing w:after="240" w:line="276" w:lineRule="auto"/>
        <w:rPr>
          <w:color w:val="000000"/>
        </w:rPr>
      </w:pPr>
      <w:r w:rsidRPr="000746AE">
        <w:t xml:space="preserve">Increasing concern about the potential impacts of climate change on Philippine fisheries have been documented (Santos et al. 2011; </w:t>
      </w:r>
      <w:proofErr w:type="spellStart"/>
      <w:r w:rsidRPr="000746AE">
        <w:t>Muallil</w:t>
      </w:r>
      <w:proofErr w:type="spellEnd"/>
      <w:r w:rsidRPr="000746AE">
        <w:t xml:space="preserve"> et al. 2014; </w:t>
      </w:r>
      <w:proofErr w:type="spellStart"/>
      <w:r w:rsidRPr="000746AE">
        <w:t>Macusi</w:t>
      </w:r>
      <w:proofErr w:type="spellEnd"/>
      <w:r w:rsidRPr="000746AE">
        <w:t xml:space="preserve"> et al. 2020), and t</w:t>
      </w:r>
      <w:r w:rsidRPr="000746AE">
        <w:rPr>
          <w:color w:val="000000"/>
        </w:rPr>
        <w:t>he projected economic impact of climate change on marine capture fisheries in the Philippines (</w:t>
      </w:r>
      <w:r w:rsidRPr="000746AE">
        <w:t xml:space="preserve">Suh and Pomeroy 2020). </w:t>
      </w:r>
      <w:proofErr w:type="spellStart"/>
      <w:r w:rsidRPr="000746AE">
        <w:t>Macusi</w:t>
      </w:r>
      <w:proofErr w:type="spellEnd"/>
      <w:r w:rsidRPr="000746AE">
        <w:t xml:space="preserve"> et al. (2020) </w:t>
      </w:r>
      <w:r w:rsidRPr="000746AE">
        <w:rPr>
          <w:color w:val="000000"/>
        </w:rPr>
        <w:t xml:space="preserve">indicated that the top five exposure factors for small pelagic fisheries were: coastal development (leading to habitat destruction), water quality, temperature changes, typhoons, and declining fish catch. </w:t>
      </w:r>
    </w:p>
    <w:p w14:paraId="043D8505" w14:textId="192EB0F3" w:rsidR="00F51010" w:rsidRDefault="00F51010" w:rsidP="00AC5B51">
      <w:pPr>
        <w:pStyle w:val="Heading3"/>
      </w:pPr>
      <w:bookmarkStart w:id="9" w:name="_Toc215447044"/>
      <w:r w:rsidRPr="00F51010">
        <w:t xml:space="preserve">5.3.3. Current </w:t>
      </w:r>
      <w:r>
        <w:t>G</w:t>
      </w:r>
      <w:r w:rsidRPr="00F51010">
        <w:t xml:space="preserve">overnance to </w:t>
      </w:r>
      <w:r>
        <w:t>A</w:t>
      </w:r>
      <w:r w:rsidRPr="00F51010">
        <w:t xml:space="preserve">ddress </w:t>
      </w:r>
      <w:r>
        <w:t>F</w:t>
      </w:r>
      <w:r w:rsidRPr="00F51010">
        <w:t xml:space="preserve">isheries </w:t>
      </w:r>
      <w:r>
        <w:t>P</w:t>
      </w:r>
      <w:r w:rsidRPr="00F51010">
        <w:t>roblems</w:t>
      </w:r>
      <w:bookmarkEnd w:id="9"/>
      <w:r w:rsidRPr="00F51010">
        <w:t xml:space="preserve"> </w:t>
      </w:r>
    </w:p>
    <w:p w14:paraId="4F4DB954" w14:textId="77777777" w:rsidR="00F51010" w:rsidRPr="000746AE" w:rsidRDefault="00F51010" w:rsidP="00F51010">
      <w:pPr>
        <w:spacing w:line="276" w:lineRule="auto"/>
        <w:ind w:firstLine="0"/>
      </w:pPr>
      <w:r w:rsidRPr="000746AE">
        <w:t xml:space="preserve">The following is a list of national laws and policies on fisheries management, conservation and protection: </w:t>
      </w:r>
    </w:p>
    <w:p w14:paraId="73CBB815" w14:textId="77777777" w:rsidR="00F51010" w:rsidRPr="000746AE" w:rsidRDefault="00F51010" w:rsidP="000A5189">
      <w:pPr>
        <w:pStyle w:val="ListParagraph"/>
        <w:numPr>
          <w:ilvl w:val="0"/>
          <w:numId w:val="38"/>
        </w:numPr>
        <w:spacing w:line="276" w:lineRule="auto"/>
      </w:pPr>
      <w:r w:rsidRPr="00835676">
        <w:rPr>
          <w:b/>
          <w:bCs/>
        </w:rPr>
        <w:t>Republic Act 7160:</w:t>
      </w:r>
      <w:r w:rsidRPr="000746AE">
        <w:t xml:space="preserve"> The Local Government Code of 1991 outlines the powers and functions of local government units in the Philippines which includes jurisdiction over the municipal waters, among others.</w:t>
      </w:r>
    </w:p>
    <w:p w14:paraId="69620566" w14:textId="77777777" w:rsidR="00F51010" w:rsidRPr="000746AE" w:rsidRDefault="00F51010" w:rsidP="000A5189">
      <w:pPr>
        <w:pStyle w:val="ListParagraph"/>
        <w:numPr>
          <w:ilvl w:val="0"/>
          <w:numId w:val="38"/>
        </w:numPr>
        <w:spacing w:line="276" w:lineRule="auto"/>
      </w:pPr>
      <w:r w:rsidRPr="00835676">
        <w:rPr>
          <w:b/>
          <w:bCs/>
        </w:rPr>
        <w:t>Republic Act 7586:</w:t>
      </w:r>
      <w:r w:rsidRPr="000746AE">
        <w:t xml:space="preserve"> The National Integrated Protected Areas System Act of 1992 and Republic Act 11038 or the Expanded National Integrated Protected Areas System (E-NIPAS) Act of 2018 </w:t>
      </w:r>
      <w:r w:rsidRPr="000746AE">
        <w:rPr>
          <w:color w:val="0A0A0A"/>
          <w:shd w:val="clear" w:color="auto" w:fill="FFFFFF"/>
        </w:rPr>
        <w:t>for the establishment and management of protected areas</w:t>
      </w:r>
      <w:r w:rsidRPr="000746AE">
        <w:t xml:space="preserve">. </w:t>
      </w:r>
    </w:p>
    <w:p w14:paraId="7075F8FC" w14:textId="77777777" w:rsidR="00F51010" w:rsidRPr="000746AE" w:rsidRDefault="00F51010" w:rsidP="000A5189">
      <w:pPr>
        <w:pStyle w:val="ListParagraph"/>
        <w:numPr>
          <w:ilvl w:val="0"/>
          <w:numId w:val="38"/>
        </w:numPr>
        <w:spacing w:line="276" w:lineRule="auto"/>
      </w:pPr>
      <w:r w:rsidRPr="00835676">
        <w:rPr>
          <w:b/>
          <w:bCs/>
        </w:rPr>
        <w:t>Executive Order 240 (1995):</w:t>
      </w:r>
      <w:r w:rsidRPr="000746AE">
        <w:t xml:space="preserve"> Creating the Fisheries and Aquatic Resources Management Councils (FARMCs) in Barangays, Cities and Municipalities, their Composition and Functions.</w:t>
      </w:r>
    </w:p>
    <w:p w14:paraId="78DDE111" w14:textId="77777777" w:rsidR="00F51010" w:rsidRPr="000746AE" w:rsidRDefault="00F51010" w:rsidP="000A5189">
      <w:pPr>
        <w:pStyle w:val="ListParagraph"/>
        <w:numPr>
          <w:ilvl w:val="0"/>
          <w:numId w:val="38"/>
        </w:numPr>
        <w:spacing w:line="276" w:lineRule="auto"/>
      </w:pPr>
      <w:r w:rsidRPr="00835676">
        <w:rPr>
          <w:b/>
          <w:bCs/>
        </w:rPr>
        <w:lastRenderedPageBreak/>
        <w:t>Republic Act 8435:</w:t>
      </w:r>
      <w:r w:rsidRPr="000746AE">
        <w:t xml:space="preserve"> The Agriculture and Fisheries Modernization Act of 1997 – which prescribes measures to modernize the agriculture and fisheries sectors in order to enhance their profitability.</w:t>
      </w:r>
    </w:p>
    <w:p w14:paraId="73103D63" w14:textId="77777777" w:rsidR="00F51010" w:rsidRPr="000746AE" w:rsidRDefault="00F51010" w:rsidP="000A5189">
      <w:pPr>
        <w:pStyle w:val="ListParagraph"/>
        <w:numPr>
          <w:ilvl w:val="0"/>
          <w:numId w:val="38"/>
        </w:numPr>
        <w:spacing w:line="276" w:lineRule="auto"/>
      </w:pPr>
      <w:r w:rsidRPr="00835676">
        <w:rPr>
          <w:b/>
          <w:bCs/>
        </w:rPr>
        <w:t>Republic Act 8550:</w:t>
      </w:r>
      <w:r w:rsidRPr="000746AE">
        <w:t xml:space="preserve"> An act providing for the development, management and conservation of fisheries and aquatic resources, integrating all laws pertinent thereto, and for other purposes. Otherwise known as the Philippine Fisheries Code of 1998 (signed into law on 25 February 1998).</w:t>
      </w:r>
    </w:p>
    <w:p w14:paraId="510FF4AD" w14:textId="77777777" w:rsidR="00F51010" w:rsidRPr="000746AE" w:rsidRDefault="00F51010" w:rsidP="000A5189">
      <w:pPr>
        <w:pStyle w:val="ListParagraph"/>
        <w:numPr>
          <w:ilvl w:val="0"/>
          <w:numId w:val="38"/>
        </w:numPr>
        <w:spacing w:line="276" w:lineRule="auto"/>
      </w:pPr>
      <w:r w:rsidRPr="00835676">
        <w:rPr>
          <w:b/>
          <w:bCs/>
        </w:rPr>
        <w:t>Republic Act 9147:</w:t>
      </w:r>
      <w:r w:rsidRPr="000746AE">
        <w:t xml:space="preserve"> Wildlife Resources Conservation and Protection Act of 2001 – to conserve and protect wildlife species and their habitats and to regulate the collection and trade of wildlife.</w:t>
      </w:r>
    </w:p>
    <w:p w14:paraId="6C2A7879" w14:textId="77777777" w:rsidR="00F51010" w:rsidRPr="000746AE" w:rsidRDefault="00F51010" w:rsidP="000A5189">
      <w:pPr>
        <w:pStyle w:val="ListParagraph"/>
        <w:numPr>
          <w:ilvl w:val="0"/>
          <w:numId w:val="38"/>
        </w:numPr>
        <w:spacing w:line="276" w:lineRule="auto"/>
      </w:pPr>
      <w:r w:rsidRPr="00835676">
        <w:rPr>
          <w:b/>
          <w:bCs/>
        </w:rPr>
        <w:t>Executive Order 305 (2004):</w:t>
      </w:r>
      <w:r w:rsidRPr="000746AE">
        <w:t xml:space="preserve"> Devolving to Municipal and City Government the Registration of Fishing Vessels below three (3) Gross Tonnage (GT).</w:t>
      </w:r>
    </w:p>
    <w:p w14:paraId="345C9BD0" w14:textId="77777777" w:rsidR="00F51010" w:rsidRPr="000746AE" w:rsidRDefault="00F51010" w:rsidP="000A5189">
      <w:pPr>
        <w:pStyle w:val="ListParagraph"/>
        <w:numPr>
          <w:ilvl w:val="0"/>
          <w:numId w:val="38"/>
        </w:numPr>
        <w:spacing w:line="276" w:lineRule="auto"/>
      </w:pPr>
      <w:r w:rsidRPr="00835676">
        <w:rPr>
          <w:b/>
          <w:bCs/>
        </w:rPr>
        <w:t>Executive Order 154 (2013):</w:t>
      </w:r>
      <w:r w:rsidRPr="000746AE">
        <w:t xml:space="preserve"> A National Plan of Action to Prevent, Deter and Eliminate IUU Fishing – the plan outlines priority actions that will address the ecological, biological and socioeconomic challenges posed by IUU fishing in a coordinated and integrated manner with collaboration between Philippine government departments and agencies. </w:t>
      </w:r>
    </w:p>
    <w:p w14:paraId="5FD25D17" w14:textId="77777777" w:rsidR="00F51010" w:rsidRPr="000746AE" w:rsidRDefault="00F51010" w:rsidP="000A5189">
      <w:pPr>
        <w:pStyle w:val="ListParagraph"/>
        <w:numPr>
          <w:ilvl w:val="0"/>
          <w:numId w:val="38"/>
        </w:numPr>
        <w:spacing w:line="276" w:lineRule="auto"/>
      </w:pPr>
      <w:r w:rsidRPr="00835676">
        <w:rPr>
          <w:b/>
          <w:bCs/>
        </w:rPr>
        <w:t>Republic Act 10654 (2015):</w:t>
      </w:r>
      <w:r w:rsidRPr="000746AE">
        <w:t xml:space="preserve"> An act to prevent, deter, and eliminate Illegal, Unreported and Unregulated (IUU) fishing, amending RA 8550, otherwise known as “The Philippine Fisheries Code of 1998”.</w:t>
      </w:r>
    </w:p>
    <w:p w14:paraId="244A3617" w14:textId="77777777" w:rsidR="00F51010" w:rsidRPr="000746AE" w:rsidRDefault="00F51010" w:rsidP="00F51010">
      <w:pPr>
        <w:pStyle w:val="ListParagraph"/>
        <w:spacing w:line="276" w:lineRule="auto"/>
        <w:ind w:left="0"/>
        <w:rPr>
          <w:b/>
        </w:rPr>
      </w:pPr>
    </w:p>
    <w:p w14:paraId="4E09D810" w14:textId="77777777" w:rsidR="00F51010" w:rsidRPr="000746AE" w:rsidRDefault="00F51010" w:rsidP="00F51010">
      <w:pPr>
        <w:spacing w:line="276" w:lineRule="auto"/>
      </w:pPr>
      <w:r w:rsidRPr="00A66B5E">
        <w:rPr>
          <w:b/>
          <w:iCs/>
        </w:rPr>
        <w:t>Philippine Fisheries Code of 1998 (RA 8550)</w:t>
      </w:r>
      <w:r w:rsidRPr="000746AE">
        <w:t xml:space="preserve"> provides a comprehensive legal framework that governs the development, management and conservation of the country’s fisheries and aquatic resources. The Fisheries Code focuses on the sustainability of the fishery resources and maintenance of ecological balance as well as achieving food security through a regulatory regime that operates through Local Government Units (LGUs) and FARMCs for municipal waters in collaboration with DA-BFAR for all fisheries and aquatic resources other than municipal waters. The Code enumerates the following objectives of the fishery sector: (1) conservation, protection and sustained management of the country's fishery and aquatic resources; (2) poverty alleviation and the provision of supplementary livelihood among municipal fishers; (3) improvement of productivity of aquaculture within ecological limits; (4) optimal utilization of offshore and deep-sea resources; and (5) upgrading of post-harvest technology.</w:t>
      </w:r>
    </w:p>
    <w:p w14:paraId="6AB2B121" w14:textId="77777777" w:rsidR="00F51010" w:rsidRPr="000746AE" w:rsidRDefault="00F51010" w:rsidP="00F51010">
      <w:pPr>
        <w:spacing w:line="276" w:lineRule="auto"/>
      </w:pPr>
    </w:p>
    <w:p w14:paraId="64423E97" w14:textId="77777777" w:rsidR="00F51010" w:rsidRPr="000746AE" w:rsidRDefault="00F51010" w:rsidP="00F51010">
      <w:pPr>
        <w:spacing w:line="276" w:lineRule="auto"/>
      </w:pPr>
      <w:r w:rsidRPr="000746AE">
        <w:t>The Amended Fisheries Code (RA 10654) put emphasis on the act to prevent, deter and eliminate IUU fishing. Accordingly, Section 2 of the Fisheries Code specifies that it is the policy of the state to achieve food security as the overriding consideration in the utilization, management, development, conservation and protection of fishery resources, in order to meet the nutritional needs of the population. A flexible policy towards the attainment of food security will be adopted in response to changes in demographic trends for fish, emerging trends in the trade of fish and other aquatic products in domestic and international markets, and the law of supply and demand.</w:t>
      </w:r>
    </w:p>
    <w:p w14:paraId="5C680D81" w14:textId="77777777" w:rsidR="00F51010" w:rsidRPr="000746AE" w:rsidRDefault="00F51010" w:rsidP="00F51010">
      <w:pPr>
        <w:spacing w:line="276" w:lineRule="auto"/>
      </w:pPr>
    </w:p>
    <w:p w14:paraId="1EDB0839" w14:textId="77777777" w:rsidR="00F51010" w:rsidRPr="000746AE" w:rsidRDefault="00F51010" w:rsidP="00F51010">
      <w:pPr>
        <w:spacing w:line="276" w:lineRule="auto"/>
      </w:pPr>
      <w:r w:rsidRPr="000746AE">
        <w:t xml:space="preserve">The Fisheries Code (RA No. 8550 in 1998, as amended by RA No. 10654 in 2015) also recognizes the concept of integrated coastal area management in managing fishery and aquatic resources in natural fisheries management areas (Section 2f). Hence, BFAR Fisheries Office Order No. 164 (s. 2016) promotes EAF as the foundation for managing fisheries resources and provides guidelines to operationalize the EAF concept in the development and implementation of BFAR programs and activities. </w:t>
      </w:r>
    </w:p>
    <w:p w14:paraId="53D73DEF" w14:textId="77777777" w:rsidR="00F51010" w:rsidRPr="000746AE" w:rsidRDefault="00F51010" w:rsidP="00F51010">
      <w:pPr>
        <w:spacing w:line="276" w:lineRule="auto"/>
      </w:pPr>
      <w:bookmarkStart w:id="10" w:name="_Hlk184287099"/>
    </w:p>
    <w:p w14:paraId="036FE1C1" w14:textId="30E4FC3D" w:rsidR="00F51010" w:rsidRPr="000746AE" w:rsidRDefault="00F51010" w:rsidP="00F51010">
      <w:pPr>
        <w:spacing w:line="276" w:lineRule="auto"/>
      </w:pPr>
      <w:r w:rsidRPr="000746AE">
        <w:t xml:space="preserve">The adoption of EAF in FMAs is an attempt to provide a framework to integrate national and local management roles, based on a common science-based platform and consistent with international best practices. The </w:t>
      </w:r>
      <w:r w:rsidRPr="000746AE">
        <w:rPr>
          <w:iCs/>
        </w:rPr>
        <w:t>Fisheries Code</w:t>
      </w:r>
      <w:r w:rsidRPr="000746AE">
        <w:t xml:space="preserve"> gave BFAR a mandate to establish FMAs and adopt measures following an ecosystem-based approach. In 2019, BFAR formally delineated 12 FMAs under FAO 263 in order to “</w:t>
      </w:r>
      <w:r w:rsidRPr="000746AE">
        <w:rPr>
          <w:iCs/>
        </w:rPr>
        <w:t>provide a science-based, participatory and transparent governance framework and mechanism to sustainably manage fisheries in such areas, consistent with the principles of EAF and anchored on food security and supplementary livelihood for poverty alleviation.”</w:t>
      </w:r>
      <w:r w:rsidRPr="000746AE">
        <w:t xml:space="preserve"> </w:t>
      </w:r>
    </w:p>
    <w:p w14:paraId="76345A1D" w14:textId="77777777" w:rsidR="00F51010" w:rsidRPr="000746AE" w:rsidRDefault="00F51010" w:rsidP="00F51010">
      <w:pPr>
        <w:spacing w:line="276" w:lineRule="auto"/>
      </w:pPr>
    </w:p>
    <w:bookmarkEnd w:id="10"/>
    <w:p w14:paraId="517202CB" w14:textId="77777777" w:rsidR="00F51010" w:rsidRPr="000746AE" w:rsidRDefault="00F51010" w:rsidP="00F51010">
      <w:pPr>
        <w:spacing w:line="276" w:lineRule="auto"/>
      </w:pPr>
      <w:r w:rsidRPr="00A66B5E">
        <w:rPr>
          <w:b/>
          <w:iCs/>
        </w:rPr>
        <w:t>The Local Government Code (LGC) of 1991 (RA 7160)</w:t>
      </w:r>
      <w:r w:rsidRPr="000746AE">
        <w:rPr>
          <w:b/>
          <w:i/>
        </w:rPr>
        <w:t>,</w:t>
      </w:r>
      <w:r w:rsidRPr="000746AE">
        <w:t xml:space="preserve"> is a landmark legislation wherein the government of the Philippines undertook policy and institutional reform to facilitate increased participation in management and to </w:t>
      </w:r>
      <w:r w:rsidRPr="000746AE">
        <w:lastRenderedPageBreak/>
        <w:t>devolve control over resource access to local levels of government. The resulting jurisdictional divisions designate authority to village, municipal or city governments for management of ‘municipal waters’ up to 15 km from the shoreline and resources within the territorial boundaries of these municipalities or cities. This law promotes local autonomy and government decentralization that devolved much authority to local government units (LGUs), specifically the municipal level. As such, the LGUs have become the key managers of natural resources within their territorial boundaries. This national law has provided for the devolution of the responsibilities in the provision of a number of basic services from National Government Agencies to the Local Government Units (LGUs). Among the responsibilities devolved to the LGUs are the enforcement of environment and natural resources laws within the territory of the LGUs, water and soil resources utilization and conservation projects. Specifically, the devolved responsibilities concerning the fisheries sector are the enforcement of fishery laws in municipal waters (i.e., within 15-km from shoreline) and the provision of extension and on-site research services and facilities related to agriculture and fishery activities.</w:t>
      </w:r>
    </w:p>
    <w:p w14:paraId="1DE2141E" w14:textId="77777777" w:rsidR="00F51010" w:rsidRPr="000746AE" w:rsidRDefault="00F51010" w:rsidP="00F51010">
      <w:pPr>
        <w:spacing w:line="276" w:lineRule="auto"/>
        <w:rPr>
          <w:highlight w:val="yellow"/>
        </w:rPr>
      </w:pPr>
    </w:p>
    <w:p w14:paraId="4E5B5A39" w14:textId="77777777" w:rsidR="00E560C1" w:rsidRPr="00890A9B" w:rsidRDefault="00E560C1" w:rsidP="00E560C1">
      <w:pPr>
        <w:spacing w:after="240" w:line="276" w:lineRule="auto"/>
      </w:pPr>
      <w:r w:rsidRPr="00890A9B">
        <w:t xml:space="preserve">The 2015 Voluntary Guidelines for Securing Sustainable Small-Scale Fisheries in the Context of Food Security and Poverty Eradication (The SSF Guidelines) (FAO 2015) is the first international instrument dedicated entirely to the small-scale fisheries sector. These are aimed at all actors striving to secure sustainable small-scale fisheries, to end hunger and poverty and strengthen human rights. In October 2024, the NPOA-SSF was officially launched by the Department of Agriculture – Bureau of Fisheries and Aquatic Resources (DA-BFAR) in partnership with FAO, local fisherfolk and various government, NGO and research partners. It was a result of a participatory and inclusive process that engaged stakeholders across the country in various Fisheries Management Areas (FMAs), including representatives from municipal and artisanal capture fisheries, Indigenous Peoples and vulnerable workers across the value chain, NGOs, national government authorities, research partners, among others. </w:t>
      </w:r>
    </w:p>
    <w:p w14:paraId="634B5ABF" w14:textId="78A6E107" w:rsidR="00A66B5E" w:rsidRPr="00A66B5E" w:rsidRDefault="00A66B5E" w:rsidP="00AD2DA6">
      <w:pPr>
        <w:pStyle w:val="Heading4"/>
      </w:pPr>
      <w:r w:rsidRPr="00A66B5E">
        <w:t xml:space="preserve">5.3.3.1 Management and Conservation Efforts </w:t>
      </w:r>
    </w:p>
    <w:p w14:paraId="0D34F107" w14:textId="77777777" w:rsidR="00764012" w:rsidRPr="00890A9B" w:rsidRDefault="00764012" w:rsidP="00764012">
      <w:pPr>
        <w:spacing w:after="240" w:line="276" w:lineRule="auto"/>
        <w:rPr>
          <w:color w:val="000000"/>
        </w:rPr>
      </w:pPr>
      <w:r w:rsidRPr="00890A9B">
        <w:rPr>
          <w:color w:val="000000"/>
        </w:rPr>
        <w:t xml:space="preserve">The Comprehensive National Fisheries Industry Development Plan (CNFIDP) 2006–2025 was developed to provide a framework for promoting the optimal development and long-term sustainability of benefits derived by the nation from its fisheries. To attain the vision of a sustainable and competitive fisheries industry, the CNFIDP 2021–2025 identified the following important elements: (1) sufficient contribution to national food security; (2) inclusive growth within the industry; (3) sustainable, science-based fisheries and aquatic resource management practices; (4) compliance with international laws, policies and standards, and enforcement of local laws and regulations; (5) strengthened capacities in infrastructure, technologies, human resources and information-sharing; and (6) resilience to environmental hazards. BFAR in close collaboration with key stakeholders (including Fisheries and Aquatic Resources Management Councils) has also developed National Plan of Action (NPOA) for sardines, tuna, IUU Fishing, among others.  </w:t>
      </w:r>
    </w:p>
    <w:p w14:paraId="2D472D66" w14:textId="2FBF880E" w:rsidR="00A66B5E" w:rsidRPr="000746AE" w:rsidRDefault="00A66B5E" w:rsidP="00835676">
      <w:pPr>
        <w:spacing w:after="240" w:line="276" w:lineRule="auto"/>
      </w:pPr>
      <w:r w:rsidRPr="000746AE">
        <w:t>The Philippines has several programs to improve fisheries management using an EAFM and integrated coastal management approach that are conducted in collaboration with Local Government Units (LGUs) and non-government organizations (NGOs). Key strategies for fisheries management and conservation that are being implemented by BFAR, and are consistent with the CNFIDP include (BFAR 2021): (</w:t>
      </w:r>
      <w:proofErr w:type="spellStart"/>
      <w:r w:rsidRPr="000746AE">
        <w:t>i</w:t>
      </w:r>
      <w:proofErr w:type="spellEnd"/>
      <w:r w:rsidRPr="000746AE">
        <w:t xml:space="preserve">) restoring fishery habitats (mangroves, </w:t>
      </w:r>
      <w:r w:rsidRPr="000746AE">
        <w:rPr>
          <w:snapToGrid w:val="0"/>
        </w:rPr>
        <w:t>seagrasses</w:t>
      </w:r>
      <w:r w:rsidRPr="000746AE">
        <w:t xml:space="preserve">, coral reefs, wetlands and inland bodies of water) through protection and rehabilitation; (ii) protecting spawning grounds and spawning cycles based on research and participatory processes; (iii) delineating and zoning of coastal lands and water uses to resolve conflicting uses with the Comprehensive Land Use Plans (CLUPs); and (iv) developing and harmonizing inter-LGU coastal resources management plans based on participatory coastal resources appraisals, among others. BFAR has also undertaken fisher registration and boat registration, and improvements in management, monitoring and enforcement have been included in the Integrated Maritime Environmental Monitoring System (IMEMS) including deployment of BFAR Vessels to conduct MCS activities, as well as Vessel Monitoring System, and Catch Reporting/Documentation.  </w:t>
      </w:r>
    </w:p>
    <w:p w14:paraId="6C403D50" w14:textId="77777777" w:rsidR="00764012" w:rsidRPr="00890A9B" w:rsidRDefault="00764012" w:rsidP="00764012">
      <w:pPr>
        <w:spacing w:after="240" w:line="276" w:lineRule="auto"/>
        <w:rPr>
          <w:color w:val="000000"/>
        </w:rPr>
      </w:pPr>
      <w:r w:rsidRPr="00890A9B">
        <w:rPr>
          <w:color w:val="000000"/>
        </w:rPr>
        <w:lastRenderedPageBreak/>
        <w:t xml:space="preserve">In early 2000, the National Fisheries Research and Development Institute (NFRDI), in collaboration with BFAR Regional Offices were mandated to monitor the status of fish stocks in major fishing grounds through the National Stock Assessment program (NSAP). Recently, NFRDI-NSAP started collating data at the FMA-level to provide science support to the development and implementation of FMA-based fisheries management plans for priority fish stocks. </w:t>
      </w:r>
    </w:p>
    <w:p w14:paraId="56DBF6FF" w14:textId="77777777" w:rsidR="00764012" w:rsidRPr="00890A9B" w:rsidRDefault="00764012" w:rsidP="00764012">
      <w:pPr>
        <w:spacing w:after="240" w:line="276" w:lineRule="auto"/>
        <w:rPr>
          <w:color w:val="000000"/>
        </w:rPr>
      </w:pPr>
      <w:r w:rsidRPr="00890A9B">
        <w:rPr>
          <w:color w:val="000000"/>
        </w:rPr>
        <w:t>The delineation of Philippine waters into 12 FMAs represents a significant shift for the country in the management of straddling and shared stocks (Ramiscal et al., 2024). And the FMAs provides a framework and mechanism for fisheries managers and resource users to move from an open access regime to nuanced management that takes into account the status of the stocks.</w:t>
      </w:r>
      <w:r>
        <w:rPr>
          <w:color w:val="000000"/>
        </w:rPr>
        <w:t xml:space="preserve"> </w:t>
      </w:r>
      <w:r w:rsidRPr="00C760CA">
        <w:rPr>
          <w:color w:val="000000"/>
        </w:rPr>
        <w:t>The establishment of FMAs aims to facilitate a transition from geographic and production-based fisheries management to EAF, with the long-term goal of managing fish stocks in a more sustainable manner, while gaining greater economic benefits. The main features of the FMA concept are: (</w:t>
      </w:r>
      <w:proofErr w:type="spellStart"/>
      <w:r w:rsidRPr="00C760CA">
        <w:rPr>
          <w:color w:val="000000"/>
        </w:rPr>
        <w:t>i</w:t>
      </w:r>
      <w:proofErr w:type="spellEnd"/>
      <w:r w:rsidRPr="00C760CA">
        <w:rPr>
          <w:color w:val="000000"/>
        </w:rPr>
        <w:t>) spatial delineation of Philippine waters as a means to manage resources at an appropriate scale; (ii) approximation of an ecosystem scale of management; (iii) approximation of stocks and fisheries distribution based on the best available science; and (iv) building on previous resource management interventions such as seasonal fishing bans or closed seasons, species-level management plans, and bay-wide management.</w:t>
      </w:r>
    </w:p>
    <w:p w14:paraId="6F352902" w14:textId="77777777" w:rsidR="00764012" w:rsidRPr="00890A9B" w:rsidRDefault="00764012" w:rsidP="00764012">
      <w:pPr>
        <w:spacing w:after="240" w:line="276" w:lineRule="auto"/>
        <w:rPr>
          <w:color w:val="000000"/>
        </w:rPr>
      </w:pPr>
      <w:r w:rsidRPr="00890A9B">
        <w:rPr>
          <w:color w:val="000000"/>
        </w:rPr>
        <w:t>In 2024, BFAR initiated the implementation of the Fisheries and Coastal Resiliency (</w:t>
      </w:r>
      <w:proofErr w:type="spellStart"/>
      <w:r w:rsidRPr="00890A9B">
        <w:rPr>
          <w:color w:val="000000"/>
        </w:rPr>
        <w:t>FishCoRe</w:t>
      </w:r>
      <w:proofErr w:type="spellEnd"/>
      <w:r w:rsidRPr="00890A9B">
        <w:rPr>
          <w:color w:val="000000"/>
        </w:rPr>
        <w:t xml:space="preserve">) Project. The development objective of </w:t>
      </w:r>
      <w:proofErr w:type="spellStart"/>
      <w:r w:rsidRPr="00890A9B">
        <w:rPr>
          <w:color w:val="000000"/>
        </w:rPr>
        <w:t>FishCoRe</w:t>
      </w:r>
      <w:proofErr w:type="spellEnd"/>
      <w:r w:rsidRPr="00890A9B">
        <w:rPr>
          <w:color w:val="000000"/>
        </w:rPr>
        <w:t xml:space="preserve"> is to improve the management of targeted fisheries resources and enhance the value of fisheries production to coastal communities in selected FMAs (i.e. FMAs 6 and 9). Specifically, key targets include fisheries management plans (FMPs) implemented in the FMAs; and the share of major fish stocks covered in FMPs </w:t>
      </w:r>
      <w:r>
        <w:rPr>
          <w:color w:val="000000"/>
        </w:rPr>
        <w:t xml:space="preserve">including harvest control rules and measures </w:t>
      </w:r>
      <w:r w:rsidRPr="00890A9B">
        <w:rPr>
          <w:color w:val="000000"/>
        </w:rPr>
        <w:t xml:space="preserve">moving towards target reference points, among others.  </w:t>
      </w:r>
      <w:r w:rsidRPr="00890A9B">
        <w:rPr>
          <w:bCs/>
          <w:color w:val="000000"/>
        </w:rPr>
        <w:t>Annex 5.B.</w:t>
      </w:r>
      <w:r w:rsidRPr="00890A9B">
        <w:rPr>
          <w:color w:val="000000"/>
        </w:rPr>
        <w:t xml:space="preserve"> provides the summary of the goals and objectives of the FMA 5 and 6 Framework Plans in support to sustainable fisheries management in the SCS LME.  </w:t>
      </w:r>
    </w:p>
    <w:p w14:paraId="31437A60" w14:textId="77777777" w:rsidR="00764012" w:rsidRPr="00890A9B" w:rsidRDefault="00764012" w:rsidP="00764012">
      <w:pPr>
        <w:spacing w:after="240" w:line="276" w:lineRule="auto"/>
        <w:rPr>
          <w:color w:val="000000"/>
        </w:rPr>
      </w:pPr>
      <w:r w:rsidRPr="00890A9B">
        <w:rPr>
          <w:color w:val="000000"/>
        </w:rPr>
        <w:t>In addition, BFAR in collaboration with local government units and fishing industry and has introduced temporal</w:t>
      </w:r>
      <w:r>
        <w:rPr>
          <w:color w:val="000000"/>
        </w:rPr>
        <w:t xml:space="preserve"> (seasonal)</w:t>
      </w:r>
      <w:r w:rsidRPr="00890A9B">
        <w:rPr>
          <w:color w:val="000000"/>
        </w:rPr>
        <w:t xml:space="preserve"> area-based closed fishing seasons for conservation sardines in the Zamboanga peninsula</w:t>
      </w:r>
      <w:r>
        <w:rPr>
          <w:color w:val="000000"/>
        </w:rPr>
        <w:t xml:space="preserve"> (including portions of FMA 5 in eastern Palawan)</w:t>
      </w:r>
      <w:r w:rsidRPr="00890A9B">
        <w:rPr>
          <w:color w:val="000000"/>
        </w:rPr>
        <w:t xml:space="preserve"> and Visayan Sea from November 15 to February 15; and round </w:t>
      </w:r>
      <w:proofErr w:type="spellStart"/>
      <w:r w:rsidRPr="00890A9B">
        <w:rPr>
          <w:color w:val="000000"/>
        </w:rPr>
        <w:t>scad</w:t>
      </w:r>
      <w:proofErr w:type="spellEnd"/>
      <w:r w:rsidRPr="00890A9B">
        <w:rPr>
          <w:color w:val="000000"/>
        </w:rPr>
        <w:t xml:space="preserve"> in northern Palawan waters within FMA 5 from November 1 to January 31 (BFAR, 2024). </w:t>
      </w:r>
      <w:r>
        <w:rPr>
          <w:color w:val="000000"/>
        </w:rPr>
        <w:t xml:space="preserve">Similar policy interventions are encouraged to be implemented in FMA 5 and 6. </w:t>
      </w:r>
      <w:r w:rsidRPr="004C0E25">
        <w:rPr>
          <w:color w:val="000000"/>
        </w:rPr>
        <w:t>While the policy’s continuous implementation will conserve the fisheries resources and sustain</w:t>
      </w:r>
      <w:r>
        <w:rPr>
          <w:color w:val="000000"/>
        </w:rPr>
        <w:t xml:space="preserve"> </w:t>
      </w:r>
      <w:r w:rsidRPr="004C0E25">
        <w:rPr>
          <w:color w:val="000000"/>
        </w:rPr>
        <w:t>the sardine industry, it should be complemented with regular and continuous monitoring of socioeconomic impact to provide information for feedback to reframe and revise for a more effective policy</w:t>
      </w:r>
      <w:r>
        <w:rPr>
          <w:color w:val="000000"/>
        </w:rPr>
        <w:t xml:space="preserve"> (Rola et al. 2020).  </w:t>
      </w:r>
      <w:r w:rsidRPr="00707A59">
        <w:rPr>
          <w:color w:val="000000"/>
        </w:rPr>
        <w:t>For closed season to be effective it has to be applied along with other management strategies</w:t>
      </w:r>
      <w:r>
        <w:rPr>
          <w:color w:val="000000"/>
        </w:rPr>
        <w:t xml:space="preserve"> </w:t>
      </w:r>
      <w:r w:rsidRPr="00707A59">
        <w:rPr>
          <w:color w:val="000000"/>
        </w:rPr>
        <w:t>such as mesh size regulation, establishment of Marine Protected Areas, and provision of alternative sources of</w:t>
      </w:r>
      <w:r>
        <w:rPr>
          <w:color w:val="000000"/>
        </w:rPr>
        <w:t xml:space="preserve"> </w:t>
      </w:r>
      <w:r w:rsidRPr="00707A59">
        <w:rPr>
          <w:color w:val="000000"/>
        </w:rPr>
        <w:t>livelihood</w:t>
      </w:r>
      <w:r>
        <w:rPr>
          <w:color w:val="000000"/>
        </w:rPr>
        <w:t xml:space="preserve"> (Napata et al. 2020)</w:t>
      </w:r>
      <w:r w:rsidRPr="00707A59">
        <w:rPr>
          <w:color w:val="000000"/>
        </w:rPr>
        <w:t>.</w:t>
      </w:r>
    </w:p>
    <w:p w14:paraId="72179292" w14:textId="38768A6F" w:rsidR="00A66B5E" w:rsidRPr="000746AE" w:rsidRDefault="00A66B5E" w:rsidP="00A66B5E">
      <w:pPr>
        <w:spacing w:after="240" w:line="276" w:lineRule="auto"/>
      </w:pPr>
      <w:r w:rsidRPr="000746AE">
        <w:t xml:space="preserve">As part of the SCS Refugia project, a national plan of action (NPOA) for the establishment of “fisheries refugia” in the coastal areas of Masinloc in Zambales, Coron in Palawan and </w:t>
      </w:r>
      <w:proofErr w:type="spellStart"/>
      <w:r w:rsidRPr="000746AE">
        <w:t>Bolinao</w:t>
      </w:r>
      <w:proofErr w:type="spellEnd"/>
      <w:r w:rsidRPr="000746AE">
        <w:t xml:space="preserve"> in </w:t>
      </w:r>
      <w:proofErr w:type="spellStart"/>
      <w:r w:rsidRPr="000746AE">
        <w:t>Pangsinan</w:t>
      </w:r>
      <w:proofErr w:type="spellEnd"/>
      <w:r w:rsidRPr="000746AE">
        <w:t xml:space="preserve"> was developed (Garcia et al.</w:t>
      </w:r>
      <w:r w:rsidR="004564CF">
        <w:t>,</w:t>
      </w:r>
      <w:r w:rsidRPr="000746AE">
        <w:t xml:space="preserve"> 2022). The concept of fisheries refugia was developed as a novel approach to the identification and designation of priority areas in which to integrate fisheries and habitat management in the context of high and increasing levels of small-scale fishing pressure in the South China Sea (Paterson et al. 2013). In addition, the refugia concept also appears to be a successful approach in addressing a significant barrier to the integration of fisheries and habitat management, namely the adverse reaction to the Marine Protected Area concept that is elicited from fishing communities and fisheries officers at the local and provincial levels. And it is anticipated that the experiences gained from this novel approach to the use of spatial management tools in fisheries management will be suitable for scaling-up in the SCS region and replication in other aquatic habitats.</w:t>
      </w:r>
    </w:p>
    <w:p w14:paraId="5FFBCBB9" w14:textId="7076644E" w:rsidR="00D44F7F" w:rsidRPr="006C6E60" w:rsidRDefault="00A66B5E" w:rsidP="006C6E60">
      <w:pPr>
        <w:spacing w:after="240" w:line="276" w:lineRule="auto"/>
      </w:pPr>
      <w:r w:rsidRPr="000746AE">
        <w:t>Building on from the SCS Refugia project (Paterson et al.</w:t>
      </w:r>
      <w:r w:rsidR="004564CF">
        <w:t>,</w:t>
      </w:r>
      <w:r w:rsidRPr="000746AE">
        <w:t xml:space="preserve"> 2013), the establishment and monitoring of the fisheries refugia in the coastal areas of Masinloc, Zambales, Coron, Palawan and </w:t>
      </w:r>
      <w:proofErr w:type="spellStart"/>
      <w:r w:rsidRPr="000746AE">
        <w:t>Bolinao</w:t>
      </w:r>
      <w:proofErr w:type="spellEnd"/>
      <w:r w:rsidRPr="000746AE">
        <w:t>, Pang</w:t>
      </w:r>
      <w:r w:rsidR="004564CF">
        <w:t>a</w:t>
      </w:r>
      <w:r w:rsidRPr="000746AE">
        <w:t xml:space="preserve">sinan must be pursued </w:t>
      </w:r>
      <w:r w:rsidRPr="000746AE">
        <w:lastRenderedPageBreak/>
        <w:t xml:space="preserve">and replicated (see </w:t>
      </w:r>
      <w:r w:rsidRPr="004564CF">
        <w:t xml:space="preserve">Table </w:t>
      </w:r>
      <w:r w:rsidR="004564CF" w:rsidRPr="004564CF">
        <w:t>5.</w:t>
      </w:r>
      <w:r w:rsidR="00764012">
        <w:t>8</w:t>
      </w:r>
      <w:r w:rsidRPr="004564CF">
        <w:t xml:space="preserve"> and Figure </w:t>
      </w:r>
      <w:r w:rsidR="004564CF" w:rsidRPr="004564CF">
        <w:t>5.</w:t>
      </w:r>
      <w:r w:rsidR="00764012">
        <w:t>9</w:t>
      </w:r>
      <w:r w:rsidRPr="000746AE">
        <w:t xml:space="preserve"> below). BFAR through Fisheries Office Order No. 335 (FOO), approved the Implementation of the Guidelines on the Establishment and Operation of Fisheries Refugia in the Philippines”</w:t>
      </w:r>
      <w:r>
        <w:t>, and management plans for each refugia site has been developed by BFAR in collaboration with the LGUs.</w:t>
      </w:r>
    </w:p>
    <w:p w14:paraId="0555C40F" w14:textId="2CE79FBB" w:rsidR="00A66B5E" w:rsidRPr="00A66B5E" w:rsidRDefault="00A66B5E" w:rsidP="00A66B5E">
      <w:pPr>
        <w:spacing w:line="240" w:lineRule="auto"/>
        <w:ind w:firstLine="0"/>
        <w:rPr>
          <w:sz w:val="18"/>
        </w:rPr>
      </w:pPr>
      <w:r w:rsidRPr="00A66B5E">
        <w:rPr>
          <w:b/>
          <w:bCs/>
          <w:sz w:val="18"/>
        </w:rPr>
        <w:t xml:space="preserve">Table </w:t>
      </w:r>
      <w:r w:rsidR="004564CF">
        <w:rPr>
          <w:b/>
          <w:bCs/>
          <w:sz w:val="18"/>
        </w:rPr>
        <w:t>5.</w:t>
      </w:r>
      <w:r w:rsidR="00764012">
        <w:rPr>
          <w:b/>
          <w:bCs/>
          <w:sz w:val="18"/>
        </w:rPr>
        <w:t>8</w:t>
      </w:r>
      <w:r w:rsidRPr="00A66B5E">
        <w:rPr>
          <w:b/>
          <w:bCs/>
          <w:sz w:val="18"/>
        </w:rPr>
        <w:t>.</w:t>
      </w:r>
      <w:r w:rsidRPr="000746AE">
        <w:rPr>
          <w:sz w:val="18"/>
        </w:rPr>
        <w:t xml:space="preserve"> Description of Fisheries Refugia Sites in the Philippines (Borja et al.</w:t>
      </w:r>
      <w:r>
        <w:rPr>
          <w:sz w:val="18"/>
        </w:rPr>
        <w:t>,</w:t>
      </w:r>
      <w:r w:rsidRPr="000746AE">
        <w:rPr>
          <w:sz w:val="18"/>
        </w:rPr>
        <w:t xml:space="preserve"> 2022).</w:t>
      </w:r>
      <w:r>
        <w:rPr>
          <w:sz w:val="18"/>
        </w:rPr>
        <w:tab/>
      </w:r>
    </w:p>
    <w:tbl>
      <w:tblPr>
        <w:tblStyle w:val="PlainTable2"/>
        <w:tblW w:w="5000" w:type="pct"/>
        <w:tblLook w:val="04A0" w:firstRow="1" w:lastRow="0" w:firstColumn="1" w:lastColumn="0" w:noHBand="0" w:noVBand="1"/>
      </w:tblPr>
      <w:tblGrid>
        <w:gridCol w:w="2062"/>
        <w:gridCol w:w="1471"/>
        <w:gridCol w:w="2355"/>
        <w:gridCol w:w="1471"/>
        <w:gridCol w:w="2001"/>
      </w:tblGrid>
      <w:tr w:rsidR="00A66B5E" w:rsidRPr="005C21A7" w14:paraId="4C90F34E" w14:textId="77777777" w:rsidTr="00E013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pct"/>
            <w:tcBorders>
              <w:top w:val="single" w:sz="12" w:space="0" w:color="auto"/>
              <w:bottom w:val="single" w:sz="12" w:space="0" w:color="auto"/>
            </w:tcBorders>
            <w:vAlign w:val="center"/>
          </w:tcPr>
          <w:p w14:paraId="385AE698" w14:textId="5B5E4AE4" w:rsidR="00A66B5E" w:rsidRPr="00D742C8" w:rsidRDefault="00A66B5E" w:rsidP="00D742C8">
            <w:pPr>
              <w:spacing w:line="276" w:lineRule="auto"/>
              <w:ind w:firstLine="0"/>
              <w:jc w:val="center"/>
              <w:rPr>
                <w:sz w:val="16"/>
                <w:szCs w:val="18"/>
              </w:rPr>
            </w:pPr>
            <w:r w:rsidRPr="00D742C8">
              <w:rPr>
                <w:sz w:val="16"/>
                <w:szCs w:val="18"/>
              </w:rPr>
              <w:t>Fisheries</w:t>
            </w:r>
            <w:r w:rsidRPr="00D742C8">
              <w:rPr>
                <w:b w:val="0"/>
                <w:bCs w:val="0"/>
                <w:sz w:val="16"/>
                <w:szCs w:val="18"/>
              </w:rPr>
              <w:t xml:space="preserve"> </w:t>
            </w:r>
            <w:r w:rsidRPr="00D742C8">
              <w:rPr>
                <w:sz w:val="16"/>
                <w:szCs w:val="18"/>
              </w:rPr>
              <w:t>Refugia Sites</w:t>
            </w:r>
          </w:p>
        </w:tc>
        <w:tc>
          <w:tcPr>
            <w:tcW w:w="786" w:type="pct"/>
            <w:tcBorders>
              <w:top w:val="single" w:sz="12" w:space="0" w:color="auto"/>
              <w:bottom w:val="single" w:sz="12" w:space="0" w:color="auto"/>
            </w:tcBorders>
            <w:vAlign w:val="center"/>
          </w:tcPr>
          <w:p w14:paraId="124D276B" w14:textId="77777777" w:rsidR="00A66B5E" w:rsidRPr="00D742C8" w:rsidRDefault="00A66B5E" w:rsidP="00D742C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6"/>
                <w:szCs w:val="18"/>
              </w:rPr>
            </w:pPr>
            <w:r w:rsidRPr="00D742C8">
              <w:rPr>
                <w:sz w:val="16"/>
                <w:szCs w:val="18"/>
              </w:rPr>
              <w:t>No. of Hectares (ha)</w:t>
            </w:r>
          </w:p>
        </w:tc>
        <w:tc>
          <w:tcPr>
            <w:tcW w:w="1258" w:type="pct"/>
            <w:tcBorders>
              <w:top w:val="single" w:sz="12" w:space="0" w:color="auto"/>
              <w:bottom w:val="single" w:sz="12" w:space="0" w:color="auto"/>
            </w:tcBorders>
            <w:vAlign w:val="center"/>
          </w:tcPr>
          <w:p w14:paraId="34EDF150" w14:textId="77777777" w:rsidR="00A66B5E" w:rsidRPr="00D742C8" w:rsidRDefault="00A66B5E" w:rsidP="00D742C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6"/>
                <w:szCs w:val="18"/>
              </w:rPr>
            </w:pPr>
            <w:r w:rsidRPr="00D742C8">
              <w:rPr>
                <w:sz w:val="16"/>
                <w:szCs w:val="18"/>
              </w:rPr>
              <w:t>Priority Species</w:t>
            </w:r>
          </w:p>
        </w:tc>
        <w:tc>
          <w:tcPr>
            <w:tcW w:w="786" w:type="pct"/>
            <w:tcBorders>
              <w:top w:val="single" w:sz="12" w:space="0" w:color="auto"/>
              <w:bottom w:val="single" w:sz="12" w:space="0" w:color="auto"/>
            </w:tcBorders>
            <w:vAlign w:val="center"/>
          </w:tcPr>
          <w:p w14:paraId="274F61CE" w14:textId="77777777" w:rsidR="00A66B5E" w:rsidRPr="00D742C8" w:rsidRDefault="00A66B5E" w:rsidP="00D742C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6"/>
                <w:szCs w:val="18"/>
              </w:rPr>
            </w:pPr>
            <w:r w:rsidRPr="00D742C8">
              <w:rPr>
                <w:sz w:val="16"/>
                <w:szCs w:val="18"/>
              </w:rPr>
              <w:t>Type of Habitat</w:t>
            </w:r>
          </w:p>
        </w:tc>
        <w:tc>
          <w:tcPr>
            <w:tcW w:w="1069" w:type="pct"/>
            <w:tcBorders>
              <w:top w:val="single" w:sz="12" w:space="0" w:color="auto"/>
              <w:bottom w:val="single" w:sz="12" w:space="0" w:color="auto"/>
            </w:tcBorders>
            <w:vAlign w:val="center"/>
          </w:tcPr>
          <w:p w14:paraId="2B67EA36" w14:textId="77777777" w:rsidR="00A66B5E" w:rsidRPr="00D742C8" w:rsidRDefault="00A66B5E" w:rsidP="00D742C8">
            <w:pPr>
              <w:autoSpaceDE w:val="0"/>
              <w:autoSpaceDN w:val="0"/>
              <w:adjustRightInd w:val="0"/>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6"/>
                <w:szCs w:val="18"/>
              </w:rPr>
            </w:pPr>
            <w:r w:rsidRPr="00D742C8">
              <w:rPr>
                <w:color w:val="000000"/>
                <w:sz w:val="16"/>
                <w:szCs w:val="18"/>
              </w:rPr>
              <w:t>Habitat in Hectares (ha)</w:t>
            </w:r>
          </w:p>
        </w:tc>
      </w:tr>
      <w:tr w:rsidR="00A66B5E" w:rsidRPr="005C21A7" w14:paraId="30B5AE91" w14:textId="77777777" w:rsidTr="00E013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pct"/>
            <w:tcBorders>
              <w:top w:val="single" w:sz="12" w:space="0" w:color="auto"/>
              <w:bottom w:val="nil"/>
            </w:tcBorders>
          </w:tcPr>
          <w:p w14:paraId="6FD2E16F" w14:textId="77777777" w:rsidR="00A66B5E" w:rsidRPr="00D742C8" w:rsidRDefault="00A66B5E" w:rsidP="00CC128D">
            <w:pPr>
              <w:spacing w:line="276" w:lineRule="auto"/>
              <w:ind w:firstLine="0"/>
              <w:rPr>
                <w:b w:val="0"/>
                <w:bCs w:val="0"/>
                <w:sz w:val="16"/>
                <w:szCs w:val="18"/>
              </w:rPr>
            </w:pPr>
            <w:proofErr w:type="spellStart"/>
            <w:r w:rsidRPr="00D742C8">
              <w:rPr>
                <w:b w:val="0"/>
                <w:bCs w:val="0"/>
                <w:sz w:val="16"/>
                <w:szCs w:val="18"/>
              </w:rPr>
              <w:t>Bolinao</w:t>
            </w:r>
            <w:proofErr w:type="spellEnd"/>
            <w:r w:rsidRPr="00D742C8">
              <w:rPr>
                <w:b w:val="0"/>
                <w:bCs w:val="0"/>
                <w:sz w:val="16"/>
                <w:szCs w:val="18"/>
              </w:rPr>
              <w:t>, Pangasinan</w:t>
            </w:r>
          </w:p>
        </w:tc>
        <w:tc>
          <w:tcPr>
            <w:tcW w:w="786" w:type="pct"/>
            <w:tcBorders>
              <w:top w:val="single" w:sz="12" w:space="0" w:color="auto"/>
              <w:bottom w:val="nil"/>
            </w:tcBorders>
            <w:vAlign w:val="center"/>
          </w:tcPr>
          <w:p w14:paraId="081F40F6" w14:textId="77777777" w:rsidR="00A66B5E" w:rsidRPr="00D742C8" w:rsidRDefault="00A66B5E" w:rsidP="00CC128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8"/>
              </w:rPr>
            </w:pPr>
            <w:r w:rsidRPr="00D742C8">
              <w:rPr>
                <w:sz w:val="16"/>
                <w:szCs w:val="18"/>
              </w:rPr>
              <w:t>99. 8</w:t>
            </w:r>
          </w:p>
        </w:tc>
        <w:tc>
          <w:tcPr>
            <w:tcW w:w="1258" w:type="pct"/>
            <w:tcBorders>
              <w:top w:val="single" w:sz="12" w:space="0" w:color="auto"/>
              <w:bottom w:val="nil"/>
            </w:tcBorders>
            <w:vAlign w:val="center"/>
          </w:tcPr>
          <w:p w14:paraId="320BC48E" w14:textId="77777777" w:rsidR="00A66B5E" w:rsidRPr="00D742C8" w:rsidRDefault="00A66B5E" w:rsidP="00CC128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sz w:val="16"/>
                <w:szCs w:val="18"/>
              </w:rPr>
            </w:pPr>
            <w:proofErr w:type="spellStart"/>
            <w:r w:rsidRPr="00D742C8">
              <w:rPr>
                <w:i/>
                <w:sz w:val="16"/>
                <w:szCs w:val="18"/>
              </w:rPr>
              <w:t>Siganids</w:t>
            </w:r>
            <w:proofErr w:type="spellEnd"/>
            <w:r w:rsidRPr="00D742C8">
              <w:rPr>
                <w:i/>
                <w:sz w:val="16"/>
                <w:szCs w:val="18"/>
              </w:rPr>
              <w:t xml:space="preserve"> spp.</w:t>
            </w:r>
          </w:p>
        </w:tc>
        <w:tc>
          <w:tcPr>
            <w:tcW w:w="786" w:type="pct"/>
            <w:tcBorders>
              <w:top w:val="single" w:sz="12" w:space="0" w:color="auto"/>
              <w:bottom w:val="nil"/>
            </w:tcBorders>
            <w:vAlign w:val="center"/>
          </w:tcPr>
          <w:p w14:paraId="0880555B" w14:textId="77777777" w:rsidR="00A66B5E" w:rsidRPr="00D742C8" w:rsidRDefault="00A66B5E" w:rsidP="00CC128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8"/>
              </w:rPr>
            </w:pPr>
            <w:r w:rsidRPr="00D742C8">
              <w:rPr>
                <w:sz w:val="16"/>
                <w:szCs w:val="18"/>
              </w:rPr>
              <w:t>Seagrass</w:t>
            </w:r>
          </w:p>
        </w:tc>
        <w:tc>
          <w:tcPr>
            <w:tcW w:w="1069" w:type="pct"/>
            <w:tcBorders>
              <w:top w:val="single" w:sz="12" w:space="0" w:color="auto"/>
              <w:bottom w:val="nil"/>
            </w:tcBorders>
            <w:vAlign w:val="center"/>
          </w:tcPr>
          <w:p w14:paraId="3E572866" w14:textId="77777777" w:rsidR="00A66B5E" w:rsidRPr="00D742C8" w:rsidRDefault="00A66B5E" w:rsidP="00CC128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8"/>
              </w:rPr>
            </w:pPr>
            <w:r w:rsidRPr="00D742C8">
              <w:rPr>
                <w:sz w:val="16"/>
                <w:szCs w:val="18"/>
              </w:rPr>
              <w:t>1,084.58</w:t>
            </w:r>
          </w:p>
        </w:tc>
      </w:tr>
      <w:tr w:rsidR="00A66B5E" w:rsidRPr="005C21A7" w14:paraId="6613F66C" w14:textId="77777777" w:rsidTr="00E01330">
        <w:tc>
          <w:tcPr>
            <w:cnfStyle w:val="001000000000" w:firstRow="0" w:lastRow="0" w:firstColumn="1" w:lastColumn="0" w:oddVBand="0" w:evenVBand="0" w:oddHBand="0" w:evenHBand="0" w:firstRowFirstColumn="0" w:firstRowLastColumn="0" w:lastRowFirstColumn="0" w:lastRowLastColumn="0"/>
            <w:tcW w:w="1101" w:type="pct"/>
            <w:tcBorders>
              <w:top w:val="nil"/>
              <w:bottom w:val="nil"/>
            </w:tcBorders>
          </w:tcPr>
          <w:p w14:paraId="44F6BE87" w14:textId="77777777" w:rsidR="00A66B5E" w:rsidRPr="00D742C8" w:rsidRDefault="00A66B5E" w:rsidP="00CC128D">
            <w:pPr>
              <w:spacing w:line="276" w:lineRule="auto"/>
              <w:ind w:firstLine="0"/>
              <w:rPr>
                <w:b w:val="0"/>
                <w:bCs w:val="0"/>
                <w:sz w:val="16"/>
                <w:szCs w:val="18"/>
              </w:rPr>
            </w:pPr>
            <w:r w:rsidRPr="00D742C8">
              <w:rPr>
                <w:b w:val="0"/>
                <w:bCs w:val="0"/>
                <w:sz w:val="16"/>
                <w:szCs w:val="18"/>
              </w:rPr>
              <w:t>Coron, Palawan</w:t>
            </w:r>
          </w:p>
        </w:tc>
        <w:tc>
          <w:tcPr>
            <w:tcW w:w="786" w:type="pct"/>
            <w:tcBorders>
              <w:top w:val="nil"/>
              <w:bottom w:val="nil"/>
            </w:tcBorders>
            <w:vAlign w:val="center"/>
          </w:tcPr>
          <w:p w14:paraId="48F81051" w14:textId="77777777" w:rsidR="00A66B5E" w:rsidRPr="00D742C8" w:rsidRDefault="00A66B5E" w:rsidP="00CC128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8"/>
              </w:rPr>
            </w:pPr>
            <w:r w:rsidRPr="00D742C8">
              <w:rPr>
                <w:sz w:val="16"/>
                <w:szCs w:val="18"/>
              </w:rPr>
              <w:t>163.20</w:t>
            </w:r>
          </w:p>
        </w:tc>
        <w:tc>
          <w:tcPr>
            <w:tcW w:w="1258" w:type="pct"/>
            <w:tcBorders>
              <w:top w:val="nil"/>
              <w:bottom w:val="nil"/>
            </w:tcBorders>
            <w:vAlign w:val="center"/>
          </w:tcPr>
          <w:p w14:paraId="6F96D401" w14:textId="77777777" w:rsidR="00A66B5E" w:rsidRPr="00D742C8" w:rsidRDefault="00A66B5E" w:rsidP="00CC128D">
            <w:pPr>
              <w:autoSpaceDE w:val="0"/>
              <w:autoSpaceDN w:val="0"/>
              <w:adjustRightInd w:val="0"/>
              <w:spacing w:line="276" w:lineRule="auto"/>
              <w:ind w:firstLine="0"/>
              <w:jc w:val="center"/>
              <w:cnfStyle w:val="000000000000" w:firstRow="0" w:lastRow="0" w:firstColumn="0" w:lastColumn="0" w:oddVBand="0" w:evenVBand="0" w:oddHBand="0" w:evenHBand="0" w:firstRowFirstColumn="0" w:firstRowLastColumn="0" w:lastRowFirstColumn="0" w:lastRowLastColumn="0"/>
              <w:rPr>
                <w:i/>
                <w:color w:val="000000"/>
                <w:sz w:val="16"/>
                <w:szCs w:val="18"/>
              </w:rPr>
            </w:pPr>
            <w:proofErr w:type="spellStart"/>
            <w:r w:rsidRPr="00D742C8">
              <w:rPr>
                <w:i/>
                <w:iCs/>
                <w:color w:val="000000"/>
                <w:sz w:val="16"/>
                <w:szCs w:val="18"/>
              </w:rPr>
              <w:t>Caesio</w:t>
            </w:r>
            <w:proofErr w:type="spellEnd"/>
            <w:r w:rsidRPr="00D742C8">
              <w:rPr>
                <w:i/>
                <w:iCs/>
                <w:color w:val="000000"/>
                <w:sz w:val="16"/>
                <w:szCs w:val="18"/>
              </w:rPr>
              <w:t xml:space="preserve"> </w:t>
            </w:r>
            <w:proofErr w:type="spellStart"/>
            <w:r w:rsidRPr="00D742C8">
              <w:rPr>
                <w:i/>
                <w:iCs/>
                <w:color w:val="000000"/>
                <w:sz w:val="16"/>
                <w:szCs w:val="18"/>
              </w:rPr>
              <w:t>cuning</w:t>
            </w:r>
            <w:proofErr w:type="spellEnd"/>
          </w:p>
          <w:p w14:paraId="08502FBD" w14:textId="77777777" w:rsidR="00A66B5E" w:rsidRPr="00D742C8" w:rsidRDefault="00A66B5E" w:rsidP="00CC128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i/>
                <w:sz w:val="16"/>
                <w:szCs w:val="18"/>
              </w:rPr>
            </w:pPr>
            <w:proofErr w:type="spellStart"/>
            <w:r w:rsidRPr="00D742C8">
              <w:rPr>
                <w:i/>
                <w:iCs/>
                <w:color w:val="000000"/>
                <w:sz w:val="16"/>
                <w:szCs w:val="18"/>
              </w:rPr>
              <w:t>Decapterus</w:t>
            </w:r>
            <w:proofErr w:type="spellEnd"/>
            <w:r w:rsidRPr="00D742C8">
              <w:rPr>
                <w:i/>
                <w:iCs/>
                <w:color w:val="000000"/>
                <w:sz w:val="16"/>
                <w:szCs w:val="18"/>
              </w:rPr>
              <w:t xml:space="preserve"> </w:t>
            </w:r>
            <w:proofErr w:type="spellStart"/>
            <w:r w:rsidRPr="00D742C8">
              <w:rPr>
                <w:i/>
                <w:iCs/>
                <w:color w:val="000000"/>
                <w:sz w:val="16"/>
                <w:szCs w:val="18"/>
              </w:rPr>
              <w:t>muroadsi</w:t>
            </w:r>
            <w:proofErr w:type="spellEnd"/>
          </w:p>
        </w:tc>
        <w:tc>
          <w:tcPr>
            <w:tcW w:w="786" w:type="pct"/>
            <w:tcBorders>
              <w:top w:val="nil"/>
              <w:bottom w:val="nil"/>
            </w:tcBorders>
            <w:vAlign w:val="center"/>
          </w:tcPr>
          <w:p w14:paraId="0744256E" w14:textId="77777777" w:rsidR="00A66B5E" w:rsidRPr="00D742C8" w:rsidRDefault="00A66B5E" w:rsidP="00CC128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8"/>
              </w:rPr>
            </w:pPr>
            <w:r w:rsidRPr="00D742C8">
              <w:rPr>
                <w:sz w:val="16"/>
                <w:szCs w:val="18"/>
              </w:rPr>
              <w:t>Mangrove</w:t>
            </w:r>
          </w:p>
        </w:tc>
        <w:tc>
          <w:tcPr>
            <w:tcW w:w="1069" w:type="pct"/>
            <w:tcBorders>
              <w:top w:val="nil"/>
              <w:bottom w:val="nil"/>
            </w:tcBorders>
            <w:vAlign w:val="center"/>
          </w:tcPr>
          <w:p w14:paraId="5C5C902D" w14:textId="77777777" w:rsidR="00A66B5E" w:rsidRPr="00D742C8" w:rsidRDefault="00A66B5E" w:rsidP="00CC128D">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8"/>
              </w:rPr>
            </w:pPr>
            <w:r w:rsidRPr="00D742C8">
              <w:rPr>
                <w:sz w:val="16"/>
                <w:szCs w:val="18"/>
              </w:rPr>
              <w:t>229.56</w:t>
            </w:r>
          </w:p>
        </w:tc>
      </w:tr>
      <w:tr w:rsidR="00A66B5E" w:rsidRPr="005C21A7" w14:paraId="4A21E1A0" w14:textId="77777777" w:rsidTr="00E013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1" w:type="pct"/>
            <w:tcBorders>
              <w:top w:val="nil"/>
              <w:bottom w:val="single" w:sz="12" w:space="0" w:color="auto"/>
            </w:tcBorders>
          </w:tcPr>
          <w:p w14:paraId="26E1728A" w14:textId="77777777" w:rsidR="00A66B5E" w:rsidRPr="00D742C8" w:rsidRDefault="00A66B5E" w:rsidP="00CC128D">
            <w:pPr>
              <w:spacing w:line="276" w:lineRule="auto"/>
              <w:ind w:firstLine="0"/>
              <w:rPr>
                <w:b w:val="0"/>
                <w:bCs w:val="0"/>
                <w:sz w:val="16"/>
                <w:szCs w:val="18"/>
              </w:rPr>
            </w:pPr>
            <w:r w:rsidRPr="00D742C8">
              <w:rPr>
                <w:b w:val="0"/>
                <w:bCs w:val="0"/>
                <w:sz w:val="16"/>
                <w:szCs w:val="18"/>
              </w:rPr>
              <w:t>Masinloc, Zambales</w:t>
            </w:r>
          </w:p>
        </w:tc>
        <w:tc>
          <w:tcPr>
            <w:tcW w:w="786" w:type="pct"/>
            <w:tcBorders>
              <w:top w:val="nil"/>
              <w:bottom w:val="single" w:sz="12" w:space="0" w:color="auto"/>
            </w:tcBorders>
            <w:vAlign w:val="center"/>
          </w:tcPr>
          <w:p w14:paraId="31F3E1CA" w14:textId="77777777" w:rsidR="00A66B5E" w:rsidRPr="00D742C8" w:rsidRDefault="00A66B5E" w:rsidP="00CC128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8"/>
              </w:rPr>
            </w:pPr>
            <w:r w:rsidRPr="00D742C8">
              <w:rPr>
                <w:sz w:val="16"/>
                <w:szCs w:val="18"/>
              </w:rPr>
              <w:t>120.69</w:t>
            </w:r>
          </w:p>
        </w:tc>
        <w:tc>
          <w:tcPr>
            <w:tcW w:w="1258" w:type="pct"/>
            <w:tcBorders>
              <w:top w:val="nil"/>
              <w:bottom w:val="single" w:sz="12" w:space="0" w:color="auto"/>
            </w:tcBorders>
            <w:vAlign w:val="center"/>
          </w:tcPr>
          <w:p w14:paraId="7429CB0F" w14:textId="77777777" w:rsidR="00A66B5E" w:rsidRPr="00D742C8" w:rsidRDefault="00A66B5E" w:rsidP="00CC128D">
            <w:pPr>
              <w:autoSpaceDE w:val="0"/>
              <w:autoSpaceDN w:val="0"/>
              <w:adjustRightInd w:val="0"/>
              <w:spacing w:line="276" w:lineRule="auto"/>
              <w:ind w:firstLine="0"/>
              <w:jc w:val="center"/>
              <w:cnfStyle w:val="000000100000" w:firstRow="0" w:lastRow="0" w:firstColumn="0" w:lastColumn="0" w:oddVBand="0" w:evenVBand="0" w:oddHBand="1" w:evenHBand="0" w:firstRowFirstColumn="0" w:firstRowLastColumn="0" w:lastRowFirstColumn="0" w:lastRowLastColumn="0"/>
              <w:rPr>
                <w:i/>
                <w:color w:val="000000"/>
                <w:sz w:val="16"/>
                <w:szCs w:val="18"/>
              </w:rPr>
            </w:pPr>
            <w:proofErr w:type="spellStart"/>
            <w:r w:rsidRPr="00D742C8">
              <w:rPr>
                <w:i/>
                <w:iCs/>
                <w:color w:val="000000"/>
                <w:sz w:val="16"/>
                <w:szCs w:val="18"/>
              </w:rPr>
              <w:t>Pterocaesio</w:t>
            </w:r>
            <w:proofErr w:type="spellEnd"/>
            <w:r w:rsidRPr="00D742C8">
              <w:rPr>
                <w:i/>
                <w:iCs/>
                <w:color w:val="000000"/>
                <w:sz w:val="16"/>
                <w:szCs w:val="18"/>
              </w:rPr>
              <w:t xml:space="preserve"> </w:t>
            </w:r>
            <w:proofErr w:type="spellStart"/>
            <w:r w:rsidRPr="00D742C8">
              <w:rPr>
                <w:i/>
                <w:iCs/>
                <w:color w:val="000000"/>
                <w:sz w:val="16"/>
                <w:szCs w:val="18"/>
              </w:rPr>
              <w:t>tessellata</w:t>
            </w:r>
            <w:proofErr w:type="spellEnd"/>
          </w:p>
          <w:p w14:paraId="02600600" w14:textId="77777777" w:rsidR="00A66B5E" w:rsidRPr="00D742C8" w:rsidRDefault="00A66B5E" w:rsidP="00CC128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i/>
                <w:sz w:val="16"/>
                <w:szCs w:val="18"/>
              </w:rPr>
            </w:pPr>
            <w:proofErr w:type="spellStart"/>
            <w:r w:rsidRPr="00D742C8">
              <w:rPr>
                <w:i/>
                <w:iCs/>
                <w:color w:val="000000"/>
                <w:sz w:val="16"/>
                <w:szCs w:val="18"/>
              </w:rPr>
              <w:t>Sadinella</w:t>
            </w:r>
            <w:proofErr w:type="spellEnd"/>
            <w:r w:rsidRPr="00D742C8">
              <w:rPr>
                <w:i/>
                <w:iCs/>
                <w:color w:val="000000"/>
                <w:sz w:val="16"/>
                <w:szCs w:val="18"/>
              </w:rPr>
              <w:t xml:space="preserve"> fimbriata</w:t>
            </w:r>
          </w:p>
        </w:tc>
        <w:tc>
          <w:tcPr>
            <w:tcW w:w="786" w:type="pct"/>
            <w:tcBorders>
              <w:top w:val="nil"/>
              <w:bottom w:val="single" w:sz="12" w:space="0" w:color="auto"/>
            </w:tcBorders>
            <w:vAlign w:val="center"/>
          </w:tcPr>
          <w:p w14:paraId="38D2D1BE" w14:textId="77777777" w:rsidR="00A66B5E" w:rsidRPr="00D742C8" w:rsidRDefault="00A66B5E" w:rsidP="00CC128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8"/>
              </w:rPr>
            </w:pPr>
            <w:r w:rsidRPr="00D742C8">
              <w:rPr>
                <w:sz w:val="16"/>
                <w:szCs w:val="18"/>
              </w:rPr>
              <w:t>Coral reef</w:t>
            </w:r>
          </w:p>
        </w:tc>
        <w:tc>
          <w:tcPr>
            <w:tcW w:w="1069" w:type="pct"/>
            <w:tcBorders>
              <w:top w:val="nil"/>
              <w:bottom w:val="single" w:sz="12" w:space="0" w:color="auto"/>
            </w:tcBorders>
            <w:vAlign w:val="center"/>
          </w:tcPr>
          <w:p w14:paraId="0AC53228" w14:textId="77777777" w:rsidR="00A66B5E" w:rsidRPr="00D742C8" w:rsidRDefault="00A66B5E" w:rsidP="00CC128D">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8"/>
              </w:rPr>
            </w:pPr>
            <w:r w:rsidRPr="00D742C8">
              <w:rPr>
                <w:sz w:val="16"/>
                <w:szCs w:val="18"/>
              </w:rPr>
              <w:t>1,602.20</w:t>
            </w:r>
          </w:p>
        </w:tc>
      </w:tr>
    </w:tbl>
    <w:p w14:paraId="5C774264" w14:textId="20E58203" w:rsidR="00CC128D" w:rsidRDefault="00CC128D" w:rsidP="00D742C8">
      <w:pPr>
        <w:spacing w:before="240" w:line="276" w:lineRule="auto"/>
        <w:ind w:firstLine="0"/>
        <w:jc w:val="center"/>
      </w:pPr>
      <w:r w:rsidRPr="000746AE">
        <w:rPr>
          <w:noProof/>
        </w:rPr>
        <w:drawing>
          <wp:inline distT="0" distB="0" distL="0" distR="0" wp14:anchorId="520F63BF" wp14:editId="3FB6F1B6">
            <wp:extent cx="5087510" cy="2345635"/>
            <wp:effectExtent l="0" t="0" r="0" b="0"/>
            <wp:docPr id="13" name="Picture 13"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screenshot of a computer screen&#10;&#10;AI-generated content may be incorrect."/>
                    <pic:cNvPicPr/>
                  </pic:nvPicPr>
                  <pic:blipFill rotWithShape="1">
                    <a:blip r:embed="rId232"/>
                    <a:srcRect l="14098" t="27450" r="13398" b="13122"/>
                    <a:stretch>
                      <a:fillRect/>
                    </a:stretch>
                  </pic:blipFill>
                  <pic:spPr bwMode="auto">
                    <a:xfrm>
                      <a:off x="0" y="0"/>
                      <a:ext cx="5087510" cy="2345635"/>
                    </a:xfrm>
                    <a:prstGeom prst="rect">
                      <a:avLst/>
                    </a:prstGeom>
                    <a:ln>
                      <a:noFill/>
                    </a:ln>
                    <a:extLst>
                      <a:ext uri="{53640926-AAD7-44D8-BBD7-CCE9431645EC}">
                        <a14:shadowObscured xmlns:a14="http://schemas.microsoft.com/office/drawing/2010/main"/>
                      </a:ext>
                    </a:extLst>
                  </pic:spPr>
                </pic:pic>
              </a:graphicData>
            </a:graphic>
          </wp:inline>
        </w:drawing>
      </w:r>
    </w:p>
    <w:p w14:paraId="633C8A94" w14:textId="757C7C8D" w:rsidR="00CC128D" w:rsidRDefault="00CC128D" w:rsidP="00CC128D">
      <w:pPr>
        <w:spacing w:after="240" w:line="240" w:lineRule="auto"/>
        <w:ind w:firstLine="0"/>
        <w:jc w:val="center"/>
        <w:rPr>
          <w:sz w:val="18"/>
        </w:rPr>
      </w:pPr>
      <w:r w:rsidRPr="00CC128D">
        <w:rPr>
          <w:b/>
          <w:bCs/>
          <w:sz w:val="18"/>
        </w:rPr>
        <w:t xml:space="preserve">Figure </w:t>
      </w:r>
      <w:r w:rsidR="004564CF">
        <w:rPr>
          <w:b/>
          <w:bCs/>
          <w:sz w:val="18"/>
        </w:rPr>
        <w:t>5.</w:t>
      </w:r>
      <w:r w:rsidR="004631C6">
        <w:rPr>
          <w:b/>
          <w:bCs/>
          <w:sz w:val="18"/>
        </w:rPr>
        <w:t>9</w:t>
      </w:r>
      <w:r w:rsidRPr="00CC128D">
        <w:rPr>
          <w:b/>
          <w:bCs/>
          <w:sz w:val="18"/>
        </w:rPr>
        <w:t>.</w:t>
      </w:r>
      <w:r>
        <w:rPr>
          <w:sz w:val="18"/>
        </w:rPr>
        <w:t xml:space="preserve"> </w:t>
      </w:r>
      <w:r w:rsidRPr="000746AE">
        <w:rPr>
          <w:sz w:val="18"/>
        </w:rPr>
        <w:t>Map of Fisheries Refugia Sites in the Philippines (Borja et al.</w:t>
      </w:r>
      <w:r w:rsidR="00D742C8">
        <w:rPr>
          <w:sz w:val="18"/>
        </w:rPr>
        <w:t>,</w:t>
      </w:r>
      <w:r w:rsidRPr="000746AE">
        <w:rPr>
          <w:sz w:val="18"/>
        </w:rPr>
        <w:t xml:space="preserve"> 2022)</w:t>
      </w:r>
    </w:p>
    <w:p w14:paraId="02BF054C" w14:textId="77777777" w:rsidR="00E01330" w:rsidRDefault="00CC128D" w:rsidP="00E01330">
      <w:pPr>
        <w:pStyle w:val="Heading4"/>
      </w:pPr>
      <w:r w:rsidRPr="00CC128D">
        <w:t xml:space="preserve">5.3.3.2 Regional </w:t>
      </w:r>
      <w:r w:rsidR="00AC5B51">
        <w:t>C</w:t>
      </w:r>
      <w:r w:rsidRPr="00CC128D">
        <w:t xml:space="preserve">ooperation </w:t>
      </w:r>
    </w:p>
    <w:p w14:paraId="3B5D91A5" w14:textId="77777777" w:rsidR="00E01330" w:rsidRDefault="00CC128D" w:rsidP="00E01330">
      <w:pPr>
        <w:spacing w:after="240"/>
      </w:pPr>
      <w:r w:rsidRPr="00CC128D">
        <w:rPr>
          <w:b/>
        </w:rPr>
        <w:t xml:space="preserve">Table </w:t>
      </w:r>
      <w:r w:rsidR="00D742C8">
        <w:rPr>
          <w:b/>
        </w:rPr>
        <w:t>5.</w:t>
      </w:r>
      <w:r w:rsidR="00E01330">
        <w:rPr>
          <w:b/>
        </w:rPr>
        <w:t>9</w:t>
      </w:r>
      <w:r>
        <w:t xml:space="preserve"> below</w:t>
      </w:r>
      <w:r w:rsidRPr="000746AE">
        <w:t xml:space="preserve"> provides a list of regional fisheries cooperation mechanisms in the Asia Pacific region and the government of the Philippine are associated or member-country.  </w:t>
      </w:r>
    </w:p>
    <w:p w14:paraId="0926BB2A" w14:textId="57ADA346" w:rsidR="00CC128D" w:rsidRPr="00E01330" w:rsidRDefault="00CC128D" w:rsidP="00E01330">
      <w:pPr>
        <w:ind w:firstLine="0"/>
      </w:pPr>
      <w:r w:rsidRPr="00CC128D">
        <w:rPr>
          <w:b/>
          <w:sz w:val="18"/>
        </w:rPr>
        <w:t xml:space="preserve">Table </w:t>
      </w:r>
      <w:r w:rsidR="00D742C8">
        <w:rPr>
          <w:b/>
          <w:sz w:val="18"/>
        </w:rPr>
        <w:t>5.</w:t>
      </w:r>
      <w:r w:rsidR="00E01330">
        <w:rPr>
          <w:b/>
          <w:sz w:val="18"/>
        </w:rPr>
        <w:t>9</w:t>
      </w:r>
      <w:r w:rsidRPr="00CC128D">
        <w:rPr>
          <w:b/>
          <w:sz w:val="18"/>
        </w:rPr>
        <w:t>.</w:t>
      </w:r>
      <w:r w:rsidRPr="000746AE">
        <w:rPr>
          <w:bCs/>
          <w:sz w:val="18"/>
        </w:rPr>
        <w:t xml:space="preserve"> List of regional fisheries collaboration and cooperation mechanisms for the Asia Pacific region (Adopted from USAID SuFiA TS 2024).</w:t>
      </w:r>
    </w:p>
    <w:tbl>
      <w:tblPr>
        <w:tblStyle w:val="PlainTable2"/>
        <w:tblW w:w="5000" w:type="pct"/>
        <w:tblLook w:val="04A0" w:firstRow="1" w:lastRow="0" w:firstColumn="1" w:lastColumn="0" w:noHBand="0" w:noVBand="1"/>
      </w:tblPr>
      <w:tblGrid>
        <w:gridCol w:w="3385"/>
        <w:gridCol w:w="5975"/>
      </w:tblGrid>
      <w:tr w:rsidR="00CC128D" w:rsidRPr="005C21A7" w14:paraId="10F1F91A" w14:textId="77777777" w:rsidTr="00E013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8" w:type="pct"/>
            <w:tcBorders>
              <w:top w:val="single" w:sz="12" w:space="0" w:color="auto"/>
              <w:bottom w:val="single" w:sz="12" w:space="0" w:color="auto"/>
            </w:tcBorders>
            <w:vAlign w:val="center"/>
          </w:tcPr>
          <w:p w14:paraId="506DFFAE" w14:textId="77777777" w:rsidR="00CC128D" w:rsidRPr="009433DC" w:rsidRDefault="00CC128D" w:rsidP="00CC128D">
            <w:pPr>
              <w:spacing w:line="276" w:lineRule="auto"/>
              <w:ind w:firstLine="0"/>
              <w:jc w:val="center"/>
              <w:rPr>
                <w:b w:val="0"/>
                <w:color w:val="auto"/>
                <w:sz w:val="18"/>
              </w:rPr>
            </w:pPr>
            <w:r w:rsidRPr="009433DC">
              <w:rPr>
                <w:color w:val="auto"/>
                <w:sz w:val="18"/>
              </w:rPr>
              <w:t>Institution / Organization</w:t>
            </w:r>
          </w:p>
        </w:tc>
        <w:tc>
          <w:tcPr>
            <w:tcW w:w="3192" w:type="pct"/>
            <w:tcBorders>
              <w:top w:val="single" w:sz="12" w:space="0" w:color="auto"/>
              <w:bottom w:val="single" w:sz="12" w:space="0" w:color="auto"/>
            </w:tcBorders>
            <w:vAlign w:val="center"/>
          </w:tcPr>
          <w:p w14:paraId="5C1AF33B" w14:textId="561E6138" w:rsidR="00CC128D" w:rsidRPr="009433DC" w:rsidRDefault="00CC128D" w:rsidP="00CC128D">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color w:val="auto"/>
                <w:sz w:val="18"/>
              </w:rPr>
            </w:pPr>
            <w:r w:rsidRPr="009433DC">
              <w:rPr>
                <w:color w:val="auto"/>
                <w:sz w:val="18"/>
              </w:rPr>
              <w:t>Primary Mandate</w:t>
            </w:r>
          </w:p>
        </w:tc>
      </w:tr>
      <w:tr w:rsidR="00CC128D" w:rsidRPr="005C21A7" w14:paraId="61AB15C7" w14:textId="77777777" w:rsidTr="00E01330">
        <w:trPr>
          <w:cnfStyle w:val="000000100000" w:firstRow="0" w:lastRow="0" w:firstColumn="0" w:lastColumn="0" w:oddVBand="0" w:evenVBand="0" w:oddHBand="1" w:evenHBand="0" w:firstRowFirstColumn="0" w:firstRowLastColumn="0" w:lastRowFirstColumn="0" w:lastRowLastColumn="0"/>
          <w:trHeight w:val="1005"/>
        </w:trPr>
        <w:tc>
          <w:tcPr>
            <w:cnfStyle w:val="001000000000" w:firstRow="0" w:lastRow="0" w:firstColumn="1" w:lastColumn="0" w:oddVBand="0" w:evenVBand="0" w:oddHBand="0" w:evenHBand="0" w:firstRowFirstColumn="0" w:firstRowLastColumn="0" w:lastRowFirstColumn="0" w:lastRowLastColumn="0"/>
            <w:tcW w:w="1808" w:type="pct"/>
            <w:tcBorders>
              <w:top w:val="single" w:sz="12" w:space="0" w:color="auto"/>
            </w:tcBorders>
            <w:vAlign w:val="center"/>
          </w:tcPr>
          <w:p w14:paraId="2DEE05AE"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 xml:space="preserve">Association of South East Asian Nations (ASEAN) </w:t>
            </w:r>
          </w:p>
          <w:p w14:paraId="1F5CB6A2" w14:textId="77777777" w:rsidR="00CC128D" w:rsidRPr="009433DC" w:rsidRDefault="00CC128D" w:rsidP="00CC128D">
            <w:pPr>
              <w:spacing w:line="276" w:lineRule="auto"/>
              <w:jc w:val="left"/>
              <w:rPr>
                <w:b w:val="0"/>
                <w:bCs w:val="0"/>
                <w:color w:val="auto"/>
                <w:sz w:val="18"/>
              </w:rPr>
            </w:pPr>
          </w:p>
        </w:tc>
        <w:tc>
          <w:tcPr>
            <w:tcW w:w="3192" w:type="pct"/>
            <w:tcBorders>
              <w:top w:val="single" w:sz="12" w:space="0" w:color="auto"/>
            </w:tcBorders>
            <w:vAlign w:val="center"/>
          </w:tcPr>
          <w:p w14:paraId="556D6AE7" w14:textId="1EA8C37D" w:rsidR="00CC128D" w:rsidRPr="009433DC" w:rsidRDefault="00CC128D" w:rsidP="00CC128D">
            <w:pPr>
              <w:spacing w:line="276" w:lineRule="auto"/>
              <w:ind w:firstLine="0"/>
              <w:cnfStyle w:val="000000100000" w:firstRow="0" w:lastRow="0" w:firstColumn="0" w:lastColumn="0" w:oddVBand="0" w:evenVBand="0" w:oddHBand="1" w:evenHBand="0" w:firstRowFirstColumn="0" w:firstRowLastColumn="0" w:lastRowFirstColumn="0" w:lastRowLastColumn="0"/>
              <w:rPr>
                <w:color w:val="auto"/>
                <w:sz w:val="18"/>
              </w:rPr>
            </w:pPr>
            <w:r w:rsidRPr="009433DC">
              <w:rPr>
                <w:color w:val="auto"/>
                <w:sz w:val="18"/>
              </w:rPr>
              <w:t>Regional geo-political and economic organization of 10 countries that aims acceleration of economic growth, social progress, and cultural development among its members as well as the promotion of the region’s peace and stability. The ASEAN Network for Combating IUU Fishing (AN-IUU) was establish to: (</w:t>
            </w:r>
            <w:proofErr w:type="spellStart"/>
            <w:r w:rsidRPr="009433DC">
              <w:rPr>
                <w:color w:val="auto"/>
                <w:sz w:val="18"/>
              </w:rPr>
              <w:t>i</w:t>
            </w:r>
            <w:proofErr w:type="spellEnd"/>
            <w:r w:rsidRPr="009433DC">
              <w:rPr>
                <w:color w:val="auto"/>
                <w:sz w:val="18"/>
              </w:rPr>
              <w:t xml:space="preserve">) enhance regional cooperation on information sharing through an online interactive platform; as well as on the use of Monitoring, control and Surveillance (MCS) information; and (ii) enhance capacities and capabilities of ASEAN Member States (AMS) in the fight against IUU fishing through the dissemination of best practices, especially on MCS and investigation activities and experiences. </w:t>
            </w:r>
          </w:p>
        </w:tc>
      </w:tr>
      <w:tr w:rsidR="00CC128D" w:rsidRPr="005C21A7" w14:paraId="1606D84D" w14:textId="77777777" w:rsidTr="00E01330">
        <w:tc>
          <w:tcPr>
            <w:cnfStyle w:val="001000000000" w:firstRow="0" w:lastRow="0" w:firstColumn="1" w:lastColumn="0" w:oddVBand="0" w:evenVBand="0" w:oddHBand="0" w:evenHBand="0" w:firstRowFirstColumn="0" w:firstRowLastColumn="0" w:lastRowFirstColumn="0" w:lastRowLastColumn="0"/>
            <w:tcW w:w="1808" w:type="pct"/>
            <w:vAlign w:val="center"/>
          </w:tcPr>
          <w:p w14:paraId="7B6F68C7"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Asia-Pacific Fishery Commission (APFIC)</w:t>
            </w:r>
          </w:p>
        </w:tc>
        <w:tc>
          <w:tcPr>
            <w:tcW w:w="3192" w:type="pct"/>
            <w:vAlign w:val="center"/>
          </w:tcPr>
          <w:p w14:paraId="7C13934C" w14:textId="77777777" w:rsidR="00CC128D" w:rsidRPr="009433DC" w:rsidRDefault="00CC128D" w:rsidP="00CC128D">
            <w:pPr>
              <w:spacing w:line="276" w:lineRule="auto"/>
              <w:ind w:firstLine="0"/>
              <w:cnfStyle w:val="000000000000" w:firstRow="0" w:lastRow="0" w:firstColumn="0" w:lastColumn="0" w:oddVBand="0" w:evenVBand="0" w:oddHBand="0" w:evenHBand="0" w:firstRowFirstColumn="0" w:firstRowLastColumn="0" w:lastRowFirstColumn="0" w:lastRowLastColumn="0"/>
              <w:rPr>
                <w:color w:val="auto"/>
                <w:sz w:val="18"/>
              </w:rPr>
            </w:pPr>
            <w:r w:rsidRPr="009433DC">
              <w:rPr>
                <w:color w:val="auto"/>
                <w:sz w:val="18"/>
                <w:shd w:val="clear" w:color="auto" w:fill="FFFFFF"/>
              </w:rPr>
              <w:t>APFIC was established under the APFIC agreement as the Indo-Pacific Fisheries Council in 1948 by the Food and Agriculture Organization of the United Nations (FAO). APFIC works to improve understanding, awareness and cooperation in fisheries issues in the Asia-Pacific region.</w:t>
            </w:r>
          </w:p>
        </w:tc>
      </w:tr>
      <w:tr w:rsidR="00CC128D" w:rsidRPr="005C21A7" w14:paraId="45DD5122" w14:textId="77777777" w:rsidTr="00E013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8" w:type="pct"/>
            <w:vAlign w:val="center"/>
          </w:tcPr>
          <w:p w14:paraId="1FA4C808"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lastRenderedPageBreak/>
              <w:t xml:space="preserve">ASEAN Centre for Biodiversity </w:t>
            </w:r>
          </w:p>
          <w:p w14:paraId="0F9AAE61" w14:textId="77777777" w:rsidR="00CC128D" w:rsidRPr="009433DC" w:rsidRDefault="00CC128D" w:rsidP="00CC128D">
            <w:pPr>
              <w:spacing w:line="276" w:lineRule="auto"/>
              <w:jc w:val="left"/>
              <w:rPr>
                <w:b w:val="0"/>
                <w:bCs w:val="0"/>
                <w:color w:val="auto"/>
                <w:sz w:val="18"/>
              </w:rPr>
            </w:pPr>
          </w:p>
        </w:tc>
        <w:tc>
          <w:tcPr>
            <w:tcW w:w="3192" w:type="pct"/>
            <w:vAlign w:val="center"/>
          </w:tcPr>
          <w:p w14:paraId="3C20800D" w14:textId="77777777" w:rsidR="00CC128D" w:rsidRPr="009433DC" w:rsidRDefault="00CC128D" w:rsidP="00CC128D">
            <w:pPr>
              <w:spacing w:line="276" w:lineRule="auto"/>
              <w:ind w:firstLine="0"/>
              <w:cnfStyle w:val="000000100000" w:firstRow="0" w:lastRow="0" w:firstColumn="0" w:lastColumn="0" w:oddVBand="0" w:evenVBand="0" w:oddHBand="1" w:evenHBand="0" w:firstRowFirstColumn="0" w:firstRowLastColumn="0" w:lastRowFirstColumn="0" w:lastRowLastColumn="0"/>
              <w:rPr>
                <w:color w:val="auto"/>
                <w:sz w:val="18"/>
              </w:rPr>
            </w:pPr>
            <w:r w:rsidRPr="009433DC">
              <w:rPr>
                <w:color w:val="auto"/>
                <w:sz w:val="18"/>
              </w:rPr>
              <w:t>Intergovernmental organization in response to the challenge of biodiversity loss that facilitates cooperation and coordination among 10 ASEAN Member States and with regional and international organizations on the conservation and sustainable use of biological diversity and the fair and equitable sharing of benefits arising from the use of such natural treasures</w:t>
            </w:r>
          </w:p>
        </w:tc>
      </w:tr>
      <w:tr w:rsidR="00CC128D" w:rsidRPr="005C21A7" w14:paraId="222111C5" w14:textId="77777777" w:rsidTr="00E01330">
        <w:tc>
          <w:tcPr>
            <w:cnfStyle w:val="001000000000" w:firstRow="0" w:lastRow="0" w:firstColumn="1" w:lastColumn="0" w:oddVBand="0" w:evenVBand="0" w:oddHBand="0" w:evenHBand="0" w:firstRowFirstColumn="0" w:firstRowLastColumn="0" w:lastRowFirstColumn="0" w:lastRowLastColumn="0"/>
            <w:tcW w:w="1808" w:type="pct"/>
            <w:vAlign w:val="center"/>
          </w:tcPr>
          <w:p w14:paraId="567E5A18"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Coordinating Body on the Seas of East Asia (COBSEA)</w:t>
            </w:r>
          </w:p>
          <w:p w14:paraId="48533544" w14:textId="77777777" w:rsidR="00CC128D" w:rsidRPr="009433DC" w:rsidRDefault="00CC128D" w:rsidP="00CC128D">
            <w:pPr>
              <w:spacing w:line="276" w:lineRule="auto"/>
              <w:jc w:val="left"/>
              <w:rPr>
                <w:b w:val="0"/>
                <w:bCs w:val="0"/>
                <w:color w:val="auto"/>
                <w:sz w:val="18"/>
              </w:rPr>
            </w:pPr>
          </w:p>
        </w:tc>
        <w:tc>
          <w:tcPr>
            <w:tcW w:w="3192" w:type="pct"/>
            <w:vAlign w:val="center"/>
          </w:tcPr>
          <w:p w14:paraId="3B2F56C8" w14:textId="77777777" w:rsidR="00CC128D" w:rsidRPr="009433DC" w:rsidRDefault="00CC128D" w:rsidP="00CC128D">
            <w:pPr>
              <w:pBdr>
                <w:top w:val="nil"/>
                <w:left w:val="nil"/>
                <w:bottom w:val="nil"/>
                <w:right w:val="nil"/>
                <w:between w:val="nil"/>
              </w:pBdr>
              <w:spacing w:line="276" w:lineRule="auto"/>
              <w:ind w:firstLine="0"/>
              <w:cnfStyle w:val="000000000000" w:firstRow="0" w:lastRow="0" w:firstColumn="0" w:lastColumn="0" w:oddVBand="0" w:evenVBand="0" w:oddHBand="0" w:evenHBand="0" w:firstRowFirstColumn="0" w:firstRowLastColumn="0" w:lastRowFirstColumn="0" w:lastRowLastColumn="0"/>
              <w:rPr>
                <w:color w:val="auto"/>
                <w:sz w:val="18"/>
              </w:rPr>
            </w:pPr>
            <w:r w:rsidRPr="009433DC">
              <w:rPr>
                <w:color w:val="auto"/>
                <w:sz w:val="18"/>
              </w:rPr>
              <w:t>As a regional coordinating body under UNEP, it promotes the development and protection of the marine environment and coastal areas of East Asian Seas to support human well-being and livelihoods and contribute to sustainable development for the long-term benefit of present and future generations</w:t>
            </w:r>
          </w:p>
        </w:tc>
      </w:tr>
      <w:tr w:rsidR="00CC128D" w:rsidRPr="005C21A7" w14:paraId="73042CA7" w14:textId="77777777" w:rsidTr="00E013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8" w:type="pct"/>
            <w:vAlign w:val="center"/>
          </w:tcPr>
          <w:p w14:paraId="69B3879C"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Coral Triangle Initiative on Coral Reefs, Fisheries, and Food Security (CTI-CFF)</w:t>
            </w:r>
          </w:p>
          <w:p w14:paraId="27664BBB" w14:textId="77777777" w:rsidR="00CC128D" w:rsidRPr="009433DC" w:rsidRDefault="00CC128D" w:rsidP="00CC128D">
            <w:pPr>
              <w:spacing w:line="276" w:lineRule="auto"/>
              <w:jc w:val="left"/>
              <w:rPr>
                <w:b w:val="0"/>
                <w:bCs w:val="0"/>
                <w:color w:val="auto"/>
                <w:sz w:val="18"/>
              </w:rPr>
            </w:pPr>
          </w:p>
        </w:tc>
        <w:tc>
          <w:tcPr>
            <w:tcW w:w="3192" w:type="pct"/>
            <w:vAlign w:val="center"/>
          </w:tcPr>
          <w:p w14:paraId="1A741988" w14:textId="77777777" w:rsidR="00CC128D" w:rsidRPr="009433DC" w:rsidRDefault="00CC128D" w:rsidP="00CC128D">
            <w:pPr>
              <w:spacing w:line="276" w:lineRule="auto"/>
              <w:ind w:firstLine="0"/>
              <w:cnfStyle w:val="000000100000" w:firstRow="0" w:lastRow="0" w:firstColumn="0" w:lastColumn="0" w:oddVBand="0" w:evenVBand="0" w:oddHBand="1" w:evenHBand="0" w:firstRowFirstColumn="0" w:firstRowLastColumn="0" w:lastRowFirstColumn="0" w:lastRowLastColumn="0"/>
              <w:rPr>
                <w:color w:val="auto"/>
                <w:sz w:val="18"/>
              </w:rPr>
            </w:pPr>
            <w:r w:rsidRPr="009433DC">
              <w:rPr>
                <w:color w:val="auto"/>
                <w:sz w:val="18"/>
              </w:rPr>
              <w:t>A multilateral partnership of the six Coral Triangle countries formed to sustain the marine and coastal resources by addressing crucial issues such as food security, climate change and marine biodiversity; also mandated to promote regional cooperation, sharing of lessons, and facilitate learning across the six countries.</w:t>
            </w:r>
          </w:p>
        </w:tc>
      </w:tr>
      <w:tr w:rsidR="00CC128D" w:rsidRPr="005C21A7" w14:paraId="6D4B1463" w14:textId="77777777" w:rsidTr="00E01330">
        <w:tc>
          <w:tcPr>
            <w:cnfStyle w:val="001000000000" w:firstRow="0" w:lastRow="0" w:firstColumn="1" w:lastColumn="0" w:oddVBand="0" w:evenVBand="0" w:oddHBand="0" w:evenHBand="0" w:firstRowFirstColumn="0" w:firstRowLastColumn="0" w:lastRowFirstColumn="0" w:lastRowLastColumn="0"/>
            <w:tcW w:w="1808" w:type="pct"/>
            <w:vAlign w:val="center"/>
          </w:tcPr>
          <w:p w14:paraId="0231EFFE"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Partnerships in Environmental Management for the Seas of East Asia (PEMSEA)</w:t>
            </w:r>
          </w:p>
        </w:tc>
        <w:tc>
          <w:tcPr>
            <w:tcW w:w="3192" w:type="pct"/>
            <w:vAlign w:val="center"/>
          </w:tcPr>
          <w:p w14:paraId="50D09759" w14:textId="77777777" w:rsidR="00CC128D" w:rsidRPr="009433DC" w:rsidRDefault="00CC128D" w:rsidP="00CC128D">
            <w:pPr>
              <w:spacing w:line="276" w:lineRule="auto"/>
              <w:ind w:firstLine="0"/>
              <w:cnfStyle w:val="000000000000" w:firstRow="0" w:lastRow="0" w:firstColumn="0" w:lastColumn="0" w:oddVBand="0" w:evenVBand="0" w:oddHBand="0" w:evenHBand="0" w:firstRowFirstColumn="0" w:firstRowLastColumn="0" w:lastRowFirstColumn="0" w:lastRowLastColumn="0"/>
              <w:rPr>
                <w:color w:val="auto"/>
                <w:sz w:val="18"/>
              </w:rPr>
            </w:pPr>
            <w:r w:rsidRPr="009433DC">
              <w:rPr>
                <w:color w:val="auto"/>
                <w:sz w:val="18"/>
              </w:rPr>
              <w:t xml:space="preserve">A regional coordinating mechanism for the sustainable development seas and coasts in East Asia that works together with countries, non-governmental organizations, local governments, academic institutions, and other development partners to foster and sustain healthy and resilient ocean, people, and economies across the region. </w:t>
            </w:r>
          </w:p>
        </w:tc>
      </w:tr>
      <w:tr w:rsidR="00CC128D" w:rsidRPr="005C21A7" w14:paraId="4B65AA20" w14:textId="77777777" w:rsidTr="00E013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8" w:type="pct"/>
            <w:vAlign w:val="center"/>
          </w:tcPr>
          <w:p w14:paraId="745A0FC0"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 xml:space="preserve">Regional Plan of Action to Promote Responsible Fishing Practices including to Combatting Illegal, Unreported, and Unregulated Fishing Practices in the Region (RPOA-IUU) </w:t>
            </w:r>
          </w:p>
        </w:tc>
        <w:tc>
          <w:tcPr>
            <w:tcW w:w="3192" w:type="pct"/>
            <w:vAlign w:val="center"/>
          </w:tcPr>
          <w:p w14:paraId="32BE58E9" w14:textId="1B51E50E" w:rsidR="00CC128D" w:rsidRPr="009433DC" w:rsidRDefault="00CC128D" w:rsidP="00CC128D">
            <w:pPr>
              <w:spacing w:line="276" w:lineRule="auto"/>
              <w:ind w:firstLine="0"/>
              <w:cnfStyle w:val="000000100000" w:firstRow="0" w:lastRow="0" w:firstColumn="0" w:lastColumn="0" w:oddVBand="0" w:evenVBand="0" w:oddHBand="1" w:evenHBand="0" w:firstRowFirstColumn="0" w:firstRowLastColumn="0" w:lastRowFirstColumn="0" w:lastRowLastColumn="0"/>
              <w:rPr>
                <w:color w:val="auto"/>
                <w:sz w:val="18"/>
              </w:rPr>
            </w:pPr>
            <w:r w:rsidRPr="009433DC">
              <w:rPr>
                <w:color w:val="auto"/>
                <w:sz w:val="18"/>
              </w:rPr>
              <w:t>A high-level decision-making body providing strategic advice and direction to RPOA member countries about conservation of the marine environment, sustainable management of fisheries resources, managing fishing capacity, building competency in fisheries management, and combating IUU fishing in the region.</w:t>
            </w:r>
          </w:p>
        </w:tc>
      </w:tr>
      <w:tr w:rsidR="00CC128D" w:rsidRPr="005C21A7" w14:paraId="4C960858" w14:textId="77777777" w:rsidTr="00E01330">
        <w:tc>
          <w:tcPr>
            <w:cnfStyle w:val="001000000000" w:firstRow="0" w:lastRow="0" w:firstColumn="1" w:lastColumn="0" w:oddVBand="0" w:evenVBand="0" w:oddHBand="0" w:evenHBand="0" w:firstRowFirstColumn="0" w:firstRowLastColumn="0" w:lastRowFirstColumn="0" w:lastRowLastColumn="0"/>
            <w:tcW w:w="1808" w:type="pct"/>
            <w:vAlign w:val="center"/>
          </w:tcPr>
          <w:p w14:paraId="163C7268"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Southeast Asian Regional for Graduate Study and Research in Agriculture (SEARCA)</w:t>
            </w:r>
          </w:p>
        </w:tc>
        <w:tc>
          <w:tcPr>
            <w:tcW w:w="3192" w:type="pct"/>
            <w:vAlign w:val="center"/>
          </w:tcPr>
          <w:p w14:paraId="27FDBF06" w14:textId="77777777" w:rsidR="00CC128D" w:rsidRPr="009433DC" w:rsidRDefault="00CC128D" w:rsidP="00CC128D">
            <w:pPr>
              <w:spacing w:line="276" w:lineRule="auto"/>
              <w:ind w:firstLine="0"/>
              <w:cnfStyle w:val="000000000000" w:firstRow="0" w:lastRow="0" w:firstColumn="0" w:lastColumn="0" w:oddVBand="0" w:evenVBand="0" w:oddHBand="0" w:evenHBand="0" w:firstRowFirstColumn="0" w:firstRowLastColumn="0" w:lastRowFirstColumn="0" w:lastRowLastColumn="0"/>
              <w:rPr>
                <w:color w:val="auto"/>
                <w:sz w:val="18"/>
              </w:rPr>
            </w:pPr>
            <w:r w:rsidRPr="009433DC">
              <w:rPr>
                <w:color w:val="auto"/>
                <w:sz w:val="18"/>
              </w:rPr>
              <w:t xml:space="preserve">A non-profit R&amp;D organization with a mandate to build capacities in agricultural and rural development in Southeast Asia; with current fisheries works related to climate change, impact assessments and vulnerabilities   </w:t>
            </w:r>
          </w:p>
        </w:tc>
      </w:tr>
      <w:tr w:rsidR="00CC128D" w:rsidRPr="005C21A7" w14:paraId="3272696B" w14:textId="77777777" w:rsidTr="00E0133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8" w:type="pct"/>
            <w:vAlign w:val="center"/>
          </w:tcPr>
          <w:p w14:paraId="32CAF688"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Southeast Asian Fisheries Development Center (SEAFDEC)</w:t>
            </w:r>
          </w:p>
          <w:p w14:paraId="2F607BBA" w14:textId="77777777" w:rsidR="00CC128D" w:rsidRPr="009433DC" w:rsidRDefault="00CC128D" w:rsidP="00CC128D">
            <w:pPr>
              <w:spacing w:line="276" w:lineRule="auto"/>
              <w:jc w:val="left"/>
              <w:rPr>
                <w:b w:val="0"/>
                <w:bCs w:val="0"/>
                <w:color w:val="auto"/>
                <w:sz w:val="18"/>
              </w:rPr>
            </w:pPr>
          </w:p>
        </w:tc>
        <w:tc>
          <w:tcPr>
            <w:tcW w:w="3192" w:type="pct"/>
            <w:vAlign w:val="center"/>
          </w:tcPr>
          <w:p w14:paraId="23774A84" w14:textId="77777777" w:rsidR="00CC128D" w:rsidRPr="009433DC" w:rsidRDefault="00CC128D" w:rsidP="00CC128D">
            <w:pPr>
              <w:spacing w:line="276" w:lineRule="auto"/>
              <w:ind w:firstLine="0"/>
              <w:cnfStyle w:val="000000100000" w:firstRow="0" w:lastRow="0" w:firstColumn="0" w:lastColumn="0" w:oddVBand="0" w:evenVBand="0" w:oddHBand="1" w:evenHBand="0" w:firstRowFirstColumn="0" w:firstRowLastColumn="0" w:lastRowFirstColumn="0" w:lastRowLastColumn="0"/>
              <w:rPr>
                <w:color w:val="auto"/>
                <w:sz w:val="18"/>
              </w:rPr>
            </w:pPr>
            <w:r w:rsidRPr="009433DC">
              <w:rPr>
                <w:color w:val="auto"/>
                <w:sz w:val="18"/>
              </w:rPr>
              <w:t>An autonomous inter-governmental body with mission “To promote and facilitate concerted actions among the Member Countries to ensure the sustainability of fisheries and aquaculture in Southeast Asia”; primarily R&amp;D mandate with learning and demonstration sites related to capture fisheries and aquaculture</w:t>
            </w:r>
          </w:p>
        </w:tc>
      </w:tr>
      <w:tr w:rsidR="00CC128D" w:rsidRPr="005C21A7" w14:paraId="2C90728B" w14:textId="77777777" w:rsidTr="00E01330">
        <w:tc>
          <w:tcPr>
            <w:cnfStyle w:val="001000000000" w:firstRow="0" w:lastRow="0" w:firstColumn="1" w:lastColumn="0" w:oddVBand="0" w:evenVBand="0" w:oddHBand="0" w:evenHBand="0" w:firstRowFirstColumn="0" w:firstRowLastColumn="0" w:lastRowFirstColumn="0" w:lastRowLastColumn="0"/>
            <w:tcW w:w="1808" w:type="pct"/>
            <w:tcBorders>
              <w:top w:val="single" w:sz="4" w:space="0" w:color="7F7F7F" w:themeColor="text1" w:themeTint="80"/>
              <w:bottom w:val="single" w:sz="12" w:space="0" w:color="auto"/>
            </w:tcBorders>
            <w:vAlign w:val="center"/>
          </w:tcPr>
          <w:p w14:paraId="6A4301F0" w14:textId="77777777" w:rsidR="00CC128D" w:rsidRPr="009433DC" w:rsidRDefault="00CC128D" w:rsidP="000A5189">
            <w:pPr>
              <w:pStyle w:val="ListParagraph"/>
              <w:numPr>
                <w:ilvl w:val="0"/>
                <w:numId w:val="39"/>
              </w:numPr>
              <w:spacing w:line="276" w:lineRule="auto"/>
              <w:jc w:val="left"/>
              <w:rPr>
                <w:b w:val="0"/>
                <w:bCs w:val="0"/>
                <w:color w:val="auto"/>
                <w:sz w:val="18"/>
              </w:rPr>
            </w:pPr>
            <w:r w:rsidRPr="009433DC">
              <w:rPr>
                <w:b w:val="0"/>
                <w:bCs w:val="0"/>
                <w:color w:val="auto"/>
                <w:sz w:val="18"/>
              </w:rPr>
              <w:t>WorldFish Center Penang Office</w:t>
            </w:r>
          </w:p>
        </w:tc>
        <w:tc>
          <w:tcPr>
            <w:tcW w:w="3192" w:type="pct"/>
            <w:tcBorders>
              <w:top w:val="single" w:sz="4" w:space="0" w:color="7F7F7F" w:themeColor="text1" w:themeTint="80"/>
              <w:bottom w:val="single" w:sz="12" w:space="0" w:color="auto"/>
            </w:tcBorders>
            <w:vAlign w:val="center"/>
          </w:tcPr>
          <w:p w14:paraId="64C31F30" w14:textId="6DEE2F18" w:rsidR="00CC128D" w:rsidRPr="009433DC" w:rsidRDefault="00CC128D" w:rsidP="00CC128D">
            <w:pPr>
              <w:spacing w:line="276" w:lineRule="auto"/>
              <w:ind w:firstLine="0"/>
              <w:cnfStyle w:val="000000000000" w:firstRow="0" w:lastRow="0" w:firstColumn="0" w:lastColumn="0" w:oddVBand="0" w:evenVBand="0" w:oddHBand="0" w:evenHBand="0" w:firstRowFirstColumn="0" w:firstRowLastColumn="0" w:lastRowFirstColumn="0" w:lastRowLastColumn="0"/>
              <w:rPr>
                <w:color w:val="auto"/>
                <w:sz w:val="18"/>
              </w:rPr>
            </w:pPr>
            <w:r w:rsidRPr="009433DC">
              <w:rPr>
                <w:color w:val="auto"/>
                <w:sz w:val="18"/>
              </w:rPr>
              <w:t>A global research and innovation institution in aquatic food systems that support sustainable development and food systems transformation for healthy and resilient diets with R&amp;D works in the fisheries sector embedded in the larger aquatic food systems; FAO/UN on Southeast Asian/Indo-Pacific fisheries management and food security.</w:t>
            </w:r>
          </w:p>
        </w:tc>
      </w:tr>
    </w:tbl>
    <w:p w14:paraId="16922F96" w14:textId="1076354D" w:rsidR="00CC128D" w:rsidRPr="00AC5B51" w:rsidRDefault="00CC128D" w:rsidP="00AC5B51">
      <w:pPr>
        <w:pStyle w:val="Heading3"/>
      </w:pPr>
      <w:bookmarkStart w:id="11" w:name="_Toc215447045"/>
      <w:r w:rsidRPr="00AC5B51">
        <w:t>5.3.4 Recommended Priority Actions including those for Regional Cooperation</w:t>
      </w:r>
      <w:bookmarkEnd w:id="11"/>
      <w:r w:rsidRPr="00AC5B51">
        <w:t xml:space="preserve"> </w:t>
      </w:r>
    </w:p>
    <w:p w14:paraId="6518C7A9" w14:textId="21E78F76" w:rsidR="00CC128D" w:rsidRPr="000746AE" w:rsidRDefault="00CC128D" w:rsidP="00CC128D">
      <w:pPr>
        <w:spacing w:after="240" w:line="276" w:lineRule="auto"/>
      </w:pPr>
      <w:r w:rsidRPr="000746AE">
        <w:t>Zhang (2018) proposed three primary objectives for fisheries cooperation in SCS, namely, 1) achieving food security and economic development, 2) ensuring sustainable fishery and protecting marine environment, and 3) preventing fishing conflicts and disputes. Additionally, using these three objectives as evaluation criteria, three prevailing options for regional cooperation can be pursued, including (</w:t>
      </w:r>
      <w:proofErr w:type="spellStart"/>
      <w:r w:rsidRPr="000746AE">
        <w:t>i</w:t>
      </w:r>
      <w:proofErr w:type="spellEnd"/>
      <w:r w:rsidRPr="000746AE">
        <w:t>) Marine Protected Areas (MPA)/Marine Peace Park, (ii) Regional Fishery Management Organizations (RFMO), and (iii) aquaculture.</w:t>
      </w:r>
    </w:p>
    <w:p w14:paraId="0D1F0630" w14:textId="28A0A6D0" w:rsidR="00CC128D" w:rsidRPr="000746AE" w:rsidRDefault="00CC128D" w:rsidP="00CC128D">
      <w:pPr>
        <w:spacing w:after="240" w:line="276" w:lineRule="auto"/>
        <w:rPr>
          <w:sz w:val="18"/>
        </w:rPr>
      </w:pPr>
      <w:r w:rsidRPr="000746AE">
        <w:t xml:space="preserve">On 16-18 January 20204, BFAR in partnership with the U.S. Agency for International Development (USAID) Sustainable Fish Asia Technical Support (SuFiA-TS) conducted a Regional Technical Exchange to: collaboratively strengthen sub-regional information exchange and policies; share relevant information from recent assessments and research in the sub-region; and identify priority needs for improving sub-regional information sharing and strengthening regional technical capacity and collaborative fisheries management mechanisms (USAID SuFiA TS 2024). Based on the technical report, the identified regional capacity building in support for improved fisheries </w:t>
      </w:r>
      <w:r w:rsidRPr="000746AE">
        <w:lastRenderedPageBreak/>
        <w:t xml:space="preserve">management in the SCS, as well as needs for regional fisheries data and information sharing include the following thematic areas (see Table </w:t>
      </w:r>
      <w:r w:rsidR="00D44F7F">
        <w:t>5.</w:t>
      </w:r>
      <w:r>
        <w:t>1</w:t>
      </w:r>
      <w:r w:rsidR="0099065E">
        <w:t>0</w:t>
      </w:r>
      <w:r w:rsidRPr="000746AE">
        <w:t>): (1) fisheries management (FM), (2) Combined FM / Research and Development, (3) Research and Development, and (4) Data and Information Sharing (DIS), along with proposed initiatives to address the perceived gaps in regional capacity.</w:t>
      </w:r>
    </w:p>
    <w:p w14:paraId="0B016D54" w14:textId="11E2FC3D" w:rsidR="00AC5B51" w:rsidRDefault="00AC5B51" w:rsidP="00AC5B51">
      <w:pPr>
        <w:spacing w:line="276" w:lineRule="auto"/>
        <w:ind w:firstLine="0"/>
        <w:rPr>
          <w:sz w:val="18"/>
          <w:szCs w:val="18"/>
        </w:rPr>
      </w:pPr>
      <w:r w:rsidRPr="00AC5B51">
        <w:rPr>
          <w:b/>
          <w:bCs/>
          <w:sz w:val="18"/>
          <w:szCs w:val="18"/>
        </w:rPr>
        <w:t xml:space="preserve">Table </w:t>
      </w:r>
      <w:r w:rsidR="009433DC">
        <w:rPr>
          <w:b/>
          <w:bCs/>
          <w:sz w:val="18"/>
          <w:szCs w:val="18"/>
        </w:rPr>
        <w:t>5.1</w:t>
      </w:r>
      <w:r w:rsidR="00E01330">
        <w:rPr>
          <w:b/>
          <w:bCs/>
          <w:sz w:val="18"/>
          <w:szCs w:val="18"/>
        </w:rPr>
        <w:t>0</w:t>
      </w:r>
      <w:r>
        <w:rPr>
          <w:b/>
          <w:bCs/>
          <w:sz w:val="18"/>
          <w:szCs w:val="18"/>
        </w:rPr>
        <w:t>.</w:t>
      </w:r>
      <w:r w:rsidRPr="000746AE">
        <w:rPr>
          <w:sz w:val="18"/>
          <w:szCs w:val="18"/>
        </w:rPr>
        <w:t xml:space="preserve"> List of regional capacity building needs for improving fisheries management in SCS including regional data and information sharing (USAID SuFiA TS</w:t>
      </w:r>
      <w:r w:rsidR="009433DC">
        <w:rPr>
          <w:sz w:val="18"/>
          <w:szCs w:val="18"/>
        </w:rPr>
        <w:t>,</w:t>
      </w:r>
      <w:r w:rsidRPr="000746AE">
        <w:rPr>
          <w:sz w:val="18"/>
          <w:szCs w:val="18"/>
        </w:rPr>
        <w:t xml:space="preserve"> 2024).</w:t>
      </w:r>
    </w:p>
    <w:tbl>
      <w:tblPr>
        <w:tblStyle w:val="PlainTable2"/>
        <w:tblW w:w="5000" w:type="pct"/>
        <w:tblLook w:val="04A0" w:firstRow="1" w:lastRow="0" w:firstColumn="1" w:lastColumn="0" w:noHBand="0" w:noVBand="1"/>
      </w:tblPr>
      <w:tblGrid>
        <w:gridCol w:w="1481"/>
        <w:gridCol w:w="2933"/>
        <w:gridCol w:w="3087"/>
        <w:gridCol w:w="1859"/>
      </w:tblGrid>
      <w:tr w:rsidR="00AC5B51" w:rsidRPr="00AC5B51" w14:paraId="01A2D87E" w14:textId="77777777" w:rsidTr="00B81F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tcBorders>
              <w:top w:val="single" w:sz="12" w:space="0" w:color="auto"/>
              <w:bottom w:val="single" w:sz="12" w:space="0" w:color="auto"/>
            </w:tcBorders>
            <w:vAlign w:val="center"/>
            <w:hideMark/>
          </w:tcPr>
          <w:p w14:paraId="75CD3E31" w14:textId="77777777" w:rsidR="00AC5B51" w:rsidRPr="009433DC" w:rsidRDefault="00AC5B51" w:rsidP="003C076F">
            <w:pPr>
              <w:spacing w:line="276" w:lineRule="auto"/>
              <w:ind w:firstLine="0"/>
              <w:jc w:val="center"/>
              <w:rPr>
                <w:b w:val="0"/>
                <w:sz w:val="18"/>
                <w:szCs w:val="18"/>
              </w:rPr>
            </w:pPr>
            <w:r w:rsidRPr="009433DC">
              <w:rPr>
                <w:sz w:val="18"/>
                <w:szCs w:val="18"/>
              </w:rPr>
              <w:t>Capacity</w:t>
            </w:r>
          </w:p>
        </w:tc>
        <w:tc>
          <w:tcPr>
            <w:tcW w:w="1567" w:type="pct"/>
            <w:tcBorders>
              <w:top w:val="single" w:sz="12" w:space="0" w:color="auto"/>
              <w:bottom w:val="single" w:sz="12" w:space="0" w:color="auto"/>
            </w:tcBorders>
            <w:vAlign w:val="center"/>
            <w:hideMark/>
          </w:tcPr>
          <w:p w14:paraId="5DD7C247" w14:textId="77777777" w:rsidR="00AC5B51" w:rsidRPr="009433DC" w:rsidRDefault="00AC5B51"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9433DC">
              <w:rPr>
                <w:sz w:val="18"/>
                <w:szCs w:val="18"/>
              </w:rPr>
              <w:t>Perceived gaps in regional capacity</w:t>
            </w:r>
          </w:p>
        </w:tc>
        <w:tc>
          <w:tcPr>
            <w:tcW w:w="1649" w:type="pct"/>
            <w:tcBorders>
              <w:top w:val="single" w:sz="12" w:space="0" w:color="auto"/>
              <w:bottom w:val="single" w:sz="12" w:space="0" w:color="auto"/>
            </w:tcBorders>
            <w:vAlign w:val="center"/>
            <w:hideMark/>
          </w:tcPr>
          <w:p w14:paraId="39450DF6" w14:textId="77777777" w:rsidR="00AC5B51" w:rsidRPr="009433DC" w:rsidRDefault="00AC5B51"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9433DC">
              <w:rPr>
                <w:sz w:val="18"/>
                <w:szCs w:val="18"/>
              </w:rPr>
              <w:t>Proposed capacity building initiatives</w:t>
            </w:r>
          </w:p>
        </w:tc>
        <w:tc>
          <w:tcPr>
            <w:tcW w:w="993" w:type="pct"/>
            <w:tcBorders>
              <w:top w:val="single" w:sz="12" w:space="0" w:color="auto"/>
              <w:bottom w:val="single" w:sz="12" w:space="0" w:color="auto"/>
            </w:tcBorders>
            <w:vAlign w:val="center"/>
            <w:hideMark/>
          </w:tcPr>
          <w:p w14:paraId="29356CFC" w14:textId="77777777" w:rsidR="00AC5B51" w:rsidRPr="009433DC" w:rsidRDefault="00AC5B51" w:rsidP="003C076F">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sz w:val="18"/>
                <w:szCs w:val="18"/>
              </w:rPr>
            </w:pPr>
            <w:r w:rsidRPr="009433DC">
              <w:rPr>
                <w:sz w:val="18"/>
                <w:szCs w:val="18"/>
              </w:rPr>
              <w:t>Proposed lead</w:t>
            </w:r>
          </w:p>
        </w:tc>
      </w:tr>
      <w:tr w:rsidR="00AC5B51" w:rsidRPr="00AC5B51" w14:paraId="6058100D"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vMerge w:val="restart"/>
            <w:tcBorders>
              <w:top w:val="single" w:sz="12" w:space="0" w:color="auto"/>
            </w:tcBorders>
            <w:vAlign w:val="center"/>
            <w:hideMark/>
          </w:tcPr>
          <w:p w14:paraId="5F57FE30" w14:textId="77777777" w:rsidR="00AC5B51" w:rsidRPr="009433DC" w:rsidRDefault="00AC5B51" w:rsidP="003C076F">
            <w:pPr>
              <w:spacing w:line="276" w:lineRule="auto"/>
              <w:ind w:firstLine="0"/>
              <w:jc w:val="left"/>
              <w:rPr>
                <w:b w:val="0"/>
                <w:bCs w:val="0"/>
                <w:sz w:val="18"/>
                <w:szCs w:val="18"/>
              </w:rPr>
            </w:pPr>
            <w:r w:rsidRPr="009433DC">
              <w:rPr>
                <w:b w:val="0"/>
                <w:bCs w:val="0"/>
                <w:sz w:val="18"/>
                <w:szCs w:val="18"/>
              </w:rPr>
              <w:t>Fisheries Management (FM)</w:t>
            </w:r>
          </w:p>
        </w:tc>
        <w:tc>
          <w:tcPr>
            <w:tcW w:w="1567" w:type="pct"/>
            <w:tcBorders>
              <w:top w:val="single" w:sz="12" w:space="0" w:color="auto"/>
            </w:tcBorders>
            <w:hideMark/>
          </w:tcPr>
          <w:p w14:paraId="4DBF5BEB"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MCS: Fisheries surveillance and enforcement; community-based surveillance group</w:t>
            </w:r>
          </w:p>
        </w:tc>
        <w:tc>
          <w:tcPr>
            <w:tcW w:w="1649" w:type="pct"/>
            <w:tcBorders>
              <w:top w:val="single" w:sz="12" w:space="0" w:color="auto"/>
              <w:bottom w:val="nil"/>
            </w:tcBorders>
            <w:hideMark/>
          </w:tcPr>
          <w:p w14:paraId="41361B91"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Collaborative enforcement; PSMA; training based on success stories in the region, i.e., Bantay-</w:t>
            </w:r>
            <w:proofErr w:type="spellStart"/>
            <w:r w:rsidRPr="009433DC">
              <w:rPr>
                <w:sz w:val="18"/>
                <w:szCs w:val="18"/>
              </w:rPr>
              <w:t>dagat</w:t>
            </w:r>
            <w:proofErr w:type="spellEnd"/>
            <w:r w:rsidRPr="009433DC">
              <w:rPr>
                <w:sz w:val="18"/>
                <w:szCs w:val="18"/>
              </w:rPr>
              <w:t xml:space="preserve"> (fish warden); fisheries intelligence training</w:t>
            </w:r>
          </w:p>
        </w:tc>
        <w:tc>
          <w:tcPr>
            <w:tcW w:w="993" w:type="pct"/>
            <w:tcBorders>
              <w:top w:val="single" w:sz="12" w:space="0" w:color="auto"/>
              <w:bottom w:val="nil"/>
            </w:tcBorders>
            <w:hideMark/>
          </w:tcPr>
          <w:p w14:paraId="53CC514E"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ASEAN, CTI, RPOA-IUU</w:t>
            </w:r>
          </w:p>
        </w:tc>
      </w:tr>
      <w:tr w:rsidR="00AC5B51" w:rsidRPr="00AC5B51" w14:paraId="7A859A9A" w14:textId="77777777" w:rsidTr="00B81FED">
        <w:tc>
          <w:tcPr>
            <w:cnfStyle w:val="001000000000" w:firstRow="0" w:lastRow="0" w:firstColumn="1" w:lastColumn="0" w:oddVBand="0" w:evenVBand="0" w:oddHBand="0" w:evenHBand="0" w:firstRowFirstColumn="0" w:firstRowLastColumn="0" w:lastRowFirstColumn="0" w:lastRowLastColumn="0"/>
            <w:tcW w:w="791" w:type="pct"/>
            <w:vMerge/>
            <w:vAlign w:val="center"/>
          </w:tcPr>
          <w:p w14:paraId="2D6CA016" w14:textId="77777777" w:rsidR="00AC5B51" w:rsidRPr="009433DC" w:rsidRDefault="00AC5B51" w:rsidP="003C076F">
            <w:pPr>
              <w:spacing w:line="276" w:lineRule="auto"/>
              <w:jc w:val="left"/>
              <w:rPr>
                <w:b w:val="0"/>
                <w:bCs w:val="0"/>
                <w:sz w:val="18"/>
                <w:szCs w:val="18"/>
              </w:rPr>
            </w:pPr>
          </w:p>
        </w:tc>
        <w:tc>
          <w:tcPr>
            <w:tcW w:w="1567" w:type="pct"/>
          </w:tcPr>
          <w:p w14:paraId="3B462BE8" w14:textId="77777777"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Small-scale fishing operations</w:t>
            </w:r>
          </w:p>
        </w:tc>
        <w:tc>
          <w:tcPr>
            <w:tcW w:w="1649" w:type="pct"/>
            <w:tcBorders>
              <w:top w:val="nil"/>
              <w:bottom w:val="nil"/>
            </w:tcBorders>
          </w:tcPr>
          <w:p w14:paraId="0E0F3ACD" w14:textId="77777777" w:rsidR="00AC5B51" w:rsidRPr="009433DC" w:rsidRDefault="00AC5B51" w:rsidP="003C076F">
            <w:pPr>
              <w:spacing w:line="276" w:lineRule="auto"/>
              <w:jc w:val="left"/>
              <w:cnfStyle w:val="000000000000" w:firstRow="0" w:lastRow="0" w:firstColumn="0" w:lastColumn="0" w:oddVBand="0" w:evenVBand="0" w:oddHBand="0" w:evenHBand="0" w:firstRowFirstColumn="0" w:firstRowLastColumn="0" w:lastRowFirstColumn="0" w:lastRowLastColumn="0"/>
              <w:rPr>
                <w:sz w:val="18"/>
                <w:szCs w:val="18"/>
              </w:rPr>
            </w:pPr>
          </w:p>
        </w:tc>
        <w:tc>
          <w:tcPr>
            <w:tcW w:w="993" w:type="pct"/>
            <w:tcBorders>
              <w:top w:val="nil"/>
              <w:bottom w:val="nil"/>
            </w:tcBorders>
          </w:tcPr>
          <w:p w14:paraId="794F83F1" w14:textId="77777777" w:rsidR="00AC5B51" w:rsidRPr="009433DC" w:rsidRDefault="00AC5B51" w:rsidP="003C076F">
            <w:pPr>
              <w:spacing w:line="276" w:lineRule="auto"/>
              <w:jc w:val="left"/>
              <w:cnfStyle w:val="000000000000" w:firstRow="0" w:lastRow="0" w:firstColumn="0" w:lastColumn="0" w:oddVBand="0" w:evenVBand="0" w:oddHBand="0" w:evenHBand="0" w:firstRowFirstColumn="0" w:firstRowLastColumn="0" w:lastRowFirstColumn="0" w:lastRowLastColumn="0"/>
              <w:rPr>
                <w:sz w:val="18"/>
                <w:szCs w:val="18"/>
              </w:rPr>
            </w:pPr>
          </w:p>
        </w:tc>
      </w:tr>
      <w:tr w:rsidR="00AC5B51" w:rsidRPr="00AC5B51" w14:paraId="237B3A2B"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vMerge/>
            <w:vAlign w:val="center"/>
          </w:tcPr>
          <w:p w14:paraId="7288EF11" w14:textId="77777777" w:rsidR="00AC5B51" w:rsidRPr="009433DC" w:rsidRDefault="00AC5B51" w:rsidP="003C076F">
            <w:pPr>
              <w:spacing w:line="276" w:lineRule="auto"/>
              <w:jc w:val="left"/>
              <w:rPr>
                <w:b w:val="0"/>
                <w:bCs w:val="0"/>
                <w:sz w:val="18"/>
                <w:szCs w:val="18"/>
              </w:rPr>
            </w:pPr>
          </w:p>
        </w:tc>
        <w:tc>
          <w:tcPr>
            <w:tcW w:w="1567" w:type="pct"/>
          </w:tcPr>
          <w:p w14:paraId="0A485963"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Disaster relief and response</w:t>
            </w:r>
          </w:p>
        </w:tc>
        <w:tc>
          <w:tcPr>
            <w:tcW w:w="1649" w:type="pct"/>
            <w:tcBorders>
              <w:top w:val="nil"/>
              <w:bottom w:val="nil"/>
            </w:tcBorders>
          </w:tcPr>
          <w:p w14:paraId="1499E856"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c>
          <w:tcPr>
            <w:tcW w:w="993" w:type="pct"/>
            <w:tcBorders>
              <w:top w:val="nil"/>
              <w:bottom w:val="nil"/>
            </w:tcBorders>
          </w:tcPr>
          <w:p w14:paraId="6F72D5A6"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r>
      <w:tr w:rsidR="00AC5B51" w:rsidRPr="00AC5B51" w14:paraId="1E5838C3" w14:textId="77777777" w:rsidTr="00B81FED">
        <w:tc>
          <w:tcPr>
            <w:cnfStyle w:val="001000000000" w:firstRow="0" w:lastRow="0" w:firstColumn="1" w:lastColumn="0" w:oddVBand="0" w:evenVBand="0" w:oddHBand="0" w:evenHBand="0" w:firstRowFirstColumn="0" w:firstRowLastColumn="0" w:lastRowFirstColumn="0" w:lastRowLastColumn="0"/>
            <w:tcW w:w="791" w:type="pct"/>
            <w:vMerge/>
            <w:vAlign w:val="center"/>
          </w:tcPr>
          <w:p w14:paraId="497336A6" w14:textId="77777777" w:rsidR="00AC5B51" w:rsidRPr="009433DC" w:rsidRDefault="00AC5B51" w:rsidP="003C076F">
            <w:pPr>
              <w:spacing w:line="276" w:lineRule="auto"/>
              <w:jc w:val="left"/>
              <w:rPr>
                <w:b w:val="0"/>
                <w:bCs w:val="0"/>
                <w:sz w:val="18"/>
                <w:szCs w:val="18"/>
              </w:rPr>
            </w:pPr>
          </w:p>
        </w:tc>
        <w:tc>
          <w:tcPr>
            <w:tcW w:w="1567" w:type="pct"/>
            <w:hideMark/>
          </w:tcPr>
          <w:p w14:paraId="13F8C929" w14:textId="29CD8F0C"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Stock assessment and population dynamics for vulnerable species (e.g., marine mammals) Assessment models (translating Stock Assessment to management (advise)</w:t>
            </w:r>
          </w:p>
        </w:tc>
        <w:tc>
          <w:tcPr>
            <w:tcW w:w="1649" w:type="pct"/>
            <w:tcBorders>
              <w:top w:val="nil"/>
              <w:bottom w:val="nil"/>
            </w:tcBorders>
            <w:hideMark/>
          </w:tcPr>
          <w:p w14:paraId="4A49F5DF" w14:textId="77777777"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009433DC">
              <w:rPr>
                <w:sz w:val="18"/>
                <w:szCs w:val="18"/>
              </w:rPr>
              <w:t>ToT</w:t>
            </w:r>
            <w:proofErr w:type="spellEnd"/>
            <w:r w:rsidRPr="009433DC">
              <w:rPr>
                <w:sz w:val="18"/>
                <w:szCs w:val="18"/>
              </w:rPr>
              <w:t xml:space="preserve"> for Regional trainers (intensive online courses), for scientist; training program for fisherfolks/stakeholders;</w:t>
            </w:r>
          </w:p>
        </w:tc>
        <w:tc>
          <w:tcPr>
            <w:tcW w:w="993" w:type="pct"/>
            <w:tcBorders>
              <w:top w:val="nil"/>
              <w:bottom w:val="nil"/>
            </w:tcBorders>
          </w:tcPr>
          <w:p w14:paraId="1314C1B7" w14:textId="558E3FA1"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SEAFDEC, CTI-CFF University partnership, ASEAN, Academe, and other RFMOs to be mainly supported by NOAA, Australian</w:t>
            </w:r>
          </w:p>
        </w:tc>
      </w:tr>
      <w:tr w:rsidR="00AC5B51" w:rsidRPr="00AC5B51" w14:paraId="4EB70385"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vMerge w:val="restart"/>
            <w:vAlign w:val="center"/>
          </w:tcPr>
          <w:p w14:paraId="39865BEB" w14:textId="77777777" w:rsidR="00AC5B51" w:rsidRPr="009433DC" w:rsidRDefault="00AC5B51" w:rsidP="003C076F">
            <w:pPr>
              <w:spacing w:line="276" w:lineRule="auto"/>
              <w:jc w:val="left"/>
              <w:rPr>
                <w:b w:val="0"/>
                <w:bCs w:val="0"/>
                <w:sz w:val="18"/>
                <w:szCs w:val="18"/>
              </w:rPr>
            </w:pPr>
          </w:p>
          <w:p w14:paraId="7281205B" w14:textId="77777777" w:rsidR="00AC5B51" w:rsidRPr="009433DC" w:rsidRDefault="00AC5B51" w:rsidP="003C076F">
            <w:pPr>
              <w:spacing w:line="276" w:lineRule="auto"/>
              <w:jc w:val="left"/>
              <w:rPr>
                <w:b w:val="0"/>
                <w:bCs w:val="0"/>
                <w:sz w:val="18"/>
                <w:szCs w:val="18"/>
              </w:rPr>
            </w:pPr>
          </w:p>
        </w:tc>
        <w:tc>
          <w:tcPr>
            <w:tcW w:w="1567" w:type="pct"/>
            <w:hideMark/>
          </w:tcPr>
          <w:p w14:paraId="5EC34907"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Destructive fishing gears</w:t>
            </w:r>
          </w:p>
        </w:tc>
        <w:tc>
          <w:tcPr>
            <w:tcW w:w="1649" w:type="pct"/>
            <w:tcBorders>
              <w:top w:val="nil"/>
              <w:bottom w:val="nil"/>
            </w:tcBorders>
          </w:tcPr>
          <w:p w14:paraId="04D5890F"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c>
          <w:tcPr>
            <w:tcW w:w="993" w:type="pct"/>
            <w:tcBorders>
              <w:top w:val="nil"/>
              <w:bottom w:val="nil"/>
            </w:tcBorders>
          </w:tcPr>
          <w:p w14:paraId="0EF7AD10"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r>
      <w:tr w:rsidR="00AC5B51" w:rsidRPr="00AC5B51" w14:paraId="1ADA77D0" w14:textId="77777777" w:rsidTr="00B81FED">
        <w:tc>
          <w:tcPr>
            <w:cnfStyle w:val="001000000000" w:firstRow="0" w:lastRow="0" w:firstColumn="1" w:lastColumn="0" w:oddVBand="0" w:evenVBand="0" w:oddHBand="0" w:evenHBand="0" w:firstRowFirstColumn="0" w:firstRowLastColumn="0" w:lastRowFirstColumn="0" w:lastRowLastColumn="0"/>
            <w:tcW w:w="791" w:type="pct"/>
            <w:vMerge/>
            <w:vAlign w:val="center"/>
          </w:tcPr>
          <w:p w14:paraId="5E0EF4CF" w14:textId="77777777" w:rsidR="00AC5B51" w:rsidRPr="009433DC" w:rsidRDefault="00AC5B51" w:rsidP="003C076F">
            <w:pPr>
              <w:spacing w:line="276" w:lineRule="auto"/>
              <w:jc w:val="left"/>
              <w:rPr>
                <w:b w:val="0"/>
                <w:bCs w:val="0"/>
                <w:sz w:val="18"/>
                <w:szCs w:val="18"/>
              </w:rPr>
            </w:pPr>
          </w:p>
        </w:tc>
        <w:tc>
          <w:tcPr>
            <w:tcW w:w="1567" w:type="pct"/>
          </w:tcPr>
          <w:p w14:paraId="7ED28DD3" w14:textId="77777777"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Harvest Strategy; Management indicators and Reference Points,</w:t>
            </w:r>
          </w:p>
        </w:tc>
        <w:tc>
          <w:tcPr>
            <w:tcW w:w="1649" w:type="pct"/>
            <w:tcBorders>
              <w:top w:val="nil"/>
              <w:bottom w:val="nil"/>
            </w:tcBorders>
          </w:tcPr>
          <w:p w14:paraId="6E97D5AE" w14:textId="77777777" w:rsidR="00AC5B51" w:rsidRPr="009433DC" w:rsidRDefault="00AC5B51" w:rsidP="003C076F">
            <w:pPr>
              <w:spacing w:line="276" w:lineRule="auto"/>
              <w:jc w:val="left"/>
              <w:cnfStyle w:val="000000000000" w:firstRow="0" w:lastRow="0" w:firstColumn="0" w:lastColumn="0" w:oddVBand="0" w:evenVBand="0" w:oddHBand="0" w:evenHBand="0" w:firstRowFirstColumn="0" w:firstRowLastColumn="0" w:lastRowFirstColumn="0" w:lastRowLastColumn="0"/>
              <w:rPr>
                <w:sz w:val="18"/>
                <w:szCs w:val="18"/>
              </w:rPr>
            </w:pPr>
          </w:p>
        </w:tc>
        <w:tc>
          <w:tcPr>
            <w:tcW w:w="993" w:type="pct"/>
            <w:tcBorders>
              <w:top w:val="nil"/>
              <w:bottom w:val="nil"/>
            </w:tcBorders>
          </w:tcPr>
          <w:p w14:paraId="51ED6221" w14:textId="77777777" w:rsidR="00AC5B51" w:rsidRPr="009433DC" w:rsidRDefault="00AC5B51" w:rsidP="003C076F">
            <w:pPr>
              <w:spacing w:line="276" w:lineRule="auto"/>
              <w:jc w:val="left"/>
              <w:cnfStyle w:val="000000000000" w:firstRow="0" w:lastRow="0" w:firstColumn="0" w:lastColumn="0" w:oddVBand="0" w:evenVBand="0" w:oddHBand="0" w:evenHBand="0" w:firstRowFirstColumn="0" w:firstRowLastColumn="0" w:lastRowFirstColumn="0" w:lastRowLastColumn="0"/>
              <w:rPr>
                <w:sz w:val="18"/>
                <w:szCs w:val="18"/>
              </w:rPr>
            </w:pPr>
          </w:p>
        </w:tc>
      </w:tr>
      <w:tr w:rsidR="00AC5B51" w:rsidRPr="00AC5B51" w14:paraId="064AA3E5"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vMerge/>
            <w:vAlign w:val="center"/>
          </w:tcPr>
          <w:p w14:paraId="4A3328A6" w14:textId="77777777" w:rsidR="00AC5B51" w:rsidRPr="009433DC" w:rsidRDefault="00AC5B51" w:rsidP="003C076F">
            <w:pPr>
              <w:spacing w:line="276" w:lineRule="auto"/>
              <w:jc w:val="left"/>
              <w:rPr>
                <w:b w:val="0"/>
                <w:bCs w:val="0"/>
                <w:sz w:val="18"/>
                <w:szCs w:val="18"/>
              </w:rPr>
            </w:pPr>
          </w:p>
        </w:tc>
        <w:tc>
          <w:tcPr>
            <w:tcW w:w="1567" w:type="pct"/>
            <w:hideMark/>
          </w:tcPr>
          <w:p w14:paraId="27AB4A17"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Assessment of fishing capacity</w:t>
            </w:r>
          </w:p>
        </w:tc>
        <w:tc>
          <w:tcPr>
            <w:tcW w:w="1649" w:type="pct"/>
            <w:tcBorders>
              <w:top w:val="nil"/>
              <w:bottom w:val="nil"/>
            </w:tcBorders>
          </w:tcPr>
          <w:p w14:paraId="71460967"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c>
          <w:tcPr>
            <w:tcW w:w="993" w:type="pct"/>
            <w:tcBorders>
              <w:top w:val="nil"/>
              <w:bottom w:val="nil"/>
            </w:tcBorders>
          </w:tcPr>
          <w:p w14:paraId="26E3A556"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r>
      <w:tr w:rsidR="00AC5B51" w:rsidRPr="00AC5B51" w14:paraId="278F6910" w14:textId="77777777" w:rsidTr="00B81FED">
        <w:tc>
          <w:tcPr>
            <w:cnfStyle w:val="001000000000" w:firstRow="0" w:lastRow="0" w:firstColumn="1" w:lastColumn="0" w:oddVBand="0" w:evenVBand="0" w:oddHBand="0" w:evenHBand="0" w:firstRowFirstColumn="0" w:firstRowLastColumn="0" w:lastRowFirstColumn="0" w:lastRowLastColumn="0"/>
            <w:tcW w:w="791" w:type="pct"/>
            <w:vMerge/>
            <w:vAlign w:val="center"/>
          </w:tcPr>
          <w:p w14:paraId="787E3EE3" w14:textId="77777777" w:rsidR="00AC5B51" w:rsidRPr="009433DC" w:rsidRDefault="00AC5B51" w:rsidP="003C076F">
            <w:pPr>
              <w:spacing w:line="276" w:lineRule="auto"/>
              <w:jc w:val="left"/>
              <w:rPr>
                <w:b w:val="0"/>
                <w:bCs w:val="0"/>
                <w:sz w:val="18"/>
                <w:szCs w:val="18"/>
              </w:rPr>
            </w:pPr>
          </w:p>
        </w:tc>
        <w:tc>
          <w:tcPr>
            <w:tcW w:w="1567" w:type="pct"/>
            <w:hideMark/>
          </w:tcPr>
          <w:p w14:paraId="1E3F7B3C" w14:textId="77777777"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Capacity for Catch documentation</w:t>
            </w:r>
          </w:p>
        </w:tc>
        <w:tc>
          <w:tcPr>
            <w:tcW w:w="1649" w:type="pct"/>
            <w:tcBorders>
              <w:top w:val="nil"/>
              <w:bottom w:val="nil"/>
            </w:tcBorders>
          </w:tcPr>
          <w:p w14:paraId="04676E83" w14:textId="77777777" w:rsidR="00AC5B51" w:rsidRPr="009433DC" w:rsidRDefault="00AC5B51" w:rsidP="003C076F">
            <w:pPr>
              <w:spacing w:line="276" w:lineRule="auto"/>
              <w:jc w:val="left"/>
              <w:cnfStyle w:val="000000000000" w:firstRow="0" w:lastRow="0" w:firstColumn="0" w:lastColumn="0" w:oddVBand="0" w:evenVBand="0" w:oddHBand="0" w:evenHBand="0" w:firstRowFirstColumn="0" w:firstRowLastColumn="0" w:lastRowFirstColumn="0" w:lastRowLastColumn="0"/>
              <w:rPr>
                <w:sz w:val="18"/>
                <w:szCs w:val="18"/>
              </w:rPr>
            </w:pPr>
          </w:p>
        </w:tc>
        <w:tc>
          <w:tcPr>
            <w:tcW w:w="993" w:type="pct"/>
            <w:tcBorders>
              <w:top w:val="nil"/>
              <w:bottom w:val="nil"/>
            </w:tcBorders>
          </w:tcPr>
          <w:p w14:paraId="0F075688" w14:textId="77777777" w:rsidR="00AC5B51" w:rsidRPr="009433DC" w:rsidRDefault="00AC5B51" w:rsidP="003C076F">
            <w:pPr>
              <w:spacing w:line="276" w:lineRule="auto"/>
              <w:jc w:val="left"/>
              <w:cnfStyle w:val="000000000000" w:firstRow="0" w:lastRow="0" w:firstColumn="0" w:lastColumn="0" w:oddVBand="0" w:evenVBand="0" w:oddHBand="0" w:evenHBand="0" w:firstRowFirstColumn="0" w:firstRowLastColumn="0" w:lastRowFirstColumn="0" w:lastRowLastColumn="0"/>
              <w:rPr>
                <w:sz w:val="18"/>
                <w:szCs w:val="18"/>
              </w:rPr>
            </w:pPr>
          </w:p>
        </w:tc>
      </w:tr>
      <w:tr w:rsidR="00AC5B51" w:rsidRPr="00AC5B51" w14:paraId="2BC3048A"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vMerge/>
            <w:vAlign w:val="center"/>
          </w:tcPr>
          <w:p w14:paraId="43BE537E" w14:textId="77777777" w:rsidR="00AC5B51" w:rsidRPr="009433DC" w:rsidRDefault="00AC5B51" w:rsidP="003C076F">
            <w:pPr>
              <w:spacing w:line="276" w:lineRule="auto"/>
              <w:jc w:val="left"/>
              <w:rPr>
                <w:b w:val="0"/>
                <w:bCs w:val="0"/>
                <w:sz w:val="18"/>
                <w:szCs w:val="18"/>
              </w:rPr>
            </w:pPr>
          </w:p>
        </w:tc>
        <w:tc>
          <w:tcPr>
            <w:tcW w:w="1567" w:type="pct"/>
            <w:hideMark/>
          </w:tcPr>
          <w:p w14:paraId="7795E9F4"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Managing compatibility and conflict between capture fisheries and aquaculture; stateless fishers</w:t>
            </w:r>
          </w:p>
        </w:tc>
        <w:tc>
          <w:tcPr>
            <w:tcW w:w="1649" w:type="pct"/>
            <w:tcBorders>
              <w:top w:val="nil"/>
              <w:bottom w:val="nil"/>
            </w:tcBorders>
          </w:tcPr>
          <w:p w14:paraId="4D3D2608"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c>
          <w:tcPr>
            <w:tcW w:w="993" w:type="pct"/>
            <w:tcBorders>
              <w:top w:val="nil"/>
              <w:bottom w:val="nil"/>
            </w:tcBorders>
          </w:tcPr>
          <w:p w14:paraId="3DE8EC6E"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r>
      <w:tr w:rsidR="00AC5B51" w:rsidRPr="00AC5B51" w14:paraId="39A7B95A" w14:textId="77777777" w:rsidTr="00B81FED">
        <w:tc>
          <w:tcPr>
            <w:cnfStyle w:val="001000000000" w:firstRow="0" w:lastRow="0" w:firstColumn="1" w:lastColumn="0" w:oddVBand="0" w:evenVBand="0" w:oddHBand="0" w:evenHBand="0" w:firstRowFirstColumn="0" w:firstRowLastColumn="0" w:lastRowFirstColumn="0" w:lastRowLastColumn="0"/>
            <w:tcW w:w="791" w:type="pct"/>
            <w:vAlign w:val="center"/>
            <w:hideMark/>
          </w:tcPr>
          <w:p w14:paraId="7391EE08" w14:textId="77777777" w:rsidR="00AC5B51" w:rsidRPr="009433DC" w:rsidRDefault="00AC5B51" w:rsidP="003C076F">
            <w:pPr>
              <w:spacing w:line="276" w:lineRule="auto"/>
              <w:ind w:firstLine="0"/>
              <w:jc w:val="left"/>
              <w:rPr>
                <w:b w:val="0"/>
                <w:bCs w:val="0"/>
                <w:sz w:val="18"/>
                <w:szCs w:val="18"/>
              </w:rPr>
            </w:pPr>
            <w:r w:rsidRPr="009433DC">
              <w:rPr>
                <w:b w:val="0"/>
                <w:bCs w:val="0"/>
                <w:sz w:val="18"/>
                <w:szCs w:val="18"/>
              </w:rPr>
              <w:t>FM/ Research and Development</w:t>
            </w:r>
          </w:p>
        </w:tc>
        <w:tc>
          <w:tcPr>
            <w:tcW w:w="1567" w:type="pct"/>
            <w:hideMark/>
          </w:tcPr>
          <w:p w14:paraId="4065A92F" w14:textId="77777777"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Community engagement (communication and cooperation); incorporate traditional knowledge</w:t>
            </w:r>
          </w:p>
        </w:tc>
        <w:tc>
          <w:tcPr>
            <w:tcW w:w="1649" w:type="pct"/>
            <w:tcBorders>
              <w:top w:val="nil"/>
              <w:bottom w:val="nil"/>
            </w:tcBorders>
          </w:tcPr>
          <w:p w14:paraId="171848B8" w14:textId="77777777" w:rsidR="00AC5B51" w:rsidRPr="009433DC" w:rsidRDefault="00AC5B51" w:rsidP="003C076F">
            <w:pPr>
              <w:spacing w:line="276" w:lineRule="auto"/>
              <w:jc w:val="left"/>
              <w:cnfStyle w:val="000000000000" w:firstRow="0" w:lastRow="0" w:firstColumn="0" w:lastColumn="0" w:oddVBand="0" w:evenVBand="0" w:oddHBand="0" w:evenHBand="0" w:firstRowFirstColumn="0" w:firstRowLastColumn="0" w:lastRowFirstColumn="0" w:lastRowLastColumn="0"/>
              <w:rPr>
                <w:sz w:val="18"/>
                <w:szCs w:val="18"/>
              </w:rPr>
            </w:pPr>
          </w:p>
        </w:tc>
        <w:tc>
          <w:tcPr>
            <w:tcW w:w="993" w:type="pct"/>
            <w:tcBorders>
              <w:top w:val="nil"/>
              <w:bottom w:val="nil"/>
            </w:tcBorders>
          </w:tcPr>
          <w:p w14:paraId="19AA69C0" w14:textId="77777777" w:rsidR="00AC5B51" w:rsidRPr="009433DC" w:rsidRDefault="00AC5B51" w:rsidP="003C076F">
            <w:pPr>
              <w:spacing w:line="276" w:lineRule="auto"/>
              <w:jc w:val="left"/>
              <w:cnfStyle w:val="000000000000" w:firstRow="0" w:lastRow="0" w:firstColumn="0" w:lastColumn="0" w:oddVBand="0" w:evenVBand="0" w:oddHBand="0" w:evenHBand="0" w:firstRowFirstColumn="0" w:firstRowLastColumn="0" w:lastRowFirstColumn="0" w:lastRowLastColumn="0"/>
              <w:rPr>
                <w:sz w:val="18"/>
                <w:szCs w:val="18"/>
              </w:rPr>
            </w:pPr>
          </w:p>
        </w:tc>
      </w:tr>
      <w:tr w:rsidR="00AC5B51" w:rsidRPr="00AC5B51" w14:paraId="6A0BEE97"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vAlign w:val="center"/>
            <w:hideMark/>
          </w:tcPr>
          <w:p w14:paraId="727E79EC" w14:textId="77777777" w:rsidR="00AC5B51" w:rsidRPr="009433DC" w:rsidRDefault="00AC5B51" w:rsidP="003C076F">
            <w:pPr>
              <w:spacing w:line="276" w:lineRule="auto"/>
              <w:ind w:firstLine="0"/>
              <w:jc w:val="left"/>
              <w:rPr>
                <w:b w:val="0"/>
                <w:bCs w:val="0"/>
                <w:sz w:val="18"/>
                <w:szCs w:val="18"/>
              </w:rPr>
            </w:pPr>
            <w:r w:rsidRPr="009433DC">
              <w:rPr>
                <w:b w:val="0"/>
                <w:bCs w:val="0"/>
                <w:sz w:val="18"/>
                <w:szCs w:val="18"/>
              </w:rPr>
              <w:t>Research and Development</w:t>
            </w:r>
          </w:p>
        </w:tc>
        <w:tc>
          <w:tcPr>
            <w:tcW w:w="1567" w:type="pct"/>
            <w:hideMark/>
          </w:tcPr>
          <w:p w14:paraId="791856D4"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Habitat assessment</w:t>
            </w:r>
          </w:p>
        </w:tc>
        <w:tc>
          <w:tcPr>
            <w:tcW w:w="1649" w:type="pct"/>
            <w:tcBorders>
              <w:top w:val="nil"/>
            </w:tcBorders>
          </w:tcPr>
          <w:p w14:paraId="35C80C36"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c>
          <w:tcPr>
            <w:tcW w:w="993" w:type="pct"/>
            <w:tcBorders>
              <w:top w:val="nil"/>
            </w:tcBorders>
          </w:tcPr>
          <w:p w14:paraId="56893D92"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r>
      <w:tr w:rsidR="00AC5B51" w:rsidRPr="00AC5B51" w14:paraId="209F6F4F" w14:textId="77777777" w:rsidTr="00B81FED">
        <w:tc>
          <w:tcPr>
            <w:cnfStyle w:val="001000000000" w:firstRow="0" w:lastRow="0" w:firstColumn="1" w:lastColumn="0" w:oddVBand="0" w:evenVBand="0" w:oddHBand="0" w:evenHBand="0" w:firstRowFirstColumn="0" w:firstRowLastColumn="0" w:lastRowFirstColumn="0" w:lastRowLastColumn="0"/>
            <w:tcW w:w="791" w:type="pct"/>
            <w:vMerge w:val="restart"/>
            <w:tcBorders>
              <w:top w:val="single" w:sz="4" w:space="0" w:color="7F7F7F" w:themeColor="text1" w:themeTint="80"/>
              <w:bottom w:val="single" w:sz="4" w:space="0" w:color="7F7F7F" w:themeColor="text1" w:themeTint="80"/>
            </w:tcBorders>
            <w:vAlign w:val="center"/>
            <w:hideMark/>
          </w:tcPr>
          <w:p w14:paraId="639BBBE6" w14:textId="5FE0E3C5" w:rsidR="00AC5B51" w:rsidRPr="009433DC" w:rsidRDefault="00AC5B51" w:rsidP="003C076F">
            <w:pPr>
              <w:spacing w:line="276" w:lineRule="auto"/>
              <w:ind w:firstLine="0"/>
              <w:jc w:val="left"/>
              <w:rPr>
                <w:b w:val="0"/>
                <w:bCs w:val="0"/>
                <w:sz w:val="18"/>
                <w:szCs w:val="18"/>
              </w:rPr>
            </w:pPr>
            <w:r w:rsidRPr="009433DC">
              <w:rPr>
                <w:b w:val="0"/>
                <w:bCs w:val="0"/>
                <w:sz w:val="18"/>
                <w:szCs w:val="18"/>
              </w:rPr>
              <w:t>Data and information sharing (DIS)</w:t>
            </w:r>
          </w:p>
        </w:tc>
        <w:tc>
          <w:tcPr>
            <w:tcW w:w="1567" w:type="pct"/>
            <w:tcBorders>
              <w:top w:val="single" w:sz="4" w:space="0" w:color="7F7F7F" w:themeColor="text1" w:themeTint="80"/>
              <w:bottom w:val="single" w:sz="4" w:space="0" w:color="7F7F7F" w:themeColor="text1" w:themeTint="80"/>
            </w:tcBorders>
            <w:hideMark/>
          </w:tcPr>
          <w:p w14:paraId="688443FD" w14:textId="77777777"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Technology literacy (updated IEC)</w:t>
            </w:r>
          </w:p>
        </w:tc>
        <w:tc>
          <w:tcPr>
            <w:tcW w:w="1649" w:type="pct"/>
            <w:tcBorders>
              <w:top w:val="single" w:sz="4" w:space="0" w:color="7F7F7F" w:themeColor="text1" w:themeTint="80"/>
              <w:bottom w:val="single" w:sz="4" w:space="0" w:color="7F7F7F" w:themeColor="text1" w:themeTint="80"/>
            </w:tcBorders>
            <w:hideMark/>
          </w:tcPr>
          <w:p w14:paraId="35312E28" w14:textId="77777777"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Technology training/ demonstration; Training of Trainers; Language translation materials</w:t>
            </w:r>
          </w:p>
        </w:tc>
        <w:tc>
          <w:tcPr>
            <w:tcW w:w="993" w:type="pct"/>
            <w:tcBorders>
              <w:top w:val="single" w:sz="4" w:space="0" w:color="7F7F7F" w:themeColor="text1" w:themeTint="80"/>
              <w:bottom w:val="single" w:sz="4" w:space="0" w:color="7F7F7F" w:themeColor="text1" w:themeTint="80"/>
            </w:tcBorders>
            <w:hideMark/>
          </w:tcPr>
          <w:p w14:paraId="3AC487ED" w14:textId="77777777" w:rsidR="00AC5B51" w:rsidRPr="009433DC" w:rsidRDefault="00AC5B51" w:rsidP="003C076F">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8"/>
                <w:szCs w:val="18"/>
              </w:rPr>
            </w:pPr>
            <w:r w:rsidRPr="009433DC">
              <w:rPr>
                <w:sz w:val="18"/>
                <w:szCs w:val="18"/>
              </w:rPr>
              <w:t>CTI-CFF, ASEAN</w:t>
            </w:r>
          </w:p>
        </w:tc>
      </w:tr>
      <w:tr w:rsidR="00AC5B51" w:rsidRPr="00AC5B51" w14:paraId="6F14923D"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1" w:type="pct"/>
            <w:vMerge/>
            <w:tcBorders>
              <w:bottom w:val="single" w:sz="12" w:space="0" w:color="auto"/>
            </w:tcBorders>
          </w:tcPr>
          <w:p w14:paraId="1F7DE5DE" w14:textId="77777777" w:rsidR="00AC5B51" w:rsidRPr="009433DC" w:rsidRDefault="00AC5B51" w:rsidP="003C076F">
            <w:pPr>
              <w:spacing w:line="276" w:lineRule="auto"/>
              <w:rPr>
                <w:sz w:val="18"/>
                <w:szCs w:val="18"/>
              </w:rPr>
            </w:pPr>
          </w:p>
        </w:tc>
        <w:tc>
          <w:tcPr>
            <w:tcW w:w="1567" w:type="pct"/>
            <w:tcBorders>
              <w:bottom w:val="single" w:sz="12" w:space="0" w:color="auto"/>
            </w:tcBorders>
            <w:hideMark/>
          </w:tcPr>
          <w:p w14:paraId="3BE84A05"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Data standardization and sharing;</w:t>
            </w:r>
          </w:p>
        </w:tc>
        <w:tc>
          <w:tcPr>
            <w:tcW w:w="1649" w:type="pct"/>
            <w:tcBorders>
              <w:bottom w:val="single" w:sz="12" w:space="0" w:color="auto"/>
            </w:tcBorders>
            <w:hideMark/>
          </w:tcPr>
          <w:p w14:paraId="596C6986" w14:textId="77777777" w:rsidR="00AC5B51" w:rsidRPr="009433DC" w:rsidRDefault="00AC5B51" w:rsidP="003C076F">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8"/>
                <w:szCs w:val="18"/>
              </w:rPr>
            </w:pPr>
            <w:r w:rsidRPr="009433DC">
              <w:rPr>
                <w:sz w:val="18"/>
                <w:szCs w:val="18"/>
              </w:rPr>
              <w:t>It’s complicated</w:t>
            </w:r>
          </w:p>
        </w:tc>
        <w:tc>
          <w:tcPr>
            <w:tcW w:w="993" w:type="pct"/>
            <w:tcBorders>
              <w:bottom w:val="single" w:sz="12" w:space="0" w:color="auto"/>
            </w:tcBorders>
          </w:tcPr>
          <w:p w14:paraId="2F190D00" w14:textId="77777777" w:rsidR="00AC5B51" w:rsidRPr="009433DC" w:rsidRDefault="00AC5B51" w:rsidP="003C076F">
            <w:pPr>
              <w:spacing w:line="276" w:lineRule="auto"/>
              <w:jc w:val="left"/>
              <w:cnfStyle w:val="000000100000" w:firstRow="0" w:lastRow="0" w:firstColumn="0" w:lastColumn="0" w:oddVBand="0" w:evenVBand="0" w:oddHBand="1" w:evenHBand="0" w:firstRowFirstColumn="0" w:firstRowLastColumn="0" w:lastRowFirstColumn="0" w:lastRowLastColumn="0"/>
              <w:rPr>
                <w:sz w:val="18"/>
                <w:szCs w:val="18"/>
              </w:rPr>
            </w:pPr>
          </w:p>
        </w:tc>
      </w:tr>
    </w:tbl>
    <w:p w14:paraId="620F1045" w14:textId="28DB6DDE" w:rsidR="00696891" w:rsidRPr="000746AE" w:rsidRDefault="00696891" w:rsidP="00696891">
      <w:pPr>
        <w:spacing w:before="240" w:after="240" w:line="276" w:lineRule="auto"/>
      </w:pPr>
      <w:r w:rsidRPr="000746AE">
        <w:t>Significant data and knowledge gaps include: policy and governance, socioeconomics, information and data management infrastructure, capacity of small-scale fishers, and stock status. An enhancement of regional capacity is needed in monitoring, control and surveillance of small-scale operations, stock assessments and population dynamics, technology literacy, and harmonizing data standards to improve policy. Strengthening regional and international cooperation is paramount in marine capture fisheries management in South East Asia (DAFF</w:t>
      </w:r>
      <w:r w:rsidR="003C076F">
        <w:t>,</w:t>
      </w:r>
      <w:r w:rsidRPr="000746AE">
        <w:t xml:space="preserve"> 2011). Such initiative may include strengthening capacity for complementary management of transboundary stocks, joint (and common) stock assessment, cooperative MCS and international engagement. </w:t>
      </w:r>
    </w:p>
    <w:p w14:paraId="723FA05A" w14:textId="42C8B52E" w:rsidR="00696891" w:rsidRPr="000746AE" w:rsidRDefault="00696891" w:rsidP="00696891">
      <w:pPr>
        <w:spacing w:after="240" w:line="276" w:lineRule="auto"/>
      </w:pPr>
      <w:r w:rsidRPr="000746AE">
        <w:t>In 2018, the Centre for Humanitarian Dialogue (HD), a private diplomacy organi</w:t>
      </w:r>
      <w:r w:rsidR="009433DC">
        <w:t>z</w:t>
      </w:r>
      <w:r w:rsidRPr="000746AE">
        <w:t>ation founded to prevent, mitigate and resolve armed conflicts and crises through dialogue and mediation, began facilitating a multilateral dialogue amongst scientists and policymakers from China, Indonesia, Malaysia, the Philippines and Vietnam, aimed at reducing regional tensions (Prince et al.</w:t>
      </w:r>
      <w:r w:rsidR="003C076F">
        <w:t>,</w:t>
      </w:r>
      <w:r w:rsidRPr="000746AE">
        <w:t xml:space="preserve"> 2022). By establishing an informal Fisheries Science Working Group </w:t>
      </w:r>
      <w:r w:rsidRPr="000746AE">
        <w:lastRenderedPageBreak/>
        <w:t>(FSWG), the FSWG) has convened eight times between 2018 and 2022, and benefiting from a wide range of independent expertise, the participating fisheries managers, diplomats, and national security officials discussed cooperatively managing SCS fisheries resources, and decided to begin by building the basis of regional scientific consensus around the status and management of some key fisheries. The FSWG agreed to a process involving multi-lateral scientific cooperation through a series of Common Fisheries Resource Analyses (CFRA) adhering to agreed principles of: (</w:t>
      </w:r>
      <w:proofErr w:type="spellStart"/>
      <w:r w:rsidRPr="000746AE">
        <w:t>i</w:t>
      </w:r>
      <w:proofErr w:type="spellEnd"/>
      <w:r w:rsidRPr="000746AE">
        <w:t xml:space="preserve">) Voluntary participation, (ii) Focus on issues relevant to policymakers across the region, (iii) Allowing all participating countries to contribute meaningfully and on an equal footing, (iv) Avoiding territorial disputes and other political sensitivities, and (v) Not requiring the sharing of raw data or other sensitive information. The CFRA processes was facilitated by HD which provided secretariat support, access to independent technical expertise, meeting facilitation and modest funding for new data collection where necessary. The conclusion of the study indicated that fishing targeted at adult stocks would probably be sustainable, but for the continuing intensification of fishing for </w:t>
      </w:r>
      <w:proofErr w:type="gramStart"/>
      <w:r w:rsidRPr="000746AE">
        <w:t>juveniles</w:t>
      </w:r>
      <w:proofErr w:type="gramEnd"/>
      <w:r w:rsidRPr="000746AE">
        <w:t xml:space="preserve"> skipjack tuna stocks, and fishing pressure is apparently eroding SCS food webs and serially depleting local stocks” (Prince et al.</w:t>
      </w:r>
      <w:r>
        <w:t>,</w:t>
      </w:r>
      <w:r w:rsidRPr="000746AE">
        <w:t xml:space="preserve"> 2023).</w:t>
      </w:r>
    </w:p>
    <w:p w14:paraId="0DF79ED9" w14:textId="5E0C7356" w:rsidR="00696891" w:rsidRDefault="00696891" w:rsidP="001D7A02">
      <w:pPr>
        <w:spacing w:after="240" w:line="276" w:lineRule="auto"/>
      </w:pPr>
      <w:r w:rsidRPr="000746AE">
        <w:t>Marine scientific research (MSR) is essential in addressing these challenges by providing the scientific evidence needed to develop sustainable conservation strategies, guide policy decisions, and foster regional cooperation (Mallari et al. 2025). In the Philippines, the lack of a national MSR agenda limits the promotion of the conduct of MSR and provides a plan of action on ensuring its translation into policies. As the region moves toward policy solutions, the challenge lies in leveraging MSR for effective and cooperative management within the Philippine waters in the SCS LME and in the larger South China Sea, ensuring long-term ecological health and socioeconomic stability.</w:t>
      </w:r>
    </w:p>
    <w:p w14:paraId="20291671" w14:textId="151D4000" w:rsidR="009816FE" w:rsidRPr="009816FE" w:rsidRDefault="009816FE" w:rsidP="009816FE">
      <w:pPr>
        <w:spacing w:after="240" w:line="276" w:lineRule="auto"/>
        <w:rPr>
          <w:color w:val="000000"/>
        </w:rPr>
      </w:pPr>
      <w:r w:rsidRPr="00C21388">
        <w:rPr>
          <w:color w:val="000000"/>
        </w:rPr>
        <w:t>Additionally, Ablan-Lagman (2017) suggested the following actions for the Philippines to advance our own fisheries management policy, in connection with our neighbors in the SCS: (</w:t>
      </w:r>
      <w:proofErr w:type="spellStart"/>
      <w:r w:rsidRPr="00C21388">
        <w:rPr>
          <w:color w:val="000000"/>
        </w:rPr>
        <w:t>i</w:t>
      </w:r>
      <w:proofErr w:type="spellEnd"/>
      <w:r w:rsidRPr="00C21388">
        <w:rPr>
          <w:color w:val="000000"/>
        </w:rPr>
        <w:t xml:space="preserve">) establish transboundary marine parks or areas of joint protection (e.g., marine areas that serve as refuge, sources or sinks of fish juveniles and larvae); (ii) bring into discussions other international policy instruments (e.g., FAO Code of Conduct for Responsible Fisheries of (1995); Agreement Relating to the Conservation and Management of Straddling Fish Stocks and Highly Migratory Fish Stocks (1995); and (iii) develop regional-level policies targeted toward small-scale fisheries (noting the Philippines has already developed its NPOA SSF in 2024 following the FAO SSF guidelines).  </w:t>
      </w:r>
    </w:p>
    <w:p w14:paraId="2F95538D" w14:textId="67A4CCC0" w:rsidR="001D7A02" w:rsidRPr="000746AE" w:rsidRDefault="001D7A02" w:rsidP="001D7A02">
      <w:pPr>
        <w:pStyle w:val="Heading2"/>
      </w:pPr>
      <w:bookmarkStart w:id="12" w:name="_Toc215447046"/>
      <w:r w:rsidRPr="001D7A02">
        <w:t xml:space="preserve">5.4 Methodology and </w:t>
      </w:r>
      <w:r>
        <w:t>A</w:t>
      </w:r>
      <w:r w:rsidRPr="001D7A02">
        <w:t>nalysis</w:t>
      </w:r>
      <w:bookmarkEnd w:id="12"/>
      <w:r w:rsidRPr="000746AE">
        <w:t xml:space="preserve"> </w:t>
      </w:r>
    </w:p>
    <w:p w14:paraId="0EB314E1" w14:textId="3D3D843A" w:rsidR="001D7A02" w:rsidRDefault="001D7A02" w:rsidP="001D7A02">
      <w:pPr>
        <w:spacing w:after="240" w:line="276" w:lineRule="auto"/>
      </w:pPr>
      <w:r w:rsidRPr="000746AE">
        <w:t>The guidelines to support the drafting of the national TDA using identified fish and fisheries indicators was followed. Fisheries production data for the period 1950-2016 compiled by the Sea Around Us project (</w:t>
      </w:r>
      <w:r w:rsidRPr="001D7A02">
        <w:t>https://www.seaaroundus.org/</w:t>
      </w:r>
      <w:r w:rsidRPr="000746AE">
        <w:t>) for Philippine waters in the SCS LME was provided by the Regional Fisheries Consultant. This was complemented with the fisheries statistics data obtained from the Philippine Statistics Authority. Data and reports from NFRDI - NSAP was used for assessing stock status and number of fishing boats were derived from BFAR annual fisheries profiles. Marine tr</w:t>
      </w:r>
      <w:r>
        <w:t>o</w:t>
      </w:r>
      <w:r w:rsidRPr="000746AE">
        <w:t xml:space="preserve">phic index (MTI), Fishing-in-Balance (FIB) index and primary production required (ecological footprint   of fisheries) were obtained from SAUP data for the Philippines. In the preparation of this report online </w:t>
      </w:r>
      <w:r>
        <w:t xml:space="preserve">and published </w:t>
      </w:r>
      <w:r w:rsidRPr="000746AE">
        <w:t>sources of information were also used and these sources are listed in the references</w:t>
      </w:r>
      <w:r w:rsidR="003C076F">
        <w:t xml:space="preserve"> (Table 5.1</w:t>
      </w:r>
      <w:r w:rsidR="009816FE">
        <w:t>1</w:t>
      </w:r>
      <w:r w:rsidR="003C076F">
        <w:t>)</w:t>
      </w:r>
      <w:r w:rsidRPr="000746AE">
        <w:t xml:space="preserve">. </w:t>
      </w:r>
      <w:r>
        <w:t>Below are the fisheries indicators and data sources</w:t>
      </w:r>
      <w:r w:rsidR="003C076F">
        <w:t>.</w:t>
      </w:r>
    </w:p>
    <w:p w14:paraId="7882A52A" w14:textId="1E5F77EB" w:rsidR="003C076F" w:rsidRPr="003C076F" w:rsidRDefault="003C076F" w:rsidP="003C076F">
      <w:pPr>
        <w:spacing w:line="276" w:lineRule="auto"/>
        <w:ind w:firstLine="0"/>
        <w:rPr>
          <w:sz w:val="18"/>
          <w:szCs w:val="18"/>
        </w:rPr>
      </w:pPr>
      <w:r w:rsidRPr="003C076F">
        <w:rPr>
          <w:b/>
          <w:bCs/>
          <w:sz w:val="18"/>
          <w:szCs w:val="18"/>
        </w:rPr>
        <w:t>Table 5.1</w:t>
      </w:r>
      <w:r w:rsidR="009816FE">
        <w:rPr>
          <w:b/>
          <w:bCs/>
          <w:sz w:val="18"/>
          <w:szCs w:val="18"/>
        </w:rPr>
        <w:t>1</w:t>
      </w:r>
      <w:r w:rsidRPr="003C076F">
        <w:rPr>
          <w:b/>
          <w:bCs/>
          <w:sz w:val="18"/>
          <w:szCs w:val="18"/>
        </w:rPr>
        <w:t>.</w:t>
      </w:r>
      <w:r>
        <w:rPr>
          <w:sz w:val="18"/>
          <w:szCs w:val="18"/>
        </w:rPr>
        <w:t xml:space="preserve"> Fisheries indicators and data sources.</w:t>
      </w:r>
    </w:p>
    <w:tbl>
      <w:tblPr>
        <w:tblStyle w:val="PlainTable2"/>
        <w:tblW w:w="5000" w:type="pct"/>
        <w:tblLook w:val="0420" w:firstRow="1" w:lastRow="0" w:firstColumn="0" w:lastColumn="0" w:noHBand="0" w:noVBand="1"/>
      </w:tblPr>
      <w:tblGrid>
        <w:gridCol w:w="3686"/>
        <w:gridCol w:w="5674"/>
      </w:tblGrid>
      <w:tr w:rsidR="001D7A02" w:rsidRPr="005C21A7" w14:paraId="46B8A578" w14:textId="77777777" w:rsidTr="003C076F">
        <w:trPr>
          <w:cnfStyle w:val="100000000000" w:firstRow="1" w:lastRow="0" w:firstColumn="0" w:lastColumn="0" w:oddVBand="0" w:evenVBand="0" w:oddHBand="0" w:evenHBand="0" w:firstRowFirstColumn="0" w:firstRowLastColumn="0" w:lastRowFirstColumn="0" w:lastRowLastColumn="0"/>
          <w:trHeight w:val="315"/>
        </w:trPr>
        <w:tc>
          <w:tcPr>
            <w:tcW w:w="1969" w:type="pct"/>
            <w:tcBorders>
              <w:top w:val="single" w:sz="12" w:space="0" w:color="auto"/>
              <w:bottom w:val="single" w:sz="12" w:space="0" w:color="auto"/>
            </w:tcBorders>
            <w:vAlign w:val="center"/>
            <w:hideMark/>
          </w:tcPr>
          <w:p w14:paraId="340742DE" w14:textId="77777777" w:rsidR="001D7A02" w:rsidRPr="003C076F" w:rsidRDefault="001D7A02" w:rsidP="001D7A02">
            <w:pPr>
              <w:spacing w:line="276" w:lineRule="auto"/>
              <w:ind w:firstLine="0"/>
              <w:jc w:val="center"/>
              <w:rPr>
                <w:sz w:val="18"/>
              </w:rPr>
            </w:pPr>
            <w:r w:rsidRPr="003C076F">
              <w:rPr>
                <w:sz w:val="18"/>
              </w:rPr>
              <w:t>Indicator</w:t>
            </w:r>
          </w:p>
        </w:tc>
        <w:tc>
          <w:tcPr>
            <w:tcW w:w="3031" w:type="pct"/>
            <w:tcBorders>
              <w:top w:val="single" w:sz="12" w:space="0" w:color="auto"/>
              <w:bottom w:val="single" w:sz="12" w:space="0" w:color="auto"/>
            </w:tcBorders>
            <w:vAlign w:val="center"/>
            <w:hideMark/>
          </w:tcPr>
          <w:p w14:paraId="159D1844" w14:textId="77777777" w:rsidR="001D7A02" w:rsidRPr="003C076F" w:rsidRDefault="001D7A02" w:rsidP="001D7A02">
            <w:pPr>
              <w:spacing w:line="276" w:lineRule="auto"/>
              <w:ind w:firstLine="0"/>
              <w:jc w:val="center"/>
              <w:rPr>
                <w:sz w:val="18"/>
              </w:rPr>
            </w:pPr>
            <w:r w:rsidRPr="003C076F">
              <w:rPr>
                <w:sz w:val="18"/>
              </w:rPr>
              <w:t>Data sources</w:t>
            </w:r>
          </w:p>
        </w:tc>
      </w:tr>
      <w:tr w:rsidR="001D7A02" w:rsidRPr="005C21A7" w14:paraId="6CAD11A4" w14:textId="77777777" w:rsidTr="003C076F">
        <w:trPr>
          <w:cnfStyle w:val="000000100000" w:firstRow="0" w:lastRow="0" w:firstColumn="0" w:lastColumn="0" w:oddVBand="0" w:evenVBand="0" w:oddHBand="1" w:evenHBand="0" w:firstRowFirstColumn="0" w:firstRowLastColumn="0" w:lastRowFirstColumn="0" w:lastRowLastColumn="0"/>
          <w:trHeight w:val="458"/>
        </w:trPr>
        <w:tc>
          <w:tcPr>
            <w:tcW w:w="1969" w:type="pct"/>
            <w:tcBorders>
              <w:top w:val="single" w:sz="12" w:space="0" w:color="auto"/>
            </w:tcBorders>
            <w:vAlign w:val="center"/>
            <w:hideMark/>
          </w:tcPr>
          <w:p w14:paraId="34B0D259" w14:textId="77777777" w:rsidR="001D7A02" w:rsidRPr="003C076F" w:rsidRDefault="001D7A02" w:rsidP="001D7A02">
            <w:pPr>
              <w:spacing w:line="276" w:lineRule="auto"/>
              <w:ind w:firstLine="0"/>
              <w:jc w:val="left"/>
              <w:rPr>
                <w:sz w:val="18"/>
              </w:rPr>
            </w:pPr>
            <w:r w:rsidRPr="003C076F">
              <w:rPr>
                <w:sz w:val="18"/>
              </w:rPr>
              <w:t>Fisheries Production Potential</w:t>
            </w:r>
          </w:p>
        </w:tc>
        <w:tc>
          <w:tcPr>
            <w:tcW w:w="3031" w:type="pct"/>
            <w:tcBorders>
              <w:top w:val="single" w:sz="12" w:space="0" w:color="auto"/>
            </w:tcBorders>
            <w:vAlign w:val="center"/>
            <w:hideMark/>
          </w:tcPr>
          <w:p w14:paraId="7E826D6E" w14:textId="5FFF3CBF" w:rsidR="001D7A02" w:rsidRPr="003C076F" w:rsidRDefault="001D7A02" w:rsidP="001D7A02">
            <w:pPr>
              <w:spacing w:line="276" w:lineRule="auto"/>
              <w:ind w:firstLine="0"/>
              <w:jc w:val="left"/>
              <w:rPr>
                <w:sz w:val="18"/>
              </w:rPr>
            </w:pPr>
            <w:r w:rsidRPr="003C076F">
              <w:rPr>
                <w:sz w:val="18"/>
              </w:rPr>
              <w:t>PSA data 1980-2024 by subsector, by province, and SAUP data (fish catch, fishing gear, species composition; Sea Around Us project data https://www.seaaroundus.org/)</w:t>
            </w:r>
          </w:p>
        </w:tc>
      </w:tr>
      <w:tr w:rsidR="001D7A02" w:rsidRPr="005C21A7" w14:paraId="7CB59BC2" w14:textId="77777777" w:rsidTr="003C076F">
        <w:trPr>
          <w:trHeight w:val="406"/>
        </w:trPr>
        <w:tc>
          <w:tcPr>
            <w:tcW w:w="1969" w:type="pct"/>
            <w:vAlign w:val="center"/>
            <w:hideMark/>
          </w:tcPr>
          <w:p w14:paraId="468AA402" w14:textId="77777777" w:rsidR="001D7A02" w:rsidRPr="003C076F" w:rsidRDefault="001D7A02" w:rsidP="001D7A02">
            <w:pPr>
              <w:spacing w:line="276" w:lineRule="auto"/>
              <w:ind w:firstLine="0"/>
              <w:jc w:val="left"/>
              <w:rPr>
                <w:sz w:val="18"/>
              </w:rPr>
            </w:pPr>
            <w:r w:rsidRPr="003C076F">
              <w:rPr>
                <w:sz w:val="18"/>
              </w:rPr>
              <w:t>Stock Status, Biomass</w:t>
            </w:r>
          </w:p>
        </w:tc>
        <w:tc>
          <w:tcPr>
            <w:tcW w:w="3031" w:type="pct"/>
            <w:vAlign w:val="center"/>
            <w:hideMark/>
          </w:tcPr>
          <w:p w14:paraId="4FC2BC10" w14:textId="77777777" w:rsidR="001D7A02" w:rsidRPr="003C076F" w:rsidRDefault="001D7A02" w:rsidP="001D7A02">
            <w:pPr>
              <w:spacing w:line="276" w:lineRule="auto"/>
              <w:ind w:firstLine="0"/>
              <w:jc w:val="left"/>
              <w:rPr>
                <w:sz w:val="18"/>
              </w:rPr>
            </w:pPr>
            <w:r w:rsidRPr="003C076F">
              <w:rPr>
                <w:sz w:val="18"/>
              </w:rPr>
              <w:t>NSAP reports/data (selected key pelagic species); other reports and publications</w:t>
            </w:r>
          </w:p>
        </w:tc>
      </w:tr>
      <w:tr w:rsidR="001D7A02" w:rsidRPr="005C21A7" w14:paraId="4E92A954" w14:textId="77777777" w:rsidTr="003C076F">
        <w:trPr>
          <w:cnfStyle w:val="000000100000" w:firstRow="0" w:lastRow="0" w:firstColumn="0" w:lastColumn="0" w:oddVBand="0" w:evenVBand="0" w:oddHBand="1" w:evenHBand="0" w:firstRowFirstColumn="0" w:firstRowLastColumn="0" w:lastRowFirstColumn="0" w:lastRowLastColumn="0"/>
          <w:trHeight w:val="351"/>
        </w:trPr>
        <w:tc>
          <w:tcPr>
            <w:tcW w:w="1969" w:type="pct"/>
            <w:vAlign w:val="center"/>
            <w:hideMark/>
          </w:tcPr>
          <w:p w14:paraId="5E255B89" w14:textId="77777777" w:rsidR="001D7A02" w:rsidRPr="003C076F" w:rsidRDefault="001D7A02" w:rsidP="001D7A02">
            <w:pPr>
              <w:spacing w:line="276" w:lineRule="auto"/>
              <w:ind w:firstLine="0"/>
              <w:jc w:val="left"/>
              <w:rPr>
                <w:sz w:val="18"/>
              </w:rPr>
            </w:pPr>
            <w:r w:rsidRPr="003C076F">
              <w:rPr>
                <w:sz w:val="18"/>
              </w:rPr>
              <w:t xml:space="preserve">Fishing Effort </w:t>
            </w:r>
          </w:p>
        </w:tc>
        <w:tc>
          <w:tcPr>
            <w:tcW w:w="3031" w:type="pct"/>
            <w:vAlign w:val="center"/>
            <w:hideMark/>
          </w:tcPr>
          <w:p w14:paraId="5A356C90" w14:textId="441400C7" w:rsidR="001D7A02" w:rsidRPr="003C076F" w:rsidRDefault="001D7A02" w:rsidP="001D7A02">
            <w:pPr>
              <w:spacing w:line="276" w:lineRule="auto"/>
              <w:ind w:firstLine="0"/>
              <w:jc w:val="left"/>
              <w:rPr>
                <w:sz w:val="18"/>
              </w:rPr>
            </w:pPr>
            <w:r w:rsidRPr="003C076F">
              <w:rPr>
                <w:sz w:val="18"/>
              </w:rPr>
              <w:t>BFAR annual Fisheries Profiles</w:t>
            </w:r>
          </w:p>
        </w:tc>
      </w:tr>
      <w:tr w:rsidR="001D7A02" w:rsidRPr="005C21A7" w14:paraId="61D69448" w14:textId="77777777" w:rsidTr="003C076F">
        <w:trPr>
          <w:trHeight w:val="422"/>
        </w:trPr>
        <w:tc>
          <w:tcPr>
            <w:tcW w:w="1969" w:type="pct"/>
            <w:vAlign w:val="center"/>
            <w:hideMark/>
          </w:tcPr>
          <w:p w14:paraId="6B76CD43" w14:textId="77777777" w:rsidR="001D7A02" w:rsidRPr="003C076F" w:rsidRDefault="001D7A02" w:rsidP="001D7A02">
            <w:pPr>
              <w:spacing w:line="276" w:lineRule="auto"/>
              <w:ind w:firstLine="0"/>
              <w:jc w:val="left"/>
              <w:rPr>
                <w:sz w:val="18"/>
              </w:rPr>
            </w:pPr>
            <w:r w:rsidRPr="003C076F">
              <w:rPr>
                <w:sz w:val="18"/>
              </w:rPr>
              <w:lastRenderedPageBreak/>
              <w:t>PPR, MTI, FIB</w:t>
            </w:r>
          </w:p>
        </w:tc>
        <w:tc>
          <w:tcPr>
            <w:tcW w:w="3031" w:type="pct"/>
            <w:vAlign w:val="center"/>
            <w:hideMark/>
          </w:tcPr>
          <w:p w14:paraId="47AD63B3" w14:textId="77777777" w:rsidR="001D7A02" w:rsidRPr="003C076F" w:rsidRDefault="001D7A02" w:rsidP="001D7A02">
            <w:pPr>
              <w:spacing w:line="276" w:lineRule="auto"/>
              <w:ind w:firstLine="0"/>
              <w:jc w:val="left"/>
              <w:rPr>
                <w:sz w:val="18"/>
              </w:rPr>
            </w:pPr>
            <w:r w:rsidRPr="003C076F">
              <w:rPr>
                <w:sz w:val="18"/>
              </w:rPr>
              <w:t>SAUP data complemented by Sea Around Us report for Philippines (Palomares et al. 2014)</w:t>
            </w:r>
          </w:p>
        </w:tc>
      </w:tr>
      <w:tr w:rsidR="001D7A02" w:rsidRPr="005C21A7" w14:paraId="395CB4C3" w14:textId="77777777" w:rsidTr="003C076F">
        <w:trPr>
          <w:cnfStyle w:val="000000100000" w:firstRow="0" w:lastRow="0" w:firstColumn="0" w:lastColumn="0" w:oddVBand="0" w:evenVBand="0" w:oddHBand="1" w:evenHBand="0" w:firstRowFirstColumn="0" w:firstRowLastColumn="0" w:lastRowFirstColumn="0" w:lastRowLastColumn="0"/>
          <w:trHeight w:val="374"/>
        </w:trPr>
        <w:tc>
          <w:tcPr>
            <w:tcW w:w="1969" w:type="pct"/>
            <w:vAlign w:val="center"/>
            <w:hideMark/>
          </w:tcPr>
          <w:p w14:paraId="00036839" w14:textId="77777777" w:rsidR="001D7A02" w:rsidRPr="003C076F" w:rsidRDefault="001D7A02" w:rsidP="001D7A02">
            <w:pPr>
              <w:spacing w:line="276" w:lineRule="auto"/>
              <w:ind w:firstLine="0"/>
              <w:jc w:val="left"/>
              <w:rPr>
                <w:sz w:val="18"/>
              </w:rPr>
            </w:pPr>
            <w:r w:rsidRPr="003C076F">
              <w:rPr>
                <w:sz w:val="18"/>
              </w:rPr>
              <w:t>Catch from bottom impacting gear types</w:t>
            </w:r>
          </w:p>
        </w:tc>
        <w:tc>
          <w:tcPr>
            <w:tcW w:w="3031" w:type="pct"/>
            <w:vAlign w:val="center"/>
            <w:hideMark/>
          </w:tcPr>
          <w:p w14:paraId="1DC212EC" w14:textId="4E6E9847" w:rsidR="001D7A02" w:rsidRPr="003C076F" w:rsidRDefault="001D7A02" w:rsidP="001D7A02">
            <w:pPr>
              <w:spacing w:line="276" w:lineRule="auto"/>
              <w:ind w:firstLine="0"/>
              <w:jc w:val="left"/>
              <w:rPr>
                <w:sz w:val="18"/>
              </w:rPr>
            </w:pPr>
            <w:r w:rsidRPr="003C076F">
              <w:rPr>
                <w:sz w:val="18"/>
              </w:rPr>
              <w:t>Reports for Manila Bay and Lingayen Gulf other reports and publications</w:t>
            </w:r>
          </w:p>
        </w:tc>
      </w:tr>
      <w:tr w:rsidR="001D7A02" w:rsidRPr="005C21A7" w14:paraId="222529B1" w14:textId="77777777" w:rsidTr="003C076F">
        <w:trPr>
          <w:trHeight w:val="423"/>
        </w:trPr>
        <w:tc>
          <w:tcPr>
            <w:tcW w:w="1969" w:type="pct"/>
            <w:tcBorders>
              <w:top w:val="single" w:sz="4" w:space="0" w:color="7F7F7F" w:themeColor="text1" w:themeTint="80"/>
              <w:bottom w:val="single" w:sz="12" w:space="0" w:color="auto"/>
            </w:tcBorders>
            <w:vAlign w:val="center"/>
            <w:hideMark/>
          </w:tcPr>
          <w:p w14:paraId="348F7A04" w14:textId="77777777" w:rsidR="001D7A02" w:rsidRPr="003C076F" w:rsidRDefault="001D7A02" w:rsidP="001D7A02">
            <w:pPr>
              <w:spacing w:line="276" w:lineRule="auto"/>
              <w:ind w:firstLine="0"/>
              <w:jc w:val="left"/>
              <w:rPr>
                <w:sz w:val="18"/>
              </w:rPr>
            </w:pPr>
            <w:r w:rsidRPr="003C076F">
              <w:rPr>
                <w:sz w:val="18"/>
              </w:rPr>
              <w:t>Change in catch potential under climate change</w:t>
            </w:r>
          </w:p>
        </w:tc>
        <w:tc>
          <w:tcPr>
            <w:tcW w:w="3031" w:type="pct"/>
            <w:tcBorders>
              <w:top w:val="single" w:sz="4" w:space="0" w:color="7F7F7F" w:themeColor="text1" w:themeTint="80"/>
              <w:bottom w:val="single" w:sz="12" w:space="0" w:color="auto"/>
            </w:tcBorders>
            <w:vAlign w:val="center"/>
            <w:hideMark/>
          </w:tcPr>
          <w:p w14:paraId="7F48AD16" w14:textId="77777777" w:rsidR="001D7A02" w:rsidRPr="003C076F" w:rsidRDefault="001D7A02" w:rsidP="001D7A02">
            <w:pPr>
              <w:spacing w:line="276" w:lineRule="auto"/>
              <w:ind w:firstLine="0"/>
              <w:jc w:val="left"/>
              <w:rPr>
                <w:sz w:val="18"/>
              </w:rPr>
            </w:pPr>
            <w:r w:rsidRPr="003C076F">
              <w:rPr>
                <w:sz w:val="18"/>
              </w:rPr>
              <w:t>Limited information; used report on “Projected Climate Change Impacts on Philippine Marine Fish Distributions” complemented by published reports</w:t>
            </w:r>
          </w:p>
        </w:tc>
      </w:tr>
    </w:tbl>
    <w:p w14:paraId="54FA592D" w14:textId="77777777" w:rsidR="009816FE" w:rsidRDefault="009816FE" w:rsidP="009816FE">
      <w:pPr>
        <w:spacing w:before="240" w:after="240" w:line="276" w:lineRule="auto"/>
        <w:rPr>
          <w:color w:val="000000"/>
        </w:rPr>
      </w:pPr>
      <w:r w:rsidRPr="00890A9B">
        <w:rPr>
          <w:color w:val="000000"/>
        </w:rPr>
        <w:t>Th</w:t>
      </w:r>
      <w:r>
        <w:rPr>
          <w:color w:val="000000"/>
        </w:rPr>
        <w:t xml:space="preserve">is report was initially validated with BFAR on 3 November 2025 and presented during the National Validation Workshop on 12-14 November 2025. Comments and suggestions by key stakeholder on the draft Fisheries report were considered and included in the finalization of this report. </w:t>
      </w:r>
      <w:r w:rsidRPr="00890A9B">
        <w:rPr>
          <w:color w:val="000000"/>
        </w:rPr>
        <w:t xml:space="preserve"> </w:t>
      </w:r>
      <w:r>
        <w:rPr>
          <w:color w:val="000000"/>
        </w:rPr>
        <w:t xml:space="preserve">Table 5.12 provides proposed interventions to improve fisheries data collection and analysis, as well as strengthening fisheries law enforcement.   </w:t>
      </w:r>
    </w:p>
    <w:p w14:paraId="05CC9DFC" w14:textId="261F4F97" w:rsidR="00674CBB" w:rsidRPr="00674CBB" w:rsidRDefault="00674CBB" w:rsidP="00674CBB">
      <w:pPr>
        <w:spacing w:line="276" w:lineRule="auto"/>
        <w:ind w:firstLine="0"/>
        <w:rPr>
          <w:color w:val="000000"/>
          <w:sz w:val="18"/>
          <w:szCs w:val="18"/>
        </w:rPr>
      </w:pPr>
      <w:r w:rsidRPr="00890A9B">
        <w:rPr>
          <w:b/>
          <w:bCs/>
          <w:color w:val="000000"/>
          <w:sz w:val="18"/>
          <w:szCs w:val="18"/>
        </w:rPr>
        <w:t>Table 5.1</w:t>
      </w:r>
      <w:r>
        <w:rPr>
          <w:b/>
          <w:bCs/>
          <w:color w:val="000000"/>
          <w:sz w:val="18"/>
          <w:szCs w:val="18"/>
        </w:rPr>
        <w:t>2</w:t>
      </w:r>
      <w:r w:rsidRPr="00890A9B">
        <w:rPr>
          <w:b/>
          <w:bCs/>
          <w:color w:val="000000"/>
          <w:sz w:val="18"/>
          <w:szCs w:val="18"/>
        </w:rPr>
        <w:t>.</w:t>
      </w:r>
      <w:r w:rsidRPr="00890A9B">
        <w:rPr>
          <w:color w:val="000000"/>
          <w:sz w:val="18"/>
          <w:szCs w:val="18"/>
        </w:rPr>
        <w:t xml:space="preserve"> </w:t>
      </w:r>
      <w:r>
        <w:rPr>
          <w:color w:val="000000"/>
          <w:sz w:val="18"/>
          <w:szCs w:val="18"/>
        </w:rPr>
        <w:t xml:space="preserve">List of proposed interventions </w:t>
      </w:r>
      <w:r w:rsidRPr="00FF5B6F">
        <w:rPr>
          <w:color w:val="000000"/>
          <w:sz w:val="18"/>
          <w:szCs w:val="18"/>
        </w:rPr>
        <w:t>to improve fisheries data collection and analysis,</w:t>
      </w:r>
      <w:r>
        <w:rPr>
          <w:color w:val="000000"/>
          <w:sz w:val="18"/>
          <w:szCs w:val="18"/>
        </w:rPr>
        <w:t xml:space="preserve"> and </w:t>
      </w:r>
      <w:r w:rsidRPr="00FF5B6F">
        <w:rPr>
          <w:color w:val="000000"/>
          <w:sz w:val="18"/>
          <w:szCs w:val="18"/>
        </w:rPr>
        <w:t>fisheries law enforcement</w:t>
      </w:r>
      <w:r>
        <w:rPr>
          <w:color w:val="000000"/>
          <w:sz w:val="18"/>
          <w:szCs w:val="18"/>
        </w:rPr>
        <w:t>.</w:t>
      </w:r>
    </w:p>
    <w:tbl>
      <w:tblPr>
        <w:tblStyle w:val="PlainTable211"/>
        <w:tblW w:w="5000" w:type="pct"/>
        <w:tblLook w:val="0420" w:firstRow="1" w:lastRow="0" w:firstColumn="0" w:lastColumn="0" w:noHBand="0" w:noVBand="1"/>
      </w:tblPr>
      <w:tblGrid>
        <w:gridCol w:w="4111"/>
        <w:gridCol w:w="1134"/>
        <w:gridCol w:w="4115"/>
      </w:tblGrid>
      <w:tr w:rsidR="009816FE" w:rsidRPr="009816FE" w14:paraId="531E3B98" w14:textId="77777777" w:rsidTr="00FF4B97">
        <w:trPr>
          <w:cnfStyle w:val="100000000000" w:firstRow="1" w:lastRow="0" w:firstColumn="0" w:lastColumn="0" w:oddVBand="0" w:evenVBand="0" w:oddHBand="0" w:evenHBand="0" w:firstRowFirstColumn="0" w:firstRowLastColumn="0" w:lastRowFirstColumn="0" w:lastRowLastColumn="0"/>
          <w:trHeight w:val="315"/>
        </w:trPr>
        <w:tc>
          <w:tcPr>
            <w:tcW w:w="2196" w:type="pct"/>
            <w:tcBorders>
              <w:top w:val="single" w:sz="12" w:space="0" w:color="auto"/>
              <w:bottom w:val="single" w:sz="12" w:space="0" w:color="auto"/>
            </w:tcBorders>
            <w:vAlign w:val="center"/>
            <w:hideMark/>
          </w:tcPr>
          <w:p w14:paraId="2F5C0B76" w14:textId="77777777" w:rsidR="009816FE" w:rsidRPr="009816FE" w:rsidRDefault="009816FE" w:rsidP="009816FE">
            <w:pPr>
              <w:spacing w:line="276" w:lineRule="auto"/>
              <w:ind w:firstLine="0"/>
              <w:jc w:val="center"/>
              <w:rPr>
                <w:color w:val="000000"/>
                <w:sz w:val="18"/>
              </w:rPr>
            </w:pPr>
            <w:r w:rsidRPr="009816FE">
              <w:rPr>
                <w:color w:val="000000"/>
                <w:sz w:val="18"/>
              </w:rPr>
              <w:t>Proposed Interventions</w:t>
            </w:r>
          </w:p>
        </w:tc>
        <w:tc>
          <w:tcPr>
            <w:tcW w:w="2804" w:type="pct"/>
            <w:gridSpan w:val="2"/>
            <w:tcBorders>
              <w:top w:val="single" w:sz="12" w:space="0" w:color="auto"/>
              <w:bottom w:val="single" w:sz="12" w:space="0" w:color="auto"/>
            </w:tcBorders>
            <w:vAlign w:val="center"/>
            <w:hideMark/>
          </w:tcPr>
          <w:p w14:paraId="793075A5" w14:textId="77777777" w:rsidR="009816FE" w:rsidRPr="009816FE" w:rsidRDefault="009816FE" w:rsidP="009816FE">
            <w:pPr>
              <w:spacing w:line="276" w:lineRule="auto"/>
              <w:ind w:firstLine="0"/>
              <w:jc w:val="center"/>
              <w:rPr>
                <w:color w:val="000000"/>
                <w:sz w:val="18"/>
              </w:rPr>
            </w:pPr>
            <w:r w:rsidRPr="009816FE">
              <w:rPr>
                <w:color w:val="000000"/>
                <w:sz w:val="18"/>
              </w:rPr>
              <w:t>Indicative Lead Agencies</w:t>
            </w:r>
          </w:p>
        </w:tc>
      </w:tr>
      <w:tr w:rsidR="009816FE" w:rsidRPr="009816FE" w14:paraId="54F44B11" w14:textId="77777777" w:rsidTr="00674CBB">
        <w:trPr>
          <w:cnfStyle w:val="000000100000" w:firstRow="0" w:lastRow="0" w:firstColumn="0" w:lastColumn="0" w:oddVBand="0" w:evenVBand="0" w:oddHBand="1" w:evenHBand="0" w:firstRowFirstColumn="0" w:firstRowLastColumn="0" w:lastRowFirstColumn="0" w:lastRowLastColumn="0"/>
          <w:trHeight w:val="458"/>
        </w:trPr>
        <w:tc>
          <w:tcPr>
            <w:tcW w:w="2802" w:type="pct"/>
            <w:gridSpan w:val="2"/>
            <w:tcBorders>
              <w:top w:val="single" w:sz="12" w:space="0" w:color="auto"/>
            </w:tcBorders>
            <w:vAlign w:val="center"/>
            <w:hideMark/>
          </w:tcPr>
          <w:p w14:paraId="49E10B69" w14:textId="77777777" w:rsidR="009816FE" w:rsidRPr="009816FE" w:rsidRDefault="009816FE" w:rsidP="009816FE">
            <w:pPr>
              <w:spacing w:line="276" w:lineRule="auto"/>
              <w:ind w:firstLine="0"/>
              <w:jc w:val="left"/>
              <w:rPr>
                <w:color w:val="000000"/>
                <w:sz w:val="18"/>
              </w:rPr>
            </w:pPr>
            <w:r w:rsidRPr="009816FE">
              <w:rPr>
                <w:color w:val="000000"/>
                <w:sz w:val="18"/>
              </w:rPr>
              <w:t xml:space="preserve">Unified data collection form for fish </w:t>
            </w:r>
            <w:proofErr w:type="gramStart"/>
            <w:r w:rsidRPr="009816FE">
              <w:rPr>
                <w:color w:val="000000"/>
                <w:sz w:val="18"/>
              </w:rPr>
              <w:t>catch</w:t>
            </w:r>
            <w:proofErr w:type="gramEnd"/>
            <w:r w:rsidRPr="009816FE">
              <w:rPr>
                <w:color w:val="000000"/>
                <w:sz w:val="18"/>
              </w:rPr>
              <w:t xml:space="preserve"> monitoring</w:t>
            </w:r>
          </w:p>
          <w:p w14:paraId="597FA923" w14:textId="77777777" w:rsidR="009816FE" w:rsidRPr="009816FE" w:rsidRDefault="009816FE" w:rsidP="009816FE">
            <w:pPr>
              <w:spacing w:line="276" w:lineRule="auto"/>
              <w:ind w:firstLine="0"/>
              <w:jc w:val="left"/>
              <w:rPr>
                <w:color w:val="000000"/>
                <w:sz w:val="18"/>
              </w:rPr>
            </w:pPr>
            <w:r w:rsidRPr="009816FE">
              <w:rPr>
                <w:color w:val="000000"/>
                <w:sz w:val="18"/>
              </w:rPr>
              <w:t xml:space="preserve">Data Consolidation/Reconciliation </w:t>
            </w:r>
          </w:p>
          <w:p w14:paraId="1188966F" w14:textId="77777777" w:rsidR="009816FE" w:rsidRPr="009816FE" w:rsidRDefault="009816FE" w:rsidP="009816FE">
            <w:pPr>
              <w:spacing w:line="276" w:lineRule="auto"/>
              <w:ind w:firstLine="0"/>
              <w:jc w:val="left"/>
              <w:rPr>
                <w:color w:val="000000"/>
                <w:sz w:val="18"/>
              </w:rPr>
            </w:pPr>
            <w:r w:rsidRPr="009816FE">
              <w:rPr>
                <w:color w:val="000000"/>
                <w:sz w:val="18"/>
              </w:rPr>
              <w:t xml:space="preserve">Data Analytics and Data sharing </w:t>
            </w:r>
          </w:p>
        </w:tc>
        <w:tc>
          <w:tcPr>
            <w:tcW w:w="2198" w:type="pct"/>
            <w:tcBorders>
              <w:top w:val="single" w:sz="12" w:space="0" w:color="auto"/>
            </w:tcBorders>
            <w:vAlign w:val="center"/>
            <w:hideMark/>
          </w:tcPr>
          <w:p w14:paraId="3FFFD752" w14:textId="77777777" w:rsidR="009816FE" w:rsidRPr="009816FE" w:rsidRDefault="009816FE" w:rsidP="00674CBB">
            <w:pPr>
              <w:spacing w:line="276" w:lineRule="auto"/>
              <w:ind w:firstLine="0"/>
              <w:rPr>
                <w:color w:val="000000"/>
                <w:sz w:val="18"/>
              </w:rPr>
            </w:pPr>
            <w:r w:rsidRPr="009816FE">
              <w:rPr>
                <w:color w:val="000000"/>
                <w:sz w:val="18"/>
              </w:rPr>
              <w:t>DA-BFAR/PSA/DA-NFRDI</w:t>
            </w:r>
          </w:p>
        </w:tc>
      </w:tr>
      <w:tr w:rsidR="009816FE" w:rsidRPr="009816FE" w14:paraId="1E0F3E68" w14:textId="77777777" w:rsidTr="00674CBB">
        <w:trPr>
          <w:trHeight w:val="406"/>
        </w:trPr>
        <w:tc>
          <w:tcPr>
            <w:tcW w:w="2802" w:type="pct"/>
            <w:gridSpan w:val="2"/>
            <w:vAlign w:val="center"/>
            <w:hideMark/>
          </w:tcPr>
          <w:p w14:paraId="3AF0A2B1" w14:textId="77777777" w:rsidR="009816FE" w:rsidRPr="009816FE" w:rsidRDefault="009816FE" w:rsidP="009816FE">
            <w:pPr>
              <w:spacing w:line="276" w:lineRule="auto"/>
              <w:ind w:firstLine="0"/>
              <w:jc w:val="left"/>
              <w:rPr>
                <w:color w:val="000000"/>
                <w:sz w:val="18"/>
              </w:rPr>
            </w:pPr>
            <w:r w:rsidRPr="009816FE">
              <w:rPr>
                <w:color w:val="000000"/>
                <w:sz w:val="18"/>
              </w:rPr>
              <w:t>Catch documentation and reporting systems</w:t>
            </w:r>
          </w:p>
        </w:tc>
        <w:tc>
          <w:tcPr>
            <w:tcW w:w="2198" w:type="pct"/>
            <w:vAlign w:val="center"/>
            <w:hideMark/>
          </w:tcPr>
          <w:p w14:paraId="3C9E4022" w14:textId="77777777" w:rsidR="009816FE" w:rsidRPr="009816FE" w:rsidRDefault="009816FE" w:rsidP="00674CBB">
            <w:pPr>
              <w:spacing w:line="276" w:lineRule="auto"/>
              <w:ind w:firstLine="0"/>
              <w:rPr>
                <w:color w:val="000000"/>
                <w:sz w:val="18"/>
              </w:rPr>
            </w:pPr>
            <w:r w:rsidRPr="009816FE">
              <w:rPr>
                <w:color w:val="000000"/>
                <w:sz w:val="18"/>
              </w:rPr>
              <w:t>DA-BFAR/LGUs</w:t>
            </w:r>
          </w:p>
        </w:tc>
      </w:tr>
      <w:tr w:rsidR="009816FE" w:rsidRPr="009816FE" w14:paraId="0FA98F9D" w14:textId="77777777" w:rsidTr="00674CBB">
        <w:trPr>
          <w:cnfStyle w:val="000000100000" w:firstRow="0" w:lastRow="0" w:firstColumn="0" w:lastColumn="0" w:oddVBand="0" w:evenVBand="0" w:oddHBand="1" w:evenHBand="0" w:firstRowFirstColumn="0" w:firstRowLastColumn="0" w:lastRowFirstColumn="0" w:lastRowLastColumn="0"/>
          <w:trHeight w:val="351"/>
        </w:trPr>
        <w:tc>
          <w:tcPr>
            <w:tcW w:w="2802" w:type="pct"/>
            <w:gridSpan w:val="2"/>
            <w:vAlign w:val="center"/>
            <w:hideMark/>
          </w:tcPr>
          <w:p w14:paraId="49D9DE64" w14:textId="77777777" w:rsidR="009816FE" w:rsidRPr="009816FE" w:rsidRDefault="009816FE" w:rsidP="009816FE">
            <w:pPr>
              <w:spacing w:line="276" w:lineRule="auto"/>
              <w:ind w:firstLine="0"/>
              <w:jc w:val="left"/>
              <w:rPr>
                <w:color w:val="000000"/>
                <w:sz w:val="18"/>
              </w:rPr>
            </w:pPr>
            <w:r w:rsidRPr="009816FE">
              <w:rPr>
                <w:color w:val="000000"/>
                <w:sz w:val="18"/>
              </w:rPr>
              <w:t xml:space="preserve">Study on the impacts of IUU fishing activities within Philippines fishing areas including coastal habitat assessments </w:t>
            </w:r>
          </w:p>
        </w:tc>
        <w:tc>
          <w:tcPr>
            <w:tcW w:w="2198" w:type="pct"/>
            <w:vAlign w:val="center"/>
            <w:hideMark/>
          </w:tcPr>
          <w:p w14:paraId="46358E86" w14:textId="77777777" w:rsidR="009816FE" w:rsidRPr="009816FE" w:rsidRDefault="009816FE" w:rsidP="00674CBB">
            <w:pPr>
              <w:spacing w:line="276" w:lineRule="auto"/>
              <w:ind w:firstLine="0"/>
              <w:rPr>
                <w:color w:val="000000"/>
                <w:sz w:val="18"/>
              </w:rPr>
            </w:pPr>
            <w:r w:rsidRPr="009816FE">
              <w:rPr>
                <w:color w:val="000000"/>
                <w:sz w:val="18"/>
              </w:rPr>
              <w:t>DA-BFAR/DENR, Academe/NGOs</w:t>
            </w:r>
          </w:p>
        </w:tc>
      </w:tr>
      <w:tr w:rsidR="009816FE" w:rsidRPr="009816FE" w14:paraId="71C21848" w14:textId="77777777" w:rsidTr="00674CBB">
        <w:trPr>
          <w:trHeight w:val="422"/>
        </w:trPr>
        <w:tc>
          <w:tcPr>
            <w:tcW w:w="2802" w:type="pct"/>
            <w:gridSpan w:val="2"/>
            <w:vAlign w:val="center"/>
            <w:hideMark/>
          </w:tcPr>
          <w:p w14:paraId="76F720D8" w14:textId="77777777" w:rsidR="009816FE" w:rsidRPr="009816FE" w:rsidRDefault="009816FE" w:rsidP="009816FE">
            <w:pPr>
              <w:spacing w:line="276" w:lineRule="auto"/>
              <w:ind w:firstLine="0"/>
              <w:jc w:val="left"/>
              <w:rPr>
                <w:color w:val="000000"/>
                <w:sz w:val="18"/>
              </w:rPr>
            </w:pPr>
            <w:r w:rsidRPr="009816FE">
              <w:rPr>
                <w:color w:val="000000"/>
                <w:sz w:val="18"/>
              </w:rPr>
              <w:t xml:space="preserve">Enhanced Stock Assessments by FMA/fishing areas </w:t>
            </w:r>
          </w:p>
        </w:tc>
        <w:tc>
          <w:tcPr>
            <w:tcW w:w="2198" w:type="pct"/>
            <w:vAlign w:val="center"/>
            <w:hideMark/>
          </w:tcPr>
          <w:p w14:paraId="01B4021F" w14:textId="72F3799A" w:rsidR="009816FE" w:rsidRPr="009816FE" w:rsidRDefault="009816FE" w:rsidP="00674CBB">
            <w:pPr>
              <w:spacing w:line="276" w:lineRule="auto"/>
              <w:ind w:firstLine="0"/>
              <w:rPr>
                <w:color w:val="000000"/>
                <w:sz w:val="18"/>
              </w:rPr>
            </w:pPr>
            <w:r w:rsidRPr="009816FE">
              <w:rPr>
                <w:color w:val="000000"/>
                <w:sz w:val="18"/>
              </w:rPr>
              <w:t>DA-NFRDI/DA-BFAR, Academe/NGOs</w:t>
            </w:r>
          </w:p>
        </w:tc>
      </w:tr>
      <w:tr w:rsidR="009816FE" w:rsidRPr="009816FE" w14:paraId="72E6C876" w14:textId="77777777" w:rsidTr="00674CBB">
        <w:trPr>
          <w:cnfStyle w:val="000000100000" w:firstRow="0" w:lastRow="0" w:firstColumn="0" w:lastColumn="0" w:oddVBand="0" w:evenVBand="0" w:oddHBand="1" w:evenHBand="0" w:firstRowFirstColumn="0" w:firstRowLastColumn="0" w:lastRowFirstColumn="0" w:lastRowLastColumn="0"/>
          <w:trHeight w:val="423"/>
        </w:trPr>
        <w:tc>
          <w:tcPr>
            <w:tcW w:w="2802" w:type="pct"/>
            <w:gridSpan w:val="2"/>
            <w:tcBorders>
              <w:bottom w:val="single" w:sz="12" w:space="0" w:color="auto"/>
            </w:tcBorders>
            <w:vAlign w:val="center"/>
          </w:tcPr>
          <w:p w14:paraId="3E2A64C4" w14:textId="77777777" w:rsidR="009816FE" w:rsidRPr="009816FE" w:rsidRDefault="009816FE" w:rsidP="009816FE">
            <w:pPr>
              <w:spacing w:line="276" w:lineRule="auto"/>
              <w:ind w:firstLine="0"/>
              <w:jc w:val="left"/>
              <w:rPr>
                <w:color w:val="000000"/>
                <w:sz w:val="18"/>
              </w:rPr>
            </w:pPr>
            <w:r w:rsidRPr="009816FE">
              <w:rPr>
                <w:color w:val="000000"/>
                <w:sz w:val="18"/>
              </w:rPr>
              <w:t>Unified and centralized database for enforcement reports (apprehensions/violations) and list of registered and licensed fishing boats/vessels</w:t>
            </w:r>
          </w:p>
        </w:tc>
        <w:tc>
          <w:tcPr>
            <w:tcW w:w="2198" w:type="pct"/>
            <w:tcBorders>
              <w:bottom w:val="single" w:sz="12" w:space="0" w:color="auto"/>
            </w:tcBorders>
            <w:vAlign w:val="center"/>
          </w:tcPr>
          <w:p w14:paraId="7B687F41" w14:textId="77777777" w:rsidR="009816FE" w:rsidRPr="009816FE" w:rsidRDefault="009816FE" w:rsidP="00674CBB">
            <w:pPr>
              <w:spacing w:line="276" w:lineRule="auto"/>
              <w:ind w:firstLine="0"/>
              <w:rPr>
                <w:color w:val="000000"/>
                <w:sz w:val="18"/>
              </w:rPr>
            </w:pPr>
            <w:r w:rsidRPr="009816FE">
              <w:rPr>
                <w:color w:val="000000"/>
                <w:sz w:val="18"/>
              </w:rPr>
              <w:t>DA-BFAR, PNP Maritime (within 12 nm)/Coast Guard (beyond 15 km), LGUs (within 15 km)</w:t>
            </w:r>
          </w:p>
        </w:tc>
      </w:tr>
    </w:tbl>
    <w:p w14:paraId="082F98CA" w14:textId="77777777" w:rsidR="00347193" w:rsidRDefault="00347193" w:rsidP="001D7A02">
      <w:pPr>
        <w:spacing w:after="240" w:line="276" w:lineRule="auto"/>
        <w:ind w:firstLine="0"/>
        <w:rPr>
          <w:b/>
          <w:bCs/>
        </w:rPr>
      </w:pPr>
    </w:p>
    <w:p w14:paraId="5186CCBC" w14:textId="77777777" w:rsidR="00347193" w:rsidRDefault="00347193" w:rsidP="001D7A02">
      <w:pPr>
        <w:spacing w:after="240" w:line="276" w:lineRule="auto"/>
        <w:ind w:firstLine="0"/>
        <w:rPr>
          <w:b/>
          <w:bCs/>
        </w:rPr>
      </w:pPr>
      <w:r w:rsidRPr="00347193">
        <w:rPr>
          <w:b/>
          <w:bCs/>
        </w:rPr>
        <w:t>Glossary</w:t>
      </w:r>
    </w:p>
    <w:p w14:paraId="1FD64C80" w14:textId="3F0EEEAC" w:rsidR="00347193" w:rsidRPr="005A6D7C" w:rsidRDefault="00347193" w:rsidP="006865AD">
      <w:pPr>
        <w:pStyle w:val="ListParagraph"/>
        <w:numPr>
          <w:ilvl w:val="0"/>
          <w:numId w:val="116"/>
        </w:numPr>
        <w:spacing w:after="80" w:line="276" w:lineRule="auto"/>
        <w:contextualSpacing w:val="0"/>
      </w:pPr>
      <w:r w:rsidRPr="006C7DBC">
        <w:rPr>
          <w:b/>
        </w:rPr>
        <w:t>Ecosystem Approach to Fisheries Management</w:t>
      </w:r>
      <w:r w:rsidRPr="005A6D7C">
        <w:t xml:space="preserve"> – An approach to fisheries management and development that strives to balance diverse societal objectives by considering the knowledge and uncertainties about biotic, abiotic, and human components of ecosystems and their interactions, applying an integrated approach to fisheries within ecologically meaningful boundaries. An EAFM is a practical way to implement sustainable development for the management of fisheries by finding a balance between ecological and human well-being through good governance. The purpose of EAFM is to plan, develop, and manage fisheries in a manner that addresses the multiple needs and desires of societies, without jeopardizing the options for future generations to benefit from the full range of goods and services provided by marine ecosystems (Garcia et al. 2003; Food and Agriculture Organization 2003, 2011).</w:t>
      </w:r>
    </w:p>
    <w:p w14:paraId="1DC3AC61" w14:textId="6259BABD" w:rsidR="00347193" w:rsidRPr="005A6D7C" w:rsidRDefault="00347193" w:rsidP="006865AD">
      <w:pPr>
        <w:pStyle w:val="ListParagraph"/>
        <w:numPr>
          <w:ilvl w:val="0"/>
          <w:numId w:val="116"/>
        </w:numPr>
        <w:spacing w:after="80" w:line="276" w:lineRule="auto"/>
        <w:contextualSpacing w:val="0"/>
      </w:pPr>
      <w:r w:rsidRPr="006C7DBC">
        <w:rPr>
          <w:b/>
          <w:color w:val="000000"/>
        </w:rPr>
        <w:t>Fishing-in-Balance</w:t>
      </w:r>
      <w:r w:rsidRPr="006C7DBC">
        <w:rPr>
          <w:color w:val="000000"/>
        </w:rPr>
        <w:t xml:space="preserve"> </w:t>
      </w:r>
      <w:r w:rsidRPr="006C7DBC">
        <w:rPr>
          <w:b/>
          <w:bCs/>
          <w:color w:val="000000"/>
        </w:rPr>
        <w:t>(</w:t>
      </w:r>
      <w:proofErr w:type="spellStart"/>
      <w:r w:rsidRPr="006C7DBC">
        <w:rPr>
          <w:b/>
          <w:bCs/>
          <w:color w:val="000000"/>
        </w:rPr>
        <w:t>FiB</w:t>
      </w:r>
      <w:proofErr w:type="spellEnd"/>
      <w:r w:rsidRPr="006C7DBC">
        <w:rPr>
          <w:b/>
          <w:bCs/>
          <w:color w:val="000000"/>
        </w:rPr>
        <w:t>) index</w:t>
      </w:r>
      <w:r w:rsidRPr="006C7DBC">
        <w:rPr>
          <w:color w:val="000000"/>
        </w:rPr>
        <w:t xml:space="preserve"> - aim to account for the expansion and contraction of fishing fleets over time as reflected by the trophic level of the catches.</w:t>
      </w:r>
    </w:p>
    <w:p w14:paraId="287ECB8D" w14:textId="18EAF54C" w:rsidR="00347193" w:rsidRPr="005A6D7C" w:rsidRDefault="00347193" w:rsidP="006865AD">
      <w:pPr>
        <w:pStyle w:val="ListParagraph"/>
        <w:numPr>
          <w:ilvl w:val="0"/>
          <w:numId w:val="116"/>
        </w:numPr>
        <w:spacing w:after="80" w:line="276" w:lineRule="auto"/>
        <w:contextualSpacing w:val="0"/>
      </w:pPr>
      <w:r w:rsidRPr="006C7DBC">
        <w:rPr>
          <w:b/>
        </w:rPr>
        <w:t>Fisheries Management Area</w:t>
      </w:r>
      <w:r w:rsidRPr="005A6D7C">
        <w:t xml:space="preserve"> - delineated bodies of water in the Philippines based on approximation of fish stocks and their boundary, range and distribution and other considerations for the purpose of fisheries management or governance that is science-based, participatory and transparent, applying the ecosystem approach to fisheries management (EAFM). FMA provides a framework to integrate national and local management roles, based on a common science-based platform and consistent with international best practices.</w:t>
      </w:r>
    </w:p>
    <w:p w14:paraId="595E7FCD" w14:textId="71B07885" w:rsidR="00347193" w:rsidRPr="005A6D7C" w:rsidRDefault="00347193" w:rsidP="006865AD">
      <w:pPr>
        <w:pStyle w:val="ListParagraph"/>
        <w:numPr>
          <w:ilvl w:val="0"/>
          <w:numId w:val="116"/>
        </w:numPr>
        <w:spacing w:after="80" w:line="276" w:lineRule="auto"/>
        <w:contextualSpacing w:val="0"/>
      </w:pPr>
      <w:r w:rsidRPr="006C7DBC">
        <w:rPr>
          <w:b/>
        </w:rPr>
        <w:t>Fisheries Management</w:t>
      </w:r>
      <w:r w:rsidRPr="005A6D7C">
        <w:t>– An integrated process to improve the benefits that society receives from harvesting fish consisting of (</w:t>
      </w:r>
      <w:proofErr w:type="spellStart"/>
      <w:r w:rsidRPr="005A6D7C">
        <w:t>i</w:t>
      </w:r>
      <w:proofErr w:type="spellEnd"/>
      <w:r w:rsidRPr="005A6D7C">
        <w:t xml:space="preserve">) information gathering, (ii) analysis, (iii) planning, (iv) consultation, (v) decision making, (vi) allocation of resources, and (vi) formulation and implementation—with enforcement as necessary—of </w:t>
      </w:r>
      <w:r w:rsidRPr="005A6D7C">
        <w:lastRenderedPageBreak/>
        <w:t>regulations or rules which govern fisheries activities in order to ensure the continued productivity of the resources and accomplishment of other fisheries objectives.</w:t>
      </w:r>
    </w:p>
    <w:p w14:paraId="2228C8C1" w14:textId="30B16317" w:rsidR="00347193" w:rsidRPr="005A6D7C" w:rsidRDefault="00347193" w:rsidP="006865AD">
      <w:pPr>
        <w:pStyle w:val="ListParagraph"/>
        <w:numPr>
          <w:ilvl w:val="0"/>
          <w:numId w:val="116"/>
        </w:numPr>
        <w:spacing w:after="80" w:line="276" w:lineRule="auto"/>
        <w:contextualSpacing w:val="0"/>
      </w:pPr>
      <w:r w:rsidRPr="006C7DBC">
        <w:rPr>
          <w:b/>
        </w:rPr>
        <w:t>Fisheries Refugia</w:t>
      </w:r>
      <w:r w:rsidRPr="005A6D7C">
        <w:t xml:space="preserve"> – concept as a fisheries management tool has been introduced in the Southeast Asian region with the objective of enhancing fisheries resources through the integration of fisheries and habitat management. The concept is defined as “spatially and geographically defined, marine or coastal areas in which specific management measures are applied to sustain important species [fisheries resources] during critical stages of their life cycle.” (</w:t>
      </w:r>
      <w:proofErr w:type="spellStart"/>
      <w:r w:rsidRPr="005A6D7C">
        <w:t>Siriraksophon</w:t>
      </w:r>
      <w:proofErr w:type="spellEnd"/>
      <w:r w:rsidRPr="005A6D7C">
        <w:t>, 2016)</w:t>
      </w:r>
    </w:p>
    <w:p w14:paraId="4D9D311D" w14:textId="412A8FA9" w:rsidR="00347193" w:rsidRPr="005A6D7C" w:rsidRDefault="00347193" w:rsidP="006865AD">
      <w:pPr>
        <w:pStyle w:val="ListParagraph"/>
        <w:numPr>
          <w:ilvl w:val="0"/>
          <w:numId w:val="116"/>
        </w:numPr>
        <w:spacing w:after="80" w:line="276" w:lineRule="auto"/>
        <w:contextualSpacing w:val="0"/>
      </w:pPr>
      <w:r w:rsidRPr="006C7DBC">
        <w:rPr>
          <w:b/>
        </w:rPr>
        <w:t>Marine Trophic Index</w:t>
      </w:r>
      <w:r w:rsidRPr="005A6D7C">
        <w:t xml:space="preserve"> (MTI) - measures the change in mean trophic level of fisheries catches from an ecosystem, adequately tracks changes in mean trophic level of an ensemble of exploited species in response to fishing pressure.</w:t>
      </w:r>
    </w:p>
    <w:p w14:paraId="1CE9FB34" w14:textId="4FFFC7A5" w:rsidR="00315AFF" w:rsidRPr="00315AFF" w:rsidRDefault="00347193" w:rsidP="006865AD">
      <w:pPr>
        <w:pStyle w:val="ListParagraph"/>
        <w:numPr>
          <w:ilvl w:val="0"/>
          <w:numId w:val="116"/>
        </w:numPr>
        <w:spacing w:after="240" w:line="276" w:lineRule="auto"/>
        <w:ind w:left="714" w:hanging="357"/>
        <w:contextualSpacing w:val="0"/>
      </w:pPr>
      <w:r w:rsidRPr="006C7DBC">
        <w:rPr>
          <w:b/>
        </w:rPr>
        <w:t>Primary Production Required</w:t>
      </w:r>
      <w:r w:rsidRPr="005A6D7C">
        <w:t xml:space="preserve"> (PPR) index - is a crucial tool for evaluating the ecological footprint of fisheries. It provides a comprehensive understanding of the impacts of fishing activities on marine ecosystems and facilitates sustainable fishery management.</w:t>
      </w:r>
    </w:p>
    <w:p w14:paraId="31293E73" w14:textId="1E755B26" w:rsidR="00347193" w:rsidRDefault="00347193" w:rsidP="001D7A02">
      <w:pPr>
        <w:spacing w:after="240" w:line="276" w:lineRule="auto"/>
        <w:ind w:firstLine="0"/>
        <w:rPr>
          <w:b/>
          <w:bCs/>
        </w:rPr>
      </w:pPr>
      <w:r>
        <w:rPr>
          <w:b/>
          <w:bCs/>
        </w:rPr>
        <w:t>Acknowledgment</w:t>
      </w:r>
      <w:r w:rsidR="00796AF4">
        <w:rPr>
          <w:b/>
          <w:bCs/>
        </w:rPr>
        <w:t>s</w:t>
      </w:r>
      <w:r>
        <w:rPr>
          <w:b/>
          <w:bCs/>
        </w:rPr>
        <w:t xml:space="preserve"> </w:t>
      </w:r>
    </w:p>
    <w:p w14:paraId="03FEED93" w14:textId="1FEB47B5" w:rsidR="00347193" w:rsidRPr="00347193" w:rsidRDefault="00347193" w:rsidP="00347193">
      <w:pPr>
        <w:spacing w:after="240" w:line="276" w:lineRule="auto"/>
      </w:pPr>
      <w:r w:rsidRPr="00347193">
        <w:t xml:space="preserve">This report produced under the UNEP/GEF SCS-SAP Project with the United Nations Office for Project Services (UNOPS) as the executing agency. Thanks are due to our national partners, namely: DA – BFAR and DA- NFRDI who provided additional data and information for the TDA report and their guidance and suggestions in the finalization of the Fisheries report.  We would also like to thank Dr. Somboon </w:t>
      </w:r>
      <w:proofErr w:type="spellStart"/>
      <w:r w:rsidRPr="00347193">
        <w:t>Siriraksophon</w:t>
      </w:r>
      <w:proofErr w:type="spellEnd"/>
      <w:r w:rsidRPr="00347193">
        <w:t>, Fisheries Specialist, UNEP/GEF SCS SAP project and Mr. Romeo Trono, National Coordinator, Fisheries Specialist, UNEP/GEF SCS SAP project for their technical guidance and critical comments on the earlier draft of the report.</w:t>
      </w:r>
      <w:r w:rsidR="006865AD">
        <w:t xml:space="preserve"> </w:t>
      </w:r>
      <w:r w:rsidRPr="00347193">
        <w:t xml:space="preserve">Mr. Daniel Trono, Mr. Yuijiro Centeno, and Society for the Conservation of Philippine Wetlands (SCPW), Inc. Secretariat who assisted in the preparation and validation of the report. And Assistant Director Isidro </w:t>
      </w:r>
      <w:proofErr w:type="spellStart"/>
      <w:r w:rsidRPr="00347193">
        <w:t>Velayo</w:t>
      </w:r>
      <w:proofErr w:type="spellEnd"/>
      <w:r w:rsidRPr="00347193">
        <w:t xml:space="preserve"> of DA-BFAR for supporting the validation and finalization of the report.   </w:t>
      </w:r>
    </w:p>
    <w:p w14:paraId="4CE47531" w14:textId="77777777" w:rsidR="00347193" w:rsidRDefault="00347193" w:rsidP="00347193">
      <w:pPr>
        <w:spacing w:after="240" w:line="276" w:lineRule="auto"/>
        <w:ind w:firstLine="0"/>
        <w:rPr>
          <w:b/>
          <w:bCs/>
        </w:rPr>
      </w:pPr>
      <w:r>
        <w:rPr>
          <w:b/>
          <w:bCs/>
        </w:rPr>
        <w:t>Author Contributions</w:t>
      </w:r>
    </w:p>
    <w:p w14:paraId="4EBC8DD4" w14:textId="7370A8F9" w:rsidR="003C076F" w:rsidRPr="00347193" w:rsidRDefault="00347193" w:rsidP="00347193">
      <w:pPr>
        <w:spacing w:after="240" w:line="276" w:lineRule="auto"/>
        <w:rPr>
          <w:b/>
          <w:bCs/>
        </w:rPr>
      </w:pPr>
      <w:r w:rsidRPr="00890A9B">
        <w:rPr>
          <w:color w:val="000000"/>
        </w:rPr>
        <w:t>The</w:t>
      </w:r>
      <w:r>
        <w:rPr>
          <w:color w:val="000000"/>
        </w:rPr>
        <w:t xml:space="preserve"> Author was responsible in the </w:t>
      </w:r>
      <w:r w:rsidRPr="00F1204B">
        <w:rPr>
          <w:color w:val="000000"/>
        </w:rPr>
        <w:t xml:space="preserve">conceptualization, </w:t>
      </w:r>
      <w:r>
        <w:rPr>
          <w:color w:val="000000"/>
        </w:rPr>
        <w:t xml:space="preserve">literature review, data collection, collation and </w:t>
      </w:r>
      <w:r w:rsidRPr="00F1204B">
        <w:rPr>
          <w:color w:val="000000"/>
        </w:rPr>
        <w:t xml:space="preserve">analysis, writing </w:t>
      </w:r>
      <w:r>
        <w:rPr>
          <w:color w:val="000000"/>
        </w:rPr>
        <w:t>the</w:t>
      </w:r>
      <w:r w:rsidRPr="00F1204B">
        <w:rPr>
          <w:color w:val="000000"/>
        </w:rPr>
        <w:t xml:space="preserve"> </w:t>
      </w:r>
      <w:r>
        <w:rPr>
          <w:color w:val="000000"/>
        </w:rPr>
        <w:t>report</w:t>
      </w:r>
      <w:r w:rsidRPr="00F1204B">
        <w:rPr>
          <w:color w:val="000000"/>
        </w:rPr>
        <w:t>,</w:t>
      </w:r>
      <w:r>
        <w:rPr>
          <w:color w:val="000000"/>
        </w:rPr>
        <w:t xml:space="preserve"> </w:t>
      </w:r>
      <w:r w:rsidRPr="00F1204B">
        <w:rPr>
          <w:color w:val="000000"/>
        </w:rPr>
        <w:t xml:space="preserve">review and editing </w:t>
      </w:r>
      <w:r>
        <w:rPr>
          <w:color w:val="000000"/>
        </w:rPr>
        <w:t xml:space="preserve">based on the </w:t>
      </w:r>
      <w:r w:rsidRPr="00890A9B">
        <w:rPr>
          <w:color w:val="000000"/>
        </w:rPr>
        <w:t>guidelines to support the drafting of the national TDA using identified fish and fisheries indicators</w:t>
      </w:r>
      <w:r>
        <w:rPr>
          <w:color w:val="000000"/>
        </w:rPr>
        <w:t xml:space="preserve">. </w:t>
      </w:r>
      <w:r w:rsidRPr="00890A9B">
        <w:rPr>
          <w:color w:val="000000"/>
        </w:rPr>
        <w:t xml:space="preserve"> </w:t>
      </w:r>
      <w:r w:rsidR="003C076F" w:rsidRPr="00347193">
        <w:rPr>
          <w:b/>
          <w:bCs/>
        </w:rPr>
        <w:br w:type="page"/>
      </w:r>
    </w:p>
    <w:p w14:paraId="53174CBF" w14:textId="25F6BB87" w:rsidR="001D7A02" w:rsidRPr="001D7A02" w:rsidRDefault="001D7A02" w:rsidP="001D7A02">
      <w:pPr>
        <w:pStyle w:val="Heading1"/>
        <w:spacing w:line="278" w:lineRule="auto"/>
      </w:pPr>
      <w:bookmarkStart w:id="13" w:name="_Toc215447047"/>
      <w:r>
        <w:lastRenderedPageBreak/>
        <w:t>Chapter 5 References</w:t>
      </w:r>
      <w:bookmarkEnd w:id="13"/>
    </w:p>
    <w:p w14:paraId="01ABB5AE" w14:textId="77777777" w:rsidR="001D7A02" w:rsidRPr="001D7A02" w:rsidRDefault="001D7A02" w:rsidP="001D7A02">
      <w:pPr>
        <w:spacing w:line="276" w:lineRule="auto"/>
        <w:ind w:left="720" w:hanging="720"/>
      </w:pPr>
      <w:r w:rsidRPr="001D7A02">
        <w:t>Ablan – Lagman, Converging on the Fisheries in the South China Sea. Albert Del Rosario Institute for Strategic and International Studies, Makati City, Philippines. 24p.</w:t>
      </w:r>
    </w:p>
    <w:p w14:paraId="35F95395" w14:textId="77777777" w:rsidR="001D7A02" w:rsidRDefault="001D7A02" w:rsidP="001D7A02">
      <w:pPr>
        <w:spacing w:line="276" w:lineRule="auto"/>
        <w:ind w:left="720" w:hanging="720"/>
      </w:pPr>
      <w:r w:rsidRPr="001D7A02">
        <w:t xml:space="preserve">Arceo, H.O., Velos, M.J.P., Nuñez, M.A.C. and Aliño, P.M. (Eds.). (2024). The West Philippine Sea: State of the Coasts. University of the Philippines Marine Science Institute, Diliman, Quezon City, Philippines. 208pp. </w:t>
      </w:r>
    </w:p>
    <w:p w14:paraId="52B711B9" w14:textId="44095B1D" w:rsidR="001D7A02" w:rsidRPr="001D7A02" w:rsidRDefault="001D7A02" w:rsidP="001D7A02">
      <w:pPr>
        <w:spacing w:line="276" w:lineRule="auto"/>
        <w:ind w:left="720" w:hanging="720"/>
      </w:pPr>
      <w:proofErr w:type="spellStart"/>
      <w:r w:rsidRPr="001D7A02">
        <w:t>Barange</w:t>
      </w:r>
      <w:proofErr w:type="spellEnd"/>
      <w:r w:rsidRPr="001D7A02">
        <w:t xml:space="preserve">, M., Bahri, T., Beveridge, M.C.M., Cochrane, K.L., </w:t>
      </w:r>
      <w:proofErr w:type="spellStart"/>
      <w:r w:rsidRPr="001D7A02">
        <w:t>Funge</w:t>
      </w:r>
      <w:proofErr w:type="spellEnd"/>
      <w:r w:rsidRPr="001D7A02">
        <w:t>-Smith, S. and Poulain, F., eds. 2018. Impacts of climate change on fisheries and aquaculture: synthesis of current knowledge, adaptation and mitigation options. FAO Fisheries and Aquaculture Technical Paper No. 627. Rome, FAO. 628 pp.</w:t>
      </w:r>
    </w:p>
    <w:p w14:paraId="22AEA3C0" w14:textId="77777777" w:rsidR="001D7A02" w:rsidRDefault="001D7A02" w:rsidP="001D7A02">
      <w:pPr>
        <w:spacing w:line="276" w:lineRule="auto"/>
        <w:ind w:left="720" w:hanging="720"/>
      </w:pPr>
      <w:r w:rsidRPr="001D7A02">
        <w:t xml:space="preserve">Barut, N.C., M.D. Santos, L.L. Mijares, R. </w:t>
      </w:r>
      <w:proofErr w:type="spellStart"/>
      <w:r w:rsidRPr="001D7A02">
        <w:t>Subade</w:t>
      </w:r>
      <w:proofErr w:type="spellEnd"/>
      <w:r w:rsidRPr="001D7A02">
        <w:t xml:space="preserve">, N.B. Armada and L.R. Garces. 2003. Philippine coastal fisheries situation, p. 885 - 914. In G. Silvestre, L. Garces, I. </w:t>
      </w:r>
      <w:proofErr w:type="spellStart"/>
      <w:r w:rsidRPr="001D7A02">
        <w:t>Stobutzki</w:t>
      </w:r>
      <w:proofErr w:type="spellEnd"/>
      <w:r w:rsidRPr="001D7A02">
        <w:t>, M. Ahmed, R.A. Valmonte-Santos, C. Luna, L. Lachica-Aliño, P. Munro, V. Christensen and D. Pauly (eds.) Assessment, Management and Future Directions for Coastal Fisheries in Asian Countries. WorldFish Center Conference Proceedings 67, 1 120 p.</w:t>
      </w:r>
    </w:p>
    <w:p w14:paraId="41DAD027" w14:textId="77777777" w:rsidR="001D7A02" w:rsidRDefault="001D7A02" w:rsidP="001D7A02">
      <w:pPr>
        <w:spacing w:line="276" w:lineRule="auto"/>
        <w:ind w:left="720" w:hanging="720"/>
      </w:pPr>
      <w:proofErr w:type="spellStart"/>
      <w:r w:rsidRPr="001D7A02">
        <w:rPr>
          <w:bCs/>
        </w:rPr>
        <w:t>Bendaño</w:t>
      </w:r>
      <w:proofErr w:type="spellEnd"/>
      <w:r w:rsidRPr="001D7A02">
        <w:rPr>
          <w:bCs/>
        </w:rPr>
        <w:t>, A.P., G.V. Lopez, M.A. Perez, M.D Santos and F.B. Torres Jr. 2017. “Species composition, distribution, biomass trends and exploitation of dominant fish species in Manila Bay using experimental trawl survey”. The Philippine Journal of Fisheries. 24(1): 31-46</w:t>
      </w:r>
    </w:p>
    <w:p w14:paraId="2EA101FF" w14:textId="77777777" w:rsidR="001D7A02" w:rsidRDefault="001D7A02" w:rsidP="001D7A02">
      <w:pPr>
        <w:spacing w:line="276" w:lineRule="auto"/>
        <w:ind w:left="720" w:hanging="720"/>
      </w:pPr>
      <w:r w:rsidRPr="001D7A02">
        <w:rPr>
          <w:bCs/>
        </w:rPr>
        <w:t xml:space="preserve">BFAR. 2016. Comprehensive National Fisheries Industry Development Plan (CNFIDP) 206-2025. </w:t>
      </w:r>
      <w:r w:rsidRPr="001D7A02">
        <w:t xml:space="preserve">Bureau of Fisheries and Aquatic Resources. </w:t>
      </w:r>
      <w:r w:rsidRPr="001D7A02">
        <w:rPr>
          <w:bCs/>
        </w:rPr>
        <w:t xml:space="preserve"> Quezon City, Philippines. 68p. </w:t>
      </w:r>
    </w:p>
    <w:p w14:paraId="04AD54E1" w14:textId="77777777" w:rsidR="001D7A02" w:rsidRDefault="001D7A02" w:rsidP="001D7A02">
      <w:pPr>
        <w:spacing w:line="276" w:lineRule="auto"/>
        <w:ind w:left="720" w:hanging="720"/>
      </w:pPr>
      <w:r w:rsidRPr="001D7A02">
        <w:rPr>
          <w:bCs/>
        </w:rPr>
        <w:t xml:space="preserve">BFAR. 2021. Comprehensive National Fisheries Industry Development Plan (CNFIDP) 2021-2025. </w:t>
      </w:r>
      <w:r w:rsidRPr="001D7A02">
        <w:t xml:space="preserve">Bureau of Fisheries and Aquatic Resources. </w:t>
      </w:r>
      <w:r w:rsidRPr="001D7A02">
        <w:rPr>
          <w:bCs/>
        </w:rPr>
        <w:t xml:space="preserve"> Quezon City, Philippines. 301p.</w:t>
      </w:r>
    </w:p>
    <w:p w14:paraId="3EB2331A" w14:textId="77777777" w:rsidR="001D7A02" w:rsidRDefault="001D7A02" w:rsidP="001D7A02">
      <w:pPr>
        <w:spacing w:line="276" w:lineRule="auto"/>
        <w:ind w:left="720" w:hanging="720"/>
      </w:pPr>
      <w:r w:rsidRPr="001D7A02">
        <w:rPr>
          <w:bCs/>
        </w:rPr>
        <w:t xml:space="preserve">BFAR. </w:t>
      </w:r>
      <w:r w:rsidRPr="001D7A02">
        <w:t xml:space="preserve">2024. 2023 Philippine Fisheries Profile. Bureau of Fisheries and Aquatic Resources. </w:t>
      </w:r>
      <w:r w:rsidRPr="001D7A02">
        <w:rPr>
          <w:bCs/>
        </w:rPr>
        <w:t>Quezon City, Philippines. 204p.</w:t>
      </w:r>
    </w:p>
    <w:p w14:paraId="5148695F" w14:textId="77777777" w:rsidR="001D7A02" w:rsidRDefault="001D7A02" w:rsidP="001D7A02">
      <w:pPr>
        <w:spacing w:line="276" w:lineRule="auto"/>
        <w:ind w:left="720" w:hanging="720"/>
      </w:pPr>
      <w:r w:rsidRPr="001D7A02">
        <w:rPr>
          <w:bCs/>
        </w:rPr>
        <w:t>BFAR – FMA 5. 2023. Fisheries Management Area 5 – Framework Plan (2023 – 2027). Fisheries Management Area 5 Secretariat BFAR Regional Fisheries Office, MIMAROPA. 50p.</w:t>
      </w:r>
    </w:p>
    <w:p w14:paraId="51ACF46F" w14:textId="77777777" w:rsidR="001D7A02" w:rsidRDefault="001D7A02" w:rsidP="001D7A02">
      <w:pPr>
        <w:spacing w:line="276" w:lineRule="auto"/>
        <w:ind w:left="720" w:hanging="720"/>
      </w:pPr>
      <w:r w:rsidRPr="001D7A02">
        <w:rPr>
          <w:bCs/>
        </w:rPr>
        <w:t>BFAR – FMA 6. 2023. Fisheries Management Area 6 – Framework Plan (2023 – 2030). Fisheries Management Area 6 Office, BFAR Regional Fisheries Office, Region 3. 56p.</w:t>
      </w:r>
    </w:p>
    <w:p w14:paraId="32EFB642" w14:textId="77777777" w:rsidR="001D7A02" w:rsidRDefault="001D7A02" w:rsidP="001D7A02">
      <w:pPr>
        <w:spacing w:line="276" w:lineRule="auto"/>
        <w:ind w:left="720" w:hanging="720"/>
      </w:pPr>
      <w:r w:rsidRPr="001D7A02">
        <w:t>Borja, V.M., R.V. Ares-Cayme, J.S. Yleana. 2022. Community Acceptance of Fisheries Refugia in the Philippines. International Waters Experience Notes, SEAFDEC/UNEP/GEF/FISHERIES REFUGIA-2022-04. 5p.</w:t>
      </w:r>
    </w:p>
    <w:p w14:paraId="38BCD3F2" w14:textId="77777777" w:rsidR="001D7A02" w:rsidRDefault="001D7A02" w:rsidP="001D7A02">
      <w:pPr>
        <w:spacing w:line="276" w:lineRule="auto"/>
        <w:ind w:left="720" w:hanging="720"/>
      </w:pPr>
      <w:r w:rsidRPr="001D7A02">
        <w:t xml:space="preserve">Cabral, R.B., R.C. Geronimo, A.S.S. </w:t>
      </w:r>
      <w:proofErr w:type="spellStart"/>
      <w:r w:rsidRPr="001D7A02">
        <w:t>Mamauag</w:t>
      </w:r>
      <w:proofErr w:type="spellEnd"/>
      <w:r w:rsidRPr="001D7A02">
        <w:t xml:space="preserve">, J.A. Silva, R.H. Mancao, M.P. </w:t>
      </w:r>
      <w:proofErr w:type="spellStart"/>
      <w:r w:rsidRPr="001D7A02">
        <w:t>Atrigenio</w:t>
      </w:r>
      <w:proofErr w:type="spellEnd"/>
      <w:r w:rsidRPr="001D7A02">
        <w:t>. 2023. Ensuring Aquatic Food Security in the Philippines. The Philippine Journal of Fisheries 30(2): 298-313.</w:t>
      </w:r>
    </w:p>
    <w:p w14:paraId="18049BD7" w14:textId="77777777" w:rsidR="001D7A02" w:rsidRDefault="001D7A02" w:rsidP="001D7A02">
      <w:pPr>
        <w:spacing w:line="276" w:lineRule="auto"/>
        <w:ind w:left="720" w:hanging="720"/>
      </w:pPr>
      <w:r w:rsidRPr="001D7A02">
        <w:t xml:space="preserve">Campos, W.L. and A. </w:t>
      </w:r>
      <w:proofErr w:type="spellStart"/>
      <w:r w:rsidRPr="001D7A02">
        <w:t>Bagarinao</w:t>
      </w:r>
      <w:proofErr w:type="spellEnd"/>
      <w:r w:rsidRPr="001D7A02">
        <w:t xml:space="preserve">-Regalado. 2021. Climate change and the Philippine sardine fisheries: status of stocks, stressors, threats and measures for sustainability. In: Bahri, T., Vasconcellos, M., Welch, D.J., Johnson, J., Perry, R.I., Ma, X. &amp; Sharma, R., eds. Adaptive management of fisheries in response to climate change. FAO Fisheries and Aquaculture Technical Paper No. 667. Rome, FAO. </w:t>
      </w:r>
    </w:p>
    <w:p w14:paraId="10E2AC26" w14:textId="77777777" w:rsidR="001D7A02" w:rsidRDefault="001D7A02" w:rsidP="001D7A02">
      <w:pPr>
        <w:spacing w:line="276" w:lineRule="auto"/>
        <w:ind w:left="720" w:hanging="720"/>
      </w:pPr>
      <w:r w:rsidRPr="001D7A02">
        <w:t xml:space="preserve">Cheung, W., J. Bruggeman and M. </w:t>
      </w:r>
      <w:proofErr w:type="spellStart"/>
      <w:r w:rsidRPr="001D7A02">
        <w:t>Butenschön</w:t>
      </w:r>
      <w:proofErr w:type="spellEnd"/>
      <w:r w:rsidRPr="001D7A02">
        <w:t xml:space="preserve">. 2018. Chapter 4: Projected changes in global and national potential marine fisheries catch under climate change scenarios in the twenty-first century. In. </w:t>
      </w:r>
      <w:proofErr w:type="spellStart"/>
      <w:r w:rsidRPr="001D7A02">
        <w:t>Barange</w:t>
      </w:r>
      <w:proofErr w:type="spellEnd"/>
      <w:r w:rsidRPr="001D7A02">
        <w:t xml:space="preserve">, M., Bahri, T., Beveridge, M.C.M., Cochrane, K.L., </w:t>
      </w:r>
      <w:proofErr w:type="spellStart"/>
      <w:r w:rsidRPr="001D7A02">
        <w:t>Funge</w:t>
      </w:r>
      <w:proofErr w:type="spellEnd"/>
      <w:r w:rsidRPr="001D7A02">
        <w:t>-Smith, S. and Poulain, F., eds. 2018. Impacts of climate change on fisheries and aquaculture: synthesis of current knowledge, adaptation and mitigation options. FAO Fisheries and Aquaculture Technical Paper No. 627. Rome, FAO. 628 pp.</w:t>
      </w:r>
    </w:p>
    <w:p w14:paraId="2252E5F3" w14:textId="77777777" w:rsidR="001D7A02" w:rsidRDefault="001D7A02" w:rsidP="001D7A02">
      <w:pPr>
        <w:spacing w:line="276" w:lineRule="auto"/>
        <w:ind w:left="720" w:hanging="720"/>
      </w:pPr>
      <w:r w:rsidRPr="001D7A02">
        <w:t xml:space="preserve">DA-BFAR. 2024. Philippine IUU Fishing Assessment and Report 2023. Department of Agriculture - Bureau of Fisheries and Aquatic Resources (DA-BFAR). Quezon City, Philippines. 84p. </w:t>
      </w:r>
    </w:p>
    <w:p w14:paraId="783E7699" w14:textId="77777777" w:rsidR="001D7A02" w:rsidRDefault="001D7A02" w:rsidP="001D7A02">
      <w:pPr>
        <w:spacing w:line="276" w:lineRule="auto"/>
        <w:ind w:left="720" w:hanging="720"/>
      </w:pPr>
      <w:r w:rsidRPr="001D7A02">
        <w:t xml:space="preserve">DAFF (Department of Agriculture, Fisheries and Forestry). 2011. Net Returns – A Human Development Capacity Building Framework for Marine Capture Fisheries Management in South East Asia. Department of Agriculture, Fisheries and Forestry, Canberra. </w:t>
      </w:r>
    </w:p>
    <w:p w14:paraId="709562D0" w14:textId="77777777" w:rsidR="001D7A02" w:rsidRDefault="001D7A02" w:rsidP="001D7A02">
      <w:pPr>
        <w:spacing w:line="276" w:lineRule="auto"/>
        <w:ind w:left="720" w:hanging="720"/>
      </w:pPr>
      <w:r w:rsidRPr="001D7A02">
        <w:t xml:space="preserve">David, L.T., T.L.P. dela Cruz, R.V. Azanza. 2016. Climate Change Impacts on Food Security from Marine Resources. Transactions National Academy of Science &amp; Technology Philippines, 38(2) doi.org/10.57043/transnastphl.2016.757 </w:t>
      </w:r>
    </w:p>
    <w:p w14:paraId="13FF93DB" w14:textId="77777777" w:rsidR="001D7A02" w:rsidRDefault="001D7A02" w:rsidP="001D7A02">
      <w:pPr>
        <w:spacing w:line="276" w:lineRule="auto"/>
        <w:ind w:left="720" w:hanging="720"/>
      </w:pPr>
      <w:r w:rsidRPr="001D7A02">
        <w:t xml:space="preserve">Daw, T., Adger, W.N., Brown, K., </w:t>
      </w:r>
      <w:proofErr w:type="spellStart"/>
      <w:r w:rsidRPr="001D7A02">
        <w:t>Badjeck</w:t>
      </w:r>
      <w:proofErr w:type="spellEnd"/>
      <w:r w:rsidRPr="001D7A02">
        <w:t xml:space="preserve">, M.-C. 2009. Climate change and capture fisheries: potential impacts, adaptation and mitigation. In K. Cochrane, C. De Young, D. Soto and T. Bahri (eds). Climate change </w:t>
      </w:r>
      <w:r w:rsidRPr="001D7A02">
        <w:lastRenderedPageBreak/>
        <w:t>implications for fisheries and aquaculture: overview of current scientific knowledge. FAO Fisheries and Aquaculture Technical Paper. No. 530. Rome, FAO. pp.107-150.</w:t>
      </w:r>
    </w:p>
    <w:p w14:paraId="36A74D04" w14:textId="77777777" w:rsidR="001D7A02" w:rsidRDefault="001D7A02" w:rsidP="001D7A02">
      <w:pPr>
        <w:spacing w:line="276" w:lineRule="auto"/>
        <w:ind w:left="720" w:hanging="720"/>
      </w:pPr>
      <w:r w:rsidRPr="001D7A02">
        <w:t xml:space="preserve">FAO 2014. APFIC/FAO Regional Expert Workshop on “Regional guidelines for the management of tropical trawl fisheries in Asia”. Phuket, Thailand, 30 September–4 October 2013. FAO Regional Office for Asia and the Pacific, Bangkok, Thailand. RAP Publication 2014/01, 91 pp. </w:t>
      </w:r>
    </w:p>
    <w:p w14:paraId="385A6605" w14:textId="77777777" w:rsidR="001D7A02" w:rsidRDefault="001D7A02" w:rsidP="001D7A02">
      <w:pPr>
        <w:spacing w:line="276" w:lineRule="auto"/>
        <w:ind w:left="720" w:hanging="720"/>
      </w:pPr>
      <w:r w:rsidRPr="001D7A02">
        <w:t xml:space="preserve">FAO 2015. Voluntary Guidelines for Securing Sustainable Small-Scale Fisheries (VGSSF) in the Context of Food Security and Poverty Eradication (The SSF Guidelines). Food and Agriculture Organization of the United Nation, Rome. https://www.fao.org/3/i4356en/I4356EN.pdf </w:t>
      </w:r>
    </w:p>
    <w:p w14:paraId="38390CC4" w14:textId="4BA948CB" w:rsidR="001D7A02" w:rsidRPr="001D7A02" w:rsidRDefault="001D7A02" w:rsidP="001D7A02">
      <w:pPr>
        <w:spacing w:line="276" w:lineRule="auto"/>
        <w:ind w:left="720" w:hanging="720"/>
      </w:pPr>
      <w:r w:rsidRPr="001D7A02">
        <w:rPr>
          <w:shd w:val="clear" w:color="auto" w:fill="FFFFFF"/>
        </w:rPr>
        <w:t>Furio, E. F., Borja, V. M. 2000. The primary productivity in the South China Sea, Area III: Western Philippines. In Proceedings of the Third Technical Seminar on Marine Fishery Resources Survey in the South China Sea, Area III: Western Philippines, 13-15 July 1999 (pp. 235-250). Bangkok, Thailand: Secretariat, Southeast Asian Fisheries Development Center (SEAFEC).</w:t>
      </w:r>
    </w:p>
    <w:p w14:paraId="2314EB0D" w14:textId="77777777" w:rsidR="001D7A02" w:rsidRDefault="001D7A02" w:rsidP="001D7A02">
      <w:pPr>
        <w:spacing w:line="276" w:lineRule="auto"/>
        <w:ind w:left="720" w:hanging="720"/>
      </w:pPr>
      <w:r w:rsidRPr="001D7A02">
        <w:t xml:space="preserve">Gaerlan, R.S. P., Buccat, F.G.A., </w:t>
      </w:r>
      <w:proofErr w:type="spellStart"/>
      <w:r w:rsidRPr="001D7A02">
        <w:t>Ragutero</w:t>
      </w:r>
      <w:proofErr w:type="spellEnd"/>
      <w:r w:rsidRPr="001D7A02">
        <w:t>, F.C. 2018. A Review on the Status of Small Pelagic Fish Resources in the Lingayen Gulf for the Year 2009-2013. The Philippine Journal of Fisheries 25 (1): 1-141.</w:t>
      </w:r>
    </w:p>
    <w:p w14:paraId="7B23F4FE" w14:textId="77777777" w:rsidR="001D7A02" w:rsidRDefault="001D7A02" w:rsidP="001D7A02">
      <w:pPr>
        <w:spacing w:line="276" w:lineRule="auto"/>
        <w:ind w:left="720" w:hanging="720"/>
      </w:pPr>
      <w:r w:rsidRPr="001D7A02">
        <w:t xml:space="preserve">Garces, L.R. and Silvestre, G.T. 2003. Exploitation Status of Demersal in four Fishing Areas in the Philippines. University of the Philippines in the Visayas (UPV) Journal Natural Science, 8: 235-246. </w:t>
      </w:r>
    </w:p>
    <w:p w14:paraId="0D6FCC5F" w14:textId="4028DFF1" w:rsidR="001D7A02" w:rsidRDefault="001D7A02" w:rsidP="001D7A02">
      <w:pPr>
        <w:spacing w:line="276" w:lineRule="auto"/>
        <w:ind w:left="720" w:hanging="720"/>
      </w:pPr>
      <w:r w:rsidRPr="001D7A02">
        <w:t xml:space="preserve">Garcia, L. C., Yleana, J. and Borja, V.M., 2022. Establishment and Operation of a Regional System of Fisheries Refugia in the South China Sea and Gulf of Thailand, National Plan of Action for Establishment and Operation of Fisheries </w:t>
      </w:r>
      <w:r w:rsidRPr="001D7A02">
        <w:rPr>
          <w:i/>
          <w:iCs/>
        </w:rPr>
        <w:t xml:space="preserve">Refugia </w:t>
      </w:r>
      <w:r w:rsidRPr="001D7A02">
        <w:t xml:space="preserve">in Philippine. Southeast Asian Fisheries Development Center, Training Department, Samut Prakan, Thailand; FR/REP/PH81, 10 p. </w:t>
      </w:r>
    </w:p>
    <w:p w14:paraId="002ED143" w14:textId="6D8AEF5A" w:rsidR="00315AFF" w:rsidRPr="00315AFF" w:rsidRDefault="00315AFF" w:rsidP="00315AFF">
      <w:pPr>
        <w:spacing w:line="276" w:lineRule="auto"/>
        <w:ind w:left="720" w:hanging="720"/>
        <w:rPr>
          <w:color w:val="000000"/>
        </w:rPr>
      </w:pPr>
      <w:r w:rsidRPr="00C21388">
        <w:rPr>
          <w:color w:val="000000"/>
        </w:rPr>
        <w:t>Geronimo, R.C. 2018. Projected Climate Change Impacts on Philippine Marine Fish Distributions. Department of Agriculture – Bureau of Fisheries and Aquatic Resources. 76 pages.</w:t>
      </w:r>
    </w:p>
    <w:p w14:paraId="7C7A70B1" w14:textId="77777777" w:rsidR="001D7A02" w:rsidRDefault="001D7A02" w:rsidP="001D7A02">
      <w:pPr>
        <w:spacing w:line="276" w:lineRule="auto"/>
        <w:ind w:left="720" w:hanging="720"/>
      </w:pPr>
      <w:r w:rsidRPr="001D7A02">
        <w:t xml:space="preserve">Gonzales, L. M., Candelario, M. B., &amp; Villaflor, E. M. (n.d.). Baseline Information on the Reproductive Biology Indicators of Shortfin </w:t>
      </w:r>
      <w:proofErr w:type="spellStart"/>
      <w:r w:rsidRPr="001D7A02">
        <w:t>Scad</w:t>
      </w:r>
      <w:proofErr w:type="spellEnd"/>
      <w:r w:rsidRPr="001D7A02">
        <w:t xml:space="preserve"> </w:t>
      </w:r>
      <w:proofErr w:type="spellStart"/>
      <w:r w:rsidRPr="001D7A02">
        <w:t>Decapterus</w:t>
      </w:r>
      <w:proofErr w:type="spellEnd"/>
      <w:r w:rsidRPr="001D7A02">
        <w:t xml:space="preserve"> </w:t>
      </w:r>
      <w:proofErr w:type="spellStart"/>
      <w:r w:rsidRPr="001D7A02">
        <w:t>macrosoma</w:t>
      </w:r>
      <w:proofErr w:type="spellEnd"/>
      <w:r w:rsidRPr="001D7A02">
        <w:t xml:space="preserve"> (Bleeker, 1851) from Southwest Sulu Sea, Philippines. National Fisheries Research and Development Institute (NFRDI). In Press</w:t>
      </w:r>
    </w:p>
    <w:p w14:paraId="232A3F81" w14:textId="77777777" w:rsidR="001D7A02" w:rsidRDefault="001D7A02" w:rsidP="001D7A02">
      <w:pPr>
        <w:spacing w:line="276" w:lineRule="auto"/>
        <w:ind w:left="720" w:hanging="720"/>
      </w:pPr>
      <w:r w:rsidRPr="001D7A02">
        <w:t xml:space="preserve">Green, S.J., White, A.T., Flores, J.O., Carreon, M.F. III &amp; Sia, A.E. 2003. Philippine fisheries in crisis: A framework for management. Coastal Resource Management Project of the Department of Environment and Natural Resources, Cebu City, Philippines. 77 p. </w:t>
      </w:r>
    </w:p>
    <w:p w14:paraId="2A9CA03F" w14:textId="77777777" w:rsidR="001D7A02" w:rsidRDefault="001D7A02" w:rsidP="001D7A02">
      <w:pPr>
        <w:spacing w:line="276" w:lineRule="auto"/>
        <w:ind w:left="720" w:hanging="720"/>
      </w:pPr>
      <w:r w:rsidRPr="001D7A02">
        <w:t>Labe, L. L., 1999: Catch rate of oceanic squid by jigging method in the Western Philippines, In the Proceedings of the 3</w:t>
      </w:r>
      <w:r w:rsidRPr="001D7A02">
        <w:rPr>
          <w:vertAlign w:val="superscript"/>
        </w:rPr>
        <w:t>rd</w:t>
      </w:r>
      <w:r w:rsidRPr="001D7A02">
        <w:t xml:space="preserve"> Technical Seminar on Marine Fisheries Resources Survey in the South China Sea Area III: Western Philippines Special Paper No. SEC/SPl41. SEAFDEC, </w:t>
      </w:r>
      <w:proofErr w:type="spellStart"/>
      <w:r w:rsidRPr="001D7A02">
        <w:t>Bangkokp</w:t>
      </w:r>
      <w:proofErr w:type="spellEnd"/>
      <w:r w:rsidRPr="001D7A02">
        <w:t>, p.19-31.</w:t>
      </w:r>
    </w:p>
    <w:p w14:paraId="2C22A234" w14:textId="77777777" w:rsidR="001D7A02" w:rsidRDefault="001D7A02" w:rsidP="001D7A02">
      <w:pPr>
        <w:spacing w:line="276" w:lineRule="auto"/>
        <w:ind w:left="720" w:hanging="720"/>
      </w:pPr>
      <w:r w:rsidRPr="001D7A02">
        <w:t>MADECOR (Mandala Agricultural Development Corporation) and National Museum. 1995. Fisheries Sector Program - Resource and ecological assessment of the Manila Bay. Final Report.</w:t>
      </w:r>
    </w:p>
    <w:p w14:paraId="60BD8F69" w14:textId="35D7A005" w:rsidR="001D7A02" w:rsidRPr="001D7A02" w:rsidRDefault="001D7A02" w:rsidP="001D7A02">
      <w:pPr>
        <w:spacing w:line="276" w:lineRule="auto"/>
        <w:ind w:left="720" w:hanging="720"/>
      </w:pPr>
      <w:r w:rsidRPr="001D7A02">
        <w:t xml:space="preserve">Mallari, R.M.M. D.J.L. Ortiz, </w:t>
      </w:r>
      <w:proofErr w:type="gramStart"/>
      <w:r w:rsidRPr="001D7A02">
        <w:t>D,F.L.</w:t>
      </w:r>
      <w:proofErr w:type="gramEnd"/>
      <w:r w:rsidRPr="001D7A02">
        <w:t xml:space="preserve"> Onda. 2025. Developing Strategies for Marine Environmental Protection in the West Philippine Sea and Adjacent Seas. University of the Philippines Center for Integrative and Development Studies (UP CIDS) Policy Brief 2025-14, 6p.</w:t>
      </w:r>
    </w:p>
    <w:p w14:paraId="63339E09" w14:textId="77777777" w:rsidR="001D7A02" w:rsidRDefault="001D7A02" w:rsidP="001D7A02">
      <w:pPr>
        <w:spacing w:line="276" w:lineRule="auto"/>
        <w:ind w:left="720" w:hanging="720"/>
      </w:pPr>
      <w:proofErr w:type="spellStart"/>
      <w:r w:rsidRPr="001D7A02">
        <w:t>Muallil</w:t>
      </w:r>
      <w:proofErr w:type="spellEnd"/>
      <w:r w:rsidRPr="001D7A02">
        <w:t xml:space="preserve"> RN, </w:t>
      </w:r>
      <w:proofErr w:type="spellStart"/>
      <w:r w:rsidRPr="001D7A02">
        <w:t>Mamauag</w:t>
      </w:r>
      <w:proofErr w:type="spellEnd"/>
      <w:r w:rsidRPr="001D7A02">
        <w:t xml:space="preserve"> SS, </w:t>
      </w:r>
      <w:proofErr w:type="spellStart"/>
      <w:r w:rsidRPr="001D7A02">
        <w:t>Cababaro</w:t>
      </w:r>
      <w:proofErr w:type="spellEnd"/>
      <w:r w:rsidRPr="001D7A02">
        <w:t xml:space="preserve"> JT, Arceo HO, Aliño PM. 2014. Catch trends in Philippine small-scale fisheries over the last five decades: The fishers׳ perspectives. Marine Policy. 47:110−117. https://doi.org/10.1016/j. marpol.2014.02.008</w:t>
      </w:r>
    </w:p>
    <w:p w14:paraId="71D7541C" w14:textId="4B649423" w:rsidR="00315AFF" w:rsidRPr="00315AFF" w:rsidRDefault="00315AFF" w:rsidP="00315AFF">
      <w:pPr>
        <w:spacing w:line="276" w:lineRule="auto"/>
        <w:ind w:left="720" w:hanging="720"/>
        <w:rPr>
          <w:color w:val="000000"/>
        </w:rPr>
      </w:pPr>
      <w:r w:rsidRPr="00A575EE">
        <w:rPr>
          <w:color w:val="000000"/>
        </w:rPr>
        <w:t>Napata</w:t>
      </w:r>
      <w:r>
        <w:rPr>
          <w:color w:val="000000"/>
        </w:rPr>
        <w:t xml:space="preserve">, R.P., </w:t>
      </w:r>
      <w:r w:rsidRPr="00A575EE">
        <w:rPr>
          <w:color w:val="000000"/>
        </w:rPr>
        <w:t>L</w:t>
      </w:r>
      <w:r>
        <w:rPr>
          <w:color w:val="000000"/>
        </w:rPr>
        <w:t>.</w:t>
      </w:r>
      <w:r w:rsidRPr="00A575EE">
        <w:rPr>
          <w:color w:val="000000"/>
        </w:rPr>
        <w:t xml:space="preserve">N. </w:t>
      </w:r>
      <w:proofErr w:type="spellStart"/>
      <w:r w:rsidRPr="00A575EE">
        <w:rPr>
          <w:color w:val="000000"/>
        </w:rPr>
        <w:t>Espectato</w:t>
      </w:r>
      <w:proofErr w:type="spellEnd"/>
      <w:r>
        <w:rPr>
          <w:color w:val="000000"/>
        </w:rPr>
        <w:t xml:space="preserve"> and </w:t>
      </w:r>
      <w:r w:rsidRPr="00A575EE">
        <w:rPr>
          <w:color w:val="000000"/>
        </w:rPr>
        <w:t>G</w:t>
      </w:r>
      <w:r>
        <w:rPr>
          <w:color w:val="000000"/>
        </w:rPr>
        <w:t>.</w:t>
      </w:r>
      <w:r w:rsidRPr="00A575EE">
        <w:rPr>
          <w:color w:val="000000"/>
        </w:rPr>
        <w:t xml:space="preserve">D. </w:t>
      </w:r>
      <w:proofErr w:type="spellStart"/>
      <w:r w:rsidRPr="00A575EE">
        <w:rPr>
          <w:color w:val="000000"/>
        </w:rPr>
        <w:t>Serofia</w:t>
      </w:r>
      <w:proofErr w:type="spellEnd"/>
      <w:r>
        <w:rPr>
          <w:color w:val="000000"/>
        </w:rPr>
        <w:t xml:space="preserve">. 2020. </w:t>
      </w:r>
      <w:r w:rsidRPr="00A575EE">
        <w:rPr>
          <w:color w:val="000000"/>
        </w:rPr>
        <w:t>Closed season policy in Visayan Sea, Philippines: A second look</w:t>
      </w:r>
      <w:r>
        <w:rPr>
          <w:color w:val="000000"/>
        </w:rPr>
        <w:t xml:space="preserve">. </w:t>
      </w:r>
      <w:r w:rsidRPr="00A575EE">
        <w:rPr>
          <w:color w:val="000000"/>
        </w:rPr>
        <w:t>Ocean and Coastal Management</w:t>
      </w:r>
      <w:r>
        <w:rPr>
          <w:color w:val="000000"/>
        </w:rPr>
        <w:t xml:space="preserve">, 187: </w:t>
      </w:r>
      <w:r w:rsidRPr="00A575EE">
        <w:rPr>
          <w:color w:val="000000"/>
        </w:rPr>
        <w:t>105115</w:t>
      </w:r>
      <w:r>
        <w:rPr>
          <w:color w:val="000000"/>
        </w:rPr>
        <w:t xml:space="preserve">.  </w:t>
      </w:r>
      <w:r w:rsidRPr="00A575EE">
        <w:rPr>
          <w:color w:val="000000"/>
        </w:rPr>
        <w:t>https://doi.org/10.1016/j.ocecoaman.2020.105115</w:t>
      </w:r>
    </w:p>
    <w:p w14:paraId="31100C6B" w14:textId="77777777" w:rsidR="001D7A02" w:rsidRDefault="001D7A02" w:rsidP="001D7A02">
      <w:pPr>
        <w:spacing w:line="276" w:lineRule="auto"/>
        <w:ind w:left="720" w:hanging="720"/>
      </w:pPr>
      <w:r w:rsidRPr="001D7A02">
        <w:t xml:space="preserve">NSAP Region 3, NSAP Region 1. (n.d.). FMA 6 Data on </w:t>
      </w:r>
      <w:proofErr w:type="spellStart"/>
      <w:r w:rsidRPr="001D7A02">
        <w:rPr>
          <w:i/>
        </w:rPr>
        <w:t>Saurida</w:t>
      </w:r>
      <w:proofErr w:type="spellEnd"/>
      <w:r w:rsidRPr="001D7A02">
        <w:rPr>
          <w:i/>
        </w:rPr>
        <w:t xml:space="preserve"> </w:t>
      </w:r>
      <w:proofErr w:type="spellStart"/>
      <w:r w:rsidRPr="001D7A02">
        <w:rPr>
          <w:i/>
        </w:rPr>
        <w:t>tumbil</w:t>
      </w:r>
      <w:proofErr w:type="spellEnd"/>
      <w:r w:rsidRPr="001D7A02">
        <w:t xml:space="preserve"> from 2014-2023. National Stock Assessment Program, National Fisheries Research and development Institute (NFRDI). In Press.</w:t>
      </w:r>
    </w:p>
    <w:p w14:paraId="09F8B94F" w14:textId="77777777" w:rsidR="001D7A02" w:rsidRDefault="001D7A02" w:rsidP="001D7A02">
      <w:pPr>
        <w:spacing w:line="276" w:lineRule="auto"/>
        <w:ind w:left="720" w:hanging="720"/>
      </w:pPr>
      <w:proofErr w:type="spellStart"/>
      <w:r w:rsidRPr="001D7A02">
        <w:t>Ochavdlo</w:t>
      </w:r>
      <w:proofErr w:type="spellEnd"/>
      <w:r w:rsidRPr="001D7A02">
        <w:t xml:space="preserve">, D., H. Hernandez, S. </w:t>
      </w:r>
      <w:proofErr w:type="spellStart"/>
      <w:r w:rsidRPr="001D7A02">
        <w:t>Resma</w:t>
      </w:r>
      <w:proofErr w:type="spellEnd"/>
      <w:r w:rsidRPr="001D7A02">
        <w:t xml:space="preserve"> and G. </w:t>
      </w:r>
      <w:proofErr w:type="spellStart"/>
      <w:r w:rsidRPr="001D7A02">
        <w:t>Silvestrc</w:t>
      </w:r>
      <w:proofErr w:type="spellEnd"/>
      <w:r w:rsidRPr="001D7A02">
        <w:t xml:space="preserve">. 1989. Preliminary results of a study of the commercial trawl fisheries in </w:t>
      </w:r>
      <w:proofErr w:type="spellStart"/>
      <w:r w:rsidRPr="001D7A02">
        <w:t>Lmgayen</w:t>
      </w:r>
      <w:proofErr w:type="spellEnd"/>
      <w:r w:rsidRPr="001D7A02">
        <w:t xml:space="preserve"> Gulf, p. 31-42. h G. Silvestre, E. Miclat and T.-E. Chua (eds.) Towards sustainable development of the coastal </w:t>
      </w:r>
      <w:proofErr w:type="spellStart"/>
      <w:r w:rsidRPr="001D7A02">
        <w:t>rcsources</w:t>
      </w:r>
      <w:proofErr w:type="spellEnd"/>
      <w:r w:rsidRPr="001D7A02">
        <w:t xml:space="preserve"> of Lingayen Gulf, Philippines. ICLARM Conference </w:t>
      </w:r>
      <w:proofErr w:type="spellStart"/>
      <w:r w:rsidRPr="001D7A02">
        <w:t>Pmceedings</w:t>
      </w:r>
      <w:proofErr w:type="spellEnd"/>
      <w:r w:rsidRPr="001D7A02">
        <w:t xml:space="preserve"> 17, 200 p. Philippine Council for Aquatic and Marine Research and Development, Los </w:t>
      </w:r>
      <w:proofErr w:type="spellStart"/>
      <w:r w:rsidRPr="001D7A02">
        <w:t>Bafios</w:t>
      </w:r>
      <w:proofErr w:type="spellEnd"/>
      <w:r w:rsidRPr="001D7A02">
        <w:t xml:space="preserve">. Laguna, and International Center for Living Aquatic Resources Management, Makati. Metro Manila. Philippines. </w:t>
      </w:r>
    </w:p>
    <w:p w14:paraId="1C3526E2" w14:textId="0D0167D3" w:rsidR="001D7A02" w:rsidRPr="001D7A02" w:rsidRDefault="001D7A02" w:rsidP="001D7A02">
      <w:pPr>
        <w:spacing w:line="276" w:lineRule="auto"/>
        <w:ind w:left="720" w:hanging="720"/>
      </w:pPr>
      <w:r w:rsidRPr="001D7A02">
        <w:lastRenderedPageBreak/>
        <w:t xml:space="preserve">Palomares, M.L.D., </w:t>
      </w:r>
      <w:proofErr w:type="spellStart"/>
      <w:r w:rsidRPr="001D7A02">
        <w:t>Parducho</w:t>
      </w:r>
      <w:proofErr w:type="spellEnd"/>
      <w:r w:rsidRPr="001D7A02">
        <w:t xml:space="preserve">, V.A. 2014. Marine artisanal fisheries of the Philippines, Subzone B – southern Luzon (Regions IV, V and NCR). In: Palomares, M.L.D., Pauly, D. (eds.), </w:t>
      </w:r>
      <w:r w:rsidRPr="001D7A02">
        <w:rPr>
          <w:i/>
          <w:iCs/>
        </w:rPr>
        <w:t>Philippine Marine Fisheries Catches: A Bottom-up Reconstruction, 1950 to 2010</w:t>
      </w:r>
      <w:r w:rsidRPr="001D7A02">
        <w:t xml:space="preserve">, p. 45-61. Fisheries Centre Research Report 22(1). Fisheries Centre, University of British Columbia, Vancouver, Canada.  </w:t>
      </w:r>
    </w:p>
    <w:p w14:paraId="3E217E26" w14:textId="77777777" w:rsidR="001D7A02" w:rsidRPr="001D7A02" w:rsidRDefault="001D7A02" w:rsidP="001D7A02">
      <w:pPr>
        <w:spacing w:line="276" w:lineRule="auto"/>
        <w:ind w:left="720" w:hanging="720"/>
      </w:pPr>
      <w:r w:rsidRPr="001D7A02">
        <w:t xml:space="preserve">Palomares, M.L.D., Pauly, D. 2014. Reconstructing Philippine marine fisheries catches: a rationale and a methodology. In: Palomares, M.L.D., Pauly, D. (eds.), </w:t>
      </w:r>
      <w:r w:rsidRPr="001D7A02">
        <w:rPr>
          <w:i/>
          <w:iCs/>
        </w:rPr>
        <w:t>Philippine Marine Fisheries Catches: A Bottom-up Reconstruction, 1950 to 2010</w:t>
      </w:r>
      <w:r w:rsidRPr="001D7A02">
        <w:t xml:space="preserve">, p. 14-28. Fisheries Centre Research Report 22(1). Fisheries Centre, University of British Columbia, Vancouver, Canada.  </w:t>
      </w:r>
    </w:p>
    <w:p w14:paraId="21C9BAE8" w14:textId="77777777" w:rsidR="001D7A02" w:rsidRDefault="001D7A02" w:rsidP="001D7A02">
      <w:pPr>
        <w:spacing w:line="276" w:lineRule="auto"/>
        <w:ind w:left="720" w:hanging="720"/>
      </w:pPr>
      <w:proofErr w:type="spellStart"/>
      <w:r w:rsidRPr="001D7A02">
        <w:t>Parducho</w:t>
      </w:r>
      <w:proofErr w:type="spellEnd"/>
      <w:r w:rsidRPr="001D7A02">
        <w:t xml:space="preserve">, V.A., Palomares, M.L.D. (2014) Marine artisanal fisheries of the Philippines, Subzone A – northern Luzon (Regions I, II and III). In: Palomares, M.L.D., Pauly, D. (eds.), </w:t>
      </w:r>
      <w:r w:rsidRPr="001D7A02">
        <w:rPr>
          <w:i/>
          <w:iCs/>
        </w:rPr>
        <w:t>Philippine Marine Fisheries Catches: A Bottom-up Reconstruction, 1950 to 2010</w:t>
      </w:r>
      <w:r w:rsidRPr="001D7A02">
        <w:t xml:space="preserve">, p. 29-44. Fisheries Centre Research Report 22(1). Fisheries Centre, University of British Columbia, Vancouver, Canada.  </w:t>
      </w:r>
    </w:p>
    <w:p w14:paraId="1C3A4E3B" w14:textId="77777777" w:rsidR="001D7A02" w:rsidRDefault="001D7A02" w:rsidP="001D7A02">
      <w:pPr>
        <w:spacing w:line="276" w:lineRule="auto"/>
        <w:ind w:left="720" w:hanging="720"/>
      </w:pPr>
      <w:r w:rsidRPr="001D7A02">
        <w:rPr>
          <w:color w:val="000000"/>
        </w:rPr>
        <w:t xml:space="preserve">Paterson, C.J., Pernetta, J.C., </w:t>
      </w:r>
      <w:proofErr w:type="spellStart"/>
      <w:r w:rsidRPr="001D7A02">
        <w:rPr>
          <w:color w:val="000000"/>
        </w:rPr>
        <w:t>Siraraksophon</w:t>
      </w:r>
      <w:proofErr w:type="spellEnd"/>
      <w:r w:rsidRPr="001D7A02">
        <w:rPr>
          <w:color w:val="000000"/>
        </w:rPr>
        <w:t xml:space="preserve">, S., Kato, Y., Barut, N.C., </w:t>
      </w:r>
      <w:proofErr w:type="spellStart"/>
      <w:r w:rsidRPr="001D7A02">
        <w:rPr>
          <w:color w:val="000000"/>
        </w:rPr>
        <w:t>Saikliang</w:t>
      </w:r>
      <w:proofErr w:type="spellEnd"/>
      <w:r w:rsidRPr="001D7A02">
        <w:rPr>
          <w:color w:val="000000"/>
        </w:rPr>
        <w:t xml:space="preserve">, P., Vibol, O., Chee, P.E., Nhung Nguyen, T.T., </w:t>
      </w:r>
      <w:proofErr w:type="spellStart"/>
      <w:r w:rsidRPr="001D7A02">
        <w:rPr>
          <w:color w:val="000000"/>
        </w:rPr>
        <w:t>Perbowo</w:t>
      </w:r>
      <w:proofErr w:type="spellEnd"/>
      <w:r w:rsidRPr="001D7A02">
        <w:rPr>
          <w:color w:val="000000"/>
        </w:rPr>
        <w:t xml:space="preserve">, N., </w:t>
      </w:r>
      <w:proofErr w:type="spellStart"/>
      <w:r w:rsidRPr="001D7A02">
        <w:rPr>
          <w:color w:val="000000"/>
        </w:rPr>
        <w:t>Yunanda</w:t>
      </w:r>
      <w:proofErr w:type="spellEnd"/>
      <w:r w:rsidRPr="001D7A02">
        <w:rPr>
          <w:color w:val="000000"/>
        </w:rPr>
        <w:t xml:space="preserve">, T., Armada, N.B. </w:t>
      </w:r>
      <w:r w:rsidRPr="001D7A02">
        <w:t>2013. Fisheries refugia: a novel approach to integrating fisheries and habitat management in the context of small-scale fishing pressure.  Ocean &amp; Coastal Management 85: 214-229.</w:t>
      </w:r>
    </w:p>
    <w:p w14:paraId="7A2152A3" w14:textId="77777777" w:rsidR="001D7A02" w:rsidRDefault="001D7A02" w:rsidP="001D7A02">
      <w:pPr>
        <w:spacing w:line="276" w:lineRule="auto"/>
        <w:ind w:left="720" w:hanging="720"/>
      </w:pPr>
      <w:r w:rsidRPr="001D7A02">
        <w:t xml:space="preserve">Pauly, D. and C. Liang. 2020. The fisheries of the South China Sea: Major trends since 1950. Marine Policy 121: 1-3584. https://doi.org/10.1016/j.marpol.2019.103584  </w:t>
      </w:r>
    </w:p>
    <w:p w14:paraId="0B006AF8" w14:textId="69BA602F" w:rsidR="001D7A02" w:rsidRDefault="001D7A02" w:rsidP="001D7A02">
      <w:pPr>
        <w:spacing w:line="276" w:lineRule="auto"/>
        <w:ind w:left="720" w:hanging="720"/>
      </w:pPr>
      <w:r w:rsidRPr="001D7A02">
        <w:rPr>
          <w:color w:val="231F20"/>
        </w:rPr>
        <w:t xml:space="preserve">Prince J., </w:t>
      </w:r>
      <w:proofErr w:type="spellStart"/>
      <w:r w:rsidRPr="001D7A02">
        <w:rPr>
          <w:color w:val="231F20"/>
        </w:rPr>
        <w:t>Xuefeng</w:t>
      </w:r>
      <w:proofErr w:type="spellEnd"/>
      <w:r w:rsidRPr="001D7A02">
        <w:rPr>
          <w:color w:val="231F20"/>
        </w:rPr>
        <w:t xml:space="preserve">, W., Kun, L., </w:t>
      </w:r>
      <w:proofErr w:type="spellStart"/>
      <w:r w:rsidRPr="001D7A02">
        <w:rPr>
          <w:color w:val="231F20"/>
        </w:rPr>
        <w:t>Suryanti</w:t>
      </w:r>
      <w:proofErr w:type="spellEnd"/>
      <w:r w:rsidRPr="001D7A02">
        <w:rPr>
          <w:color w:val="231F20"/>
        </w:rPr>
        <w:t xml:space="preserve">, A., Jamon, S., Santos, M.D., Torres, F.S.B. Jr., Flores, A.L., Ha, V.V. and Anh, T.T.N. 2022. The CFRA: A Joint Assessment of South China Sea Skipjack Tuna Stocks. </w:t>
      </w:r>
      <w:r w:rsidRPr="001D7A02">
        <w:t>https://www.hdcentre.org/wp-content/uploads/2022/09/CFRA-Scientific-Paper.pdf</w:t>
      </w:r>
    </w:p>
    <w:p w14:paraId="7FC5EE00" w14:textId="77777777" w:rsidR="001D7A02" w:rsidRDefault="001D7A02" w:rsidP="001D7A02">
      <w:pPr>
        <w:spacing w:line="276" w:lineRule="auto"/>
        <w:ind w:left="720" w:hanging="720"/>
      </w:pPr>
      <w:r w:rsidRPr="001D7A02">
        <w:rPr>
          <w:color w:val="231F20"/>
        </w:rPr>
        <w:t xml:space="preserve">Pura, L.R., E. A. Cinco, Q.P. Sia III, F.L. Gonzales, A.P. Luistro and L.M. </w:t>
      </w:r>
      <w:proofErr w:type="spellStart"/>
      <w:r w:rsidRPr="001D7A02">
        <w:rPr>
          <w:color w:val="231F20"/>
        </w:rPr>
        <w:t>Rueca</w:t>
      </w:r>
      <w:proofErr w:type="spellEnd"/>
      <w:r w:rsidRPr="001D7A02">
        <w:rPr>
          <w:color w:val="231F20"/>
        </w:rPr>
        <w:t xml:space="preserve">. 1996a. Chapter 1, Assessment of fishery resources of Manila Bay. In G. Silvestre, L.R. Garces and A. Cruz-Trinidad. (eds) Resource and ecological assessment of Manila Bay, Philippines: Results of the Monitoring Activities (1995-1996). ICLARM Tech. Rep.  </w:t>
      </w:r>
    </w:p>
    <w:p w14:paraId="02273B7C" w14:textId="77777777" w:rsidR="001D7A02" w:rsidRDefault="001D7A02" w:rsidP="001D7A02">
      <w:pPr>
        <w:spacing w:line="276" w:lineRule="auto"/>
        <w:ind w:left="720" w:hanging="720"/>
      </w:pPr>
      <w:r w:rsidRPr="001D7A02">
        <w:rPr>
          <w:color w:val="231F20"/>
        </w:rPr>
        <w:t xml:space="preserve">Ramiscal, R., Torres Jr. F., Cedo, K.K., </w:t>
      </w:r>
      <w:proofErr w:type="spellStart"/>
      <w:r w:rsidRPr="001D7A02">
        <w:rPr>
          <w:color w:val="231F20"/>
        </w:rPr>
        <w:t>Catibog</w:t>
      </w:r>
      <w:proofErr w:type="spellEnd"/>
      <w:r w:rsidRPr="001D7A02">
        <w:rPr>
          <w:color w:val="231F20"/>
        </w:rPr>
        <w:t xml:space="preserve">, N., de la Torre, A., Yutuc, R., Candelario, M., Armada, N., </w:t>
      </w:r>
      <w:proofErr w:type="spellStart"/>
      <w:r w:rsidRPr="001D7A02">
        <w:rPr>
          <w:color w:val="231F20"/>
        </w:rPr>
        <w:t>Uychiaoco</w:t>
      </w:r>
      <w:proofErr w:type="spellEnd"/>
      <w:r w:rsidRPr="001D7A02">
        <w:rPr>
          <w:color w:val="231F20"/>
        </w:rPr>
        <w:t xml:space="preserve">, A., Nuñez, A. 2024. Pivoting toward Multisectoral and Science-Based Fisheries Management, p. 85-91. In </w:t>
      </w:r>
      <w:r w:rsidRPr="001D7A02">
        <w:t xml:space="preserve">Arceo, H.O., Velos, M.J.P., Nuñez, M.A.C. and Aliño, P.M. (Eds.). The West Philippine Sea: State of the Coasts. University of the Philippines Marine Science Institute, Diliman, Quezon City, Philippines. 208pp. </w:t>
      </w:r>
    </w:p>
    <w:p w14:paraId="154C6CF5" w14:textId="4EEA797E" w:rsidR="00315AFF" w:rsidRPr="00315AFF" w:rsidRDefault="00315AFF" w:rsidP="00315AFF">
      <w:pPr>
        <w:spacing w:line="276" w:lineRule="auto"/>
        <w:ind w:left="720" w:hanging="720"/>
        <w:rPr>
          <w:color w:val="000000"/>
        </w:rPr>
      </w:pPr>
      <w:r w:rsidRPr="004C0E25">
        <w:rPr>
          <w:color w:val="000000"/>
        </w:rPr>
        <w:t xml:space="preserve">Rola, Agnes R.; </w:t>
      </w:r>
      <w:proofErr w:type="spellStart"/>
      <w:r w:rsidRPr="004C0E25">
        <w:rPr>
          <w:color w:val="000000"/>
        </w:rPr>
        <w:t>Narcaez</w:t>
      </w:r>
      <w:proofErr w:type="spellEnd"/>
      <w:r w:rsidRPr="004C0E25">
        <w:rPr>
          <w:color w:val="000000"/>
        </w:rPr>
        <w:t xml:space="preserve">, Teresita A.; Naguit, Maria Rio A.; Elazegui, Dulce D.; Brillo, Bing Baltazar C.; </w:t>
      </w:r>
      <w:proofErr w:type="spellStart"/>
      <w:r w:rsidRPr="004C0E25">
        <w:rPr>
          <w:color w:val="000000"/>
        </w:rPr>
        <w:t>Paunlagui</w:t>
      </w:r>
      <w:proofErr w:type="spellEnd"/>
      <w:r w:rsidRPr="004C0E25">
        <w:rPr>
          <w:color w:val="000000"/>
        </w:rPr>
        <w:t xml:space="preserve">, Merlyn M.; </w:t>
      </w:r>
      <w:proofErr w:type="spellStart"/>
      <w:r w:rsidRPr="004C0E25">
        <w:rPr>
          <w:color w:val="000000"/>
        </w:rPr>
        <w:t>Jalotjot</w:t>
      </w:r>
      <w:proofErr w:type="spellEnd"/>
      <w:r w:rsidRPr="004C0E25">
        <w:rPr>
          <w:color w:val="000000"/>
        </w:rPr>
        <w:t>, Hadji C.; and Cervantes, Catherine P., "Zamboanga Peninsula’s Seasonal Fishing Closure for Sardines: Opening the Sustainability Frontier" (2020). CSPPS Policy Brief. 6.</w:t>
      </w:r>
      <w:r>
        <w:rPr>
          <w:color w:val="000000"/>
        </w:rPr>
        <w:t xml:space="preserve"> </w:t>
      </w:r>
      <w:r w:rsidRPr="00315AFF">
        <w:t>https://www.ukdr.uplb.edu.ph/cspps_policy_brief/6</w:t>
      </w:r>
    </w:p>
    <w:p w14:paraId="5AB33353" w14:textId="77777777" w:rsidR="001D7A02" w:rsidRDefault="001D7A02" w:rsidP="001D7A02">
      <w:pPr>
        <w:spacing w:line="276" w:lineRule="auto"/>
        <w:ind w:left="720" w:hanging="720"/>
      </w:pPr>
      <w:proofErr w:type="spellStart"/>
      <w:r w:rsidRPr="001D7A02">
        <w:t>Rueca</w:t>
      </w:r>
      <w:proofErr w:type="spellEnd"/>
      <w:r w:rsidRPr="001D7A02">
        <w:t xml:space="preserve">, L.L., Bien, N.B., Bathan, R.M., Yuzon, J.I., Salamat, G.B. 2009. Fish Stock Assessment in Northern Zambales Coast. National Stick Assessment program, Technical Paper Series Vol.12, No. 3. Bureau of Fisheries and Aquatic Resources – National Fisheries Research and Development Institute. 20 p., </w:t>
      </w:r>
    </w:p>
    <w:p w14:paraId="6BFAAC90" w14:textId="473B1D8D" w:rsidR="001D7A02" w:rsidRDefault="001D7A02" w:rsidP="001D7A02">
      <w:pPr>
        <w:spacing w:line="276" w:lineRule="auto"/>
        <w:ind w:left="720" w:hanging="720"/>
      </w:pPr>
      <w:r w:rsidRPr="001D7A02">
        <w:t>Santos</w:t>
      </w:r>
      <w:r w:rsidR="0045245F">
        <w:t>,</w:t>
      </w:r>
      <w:r w:rsidRPr="001D7A02">
        <w:t xml:space="preserve"> M</w:t>
      </w:r>
      <w:r w:rsidR="0045245F">
        <w:t>.</w:t>
      </w:r>
      <w:r w:rsidRPr="001D7A02">
        <w:t>D</w:t>
      </w:r>
      <w:r w:rsidR="0045245F">
        <w:t>.</w:t>
      </w:r>
      <w:r w:rsidRPr="001D7A02">
        <w:t>, Dickson JO, Velasco PL. 2011. Mitigating the impacts of climate change: Philippine fisheries in focus. Secretariat, Southeast Asian Fisheries Development Center. Fish for the People. 9(2):101−110.</w:t>
      </w:r>
    </w:p>
    <w:p w14:paraId="2F570EB5" w14:textId="77777777" w:rsidR="001D7A02" w:rsidRDefault="001D7A02" w:rsidP="001D7A02">
      <w:pPr>
        <w:spacing w:line="276" w:lineRule="auto"/>
        <w:ind w:left="720" w:hanging="720"/>
      </w:pPr>
      <w:r w:rsidRPr="001D7A02">
        <w:t xml:space="preserve">Santos, M.D., N.C Barut, and A.D </w:t>
      </w:r>
      <w:proofErr w:type="spellStart"/>
      <w:r w:rsidRPr="001D7A02">
        <w:t>Bayate</w:t>
      </w:r>
      <w:proofErr w:type="spellEnd"/>
      <w:r w:rsidRPr="001D7A02">
        <w:t>. 2017. National Stock Assessment Program (NSAP): The Philippine Capture Fisheries Atlas. BFAR-NFRDI. Quezon City, Philippines.</w:t>
      </w:r>
    </w:p>
    <w:p w14:paraId="0DB203FD" w14:textId="77777777" w:rsidR="0045245F" w:rsidRDefault="0045245F" w:rsidP="0045245F">
      <w:pPr>
        <w:spacing w:line="276" w:lineRule="auto"/>
        <w:ind w:left="720" w:hanging="720"/>
      </w:pPr>
      <w:r w:rsidRPr="001D7A02">
        <w:t xml:space="preserve">Sharma, R., </w:t>
      </w:r>
      <w:proofErr w:type="spellStart"/>
      <w:r w:rsidRPr="001D7A02">
        <w:t>Barange</w:t>
      </w:r>
      <w:proofErr w:type="spellEnd"/>
      <w:r w:rsidRPr="001D7A02">
        <w:t xml:space="preserve">, M., Agostini, V., Barros, P., Gutierrez, N.L., Vasconcellos, M., Fernandez Reguera, D., Tiffay, C., &amp; </w:t>
      </w:r>
      <w:proofErr w:type="spellStart"/>
      <w:r w:rsidRPr="001D7A02">
        <w:t>Levontin</w:t>
      </w:r>
      <w:proofErr w:type="spellEnd"/>
      <w:r w:rsidRPr="001D7A02">
        <w:t>, P., eds. 2025. Review of the state of world marine fishery resources – 2025. FAO Fisheries and Aquaculture Technical Paper, No. 721. Rome. FAO. https://doi.org/10.4060/cd5538en</w:t>
      </w:r>
    </w:p>
    <w:p w14:paraId="014FB331" w14:textId="77777777" w:rsidR="0045245F" w:rsidRDefault="0045245F" w:rsidP="0045245F">
      <w:pPr>
        <w:spacing w:line="276" w:lineRule="auto"/>
        <w:ind w:left="720" w:hanging="720"/>
      </w:pPr>
      <w:r w:rsidRPr="001D7A02">
        <w:rPr>
          <w:rFonts w:eastAsia="URWPalladioL-Roma"/>
        </w:rPr>
        <w:t xml:space="preserve">Shen, Q., Zhang, P.; </w:t>
      </w:r>
      <w:proofErr w:type="spellStart"/>
      <w:proofErr w:type="gramStart"/>
      <w:r w:rsidRPr="001D7A02">
        <w:rPr>
          <w:rFonts w:eastAsia="URWPalladioL-Roma"/>
        </w:rPr>
        <w:t>Yu,W</w:t>
      </w:r>
      <w:proofErr w:type="spellEnd"/>
      <w:r w:rsidRPr="001D7A02">
        <w:rPr>
          <w:rFonts w:eastAsia="URWPalladioL-Roma"/>
        </w:rPr>
        <w:t>.</w:t>
      </w:r>
      <w:proofErr w:type="gramEnd"/>
      <w:r w:rsidRPr="001D7A02">
        <w:rPr>
          <w:rFonts w:eastAsia="URWPalladioL-Roma"/>
        </w:rPr>
        <w:t xml:space="preserve">; Xiong, P.; Cai, Y.; Li, J.; Chen, Z.; Fan, J. 2025. Impact of Climate Change on the Habitat Distribution of </w:t>
      </w:r>
      <w:proofErr w:type="spellStart"/>
      <w:r w:rsidRPr="001D7A02">
        <w:rPr>
          <w:rFonts w:eastAsia="URWPalladioL-Ital"/>
          <w:i/>
        </w:rPr>
        <w:t>Decapterus</w:t>
      </w:r>
      <w:proofErr w:type="spellEnd"/>
      <w:r w:rsidRPr="001D7A02">
        <w:rPr>
          <w:rFonts w:eastAsia="URWPalladioL-Ital"/>
          <w:i/>
        </w:rPr>
        <w:t xml:space="preserve"> </w:t>
      </w:r>
      <w:proofErr w:type="spellStart"/>
      <w:r w:rsidRPr="001D7A02">
        <w:rPr>
          <w:rFonts w:eastAsia="URWPalladioL-Ital"/>
          <w:i/>
        </w:rPr>
        <w:t>macarellus</w:t>
      </w:r>
      <w:proofErr w:type="spellEnd"/>
      <w:r w:rsidRPr="001D7A02">
        <w:rPr>
          <w:rFonts w:eastAsia="URWPalladioL-Ital"/>
        </w:rPr>
        <w:t xml:space="preserve"> </w:t>
      </w:r>
      <w:r w:rsidRPr="001D7A02">
        <w:rPr>
          <w:rFonts w:eastAsia="URWPalladioL-Roma"/>
        </w:rPr>
        <w:t xml:space="preserve">in the South China Sea. </w:t>
      </w:r>
      <w:r w:rsidRPr="001D7A02">
        <w:rPr>
          <w:rFonts w:eastAsia="URWPalladioL-Ital"/>
        </w:rPr>
        <w:t xml:space="preserve">J. Mar. Sci. Eng. </w:t>
      </w:r>
      <w:r w:rsidRPr="001D7A02">
        <w:rPr>
          <w:rFonts w:eastAsia="URWPalladioL-Bold"/>
          <w:b/>
          <w:bCs/>
        </w:rPr>
        <w:t>2025</w:t>
      </w:r>
      <w:r w:rsidRPr="001D7A02">
        <w:rPr>
          <w:rFonts w:eastAsia="URWPalladioL-Roma"/>
        </w:rPr>
        <w:t xml:space="preserve">, </w:t>
      </w:r>
      <w:r w:rsidRPr="001D7A02">
        <w:rPr>
          <w:rFonts w:eastAsia="URWPalladioL-Ital"/>
        </w:rPr>
        <w:t>13</w:t>
      </w:r>
      <w:r w:rsidRPr="001D7A02">
        <w:rPr>
          <w:rFonts w:eastAsia="URWPalladioL-Roma"/>
        </w:rPr>
        <w:t>, 156. https://doi.org/10.3390/jmse13010156</w:t>
      </w:r>
    </w:p>
    <w:p w14:paraId="7A0ADC4A" w14:textId="560CA75B" w:rsidR="0045245F" w:rsidRDefault="0045245F" w:rsidP="0045245F">
      <w:pPr>
        <w:spacing w:line="276" w:lineRule="auto"/>
        <w:ind w:left="720" w:hanging="720"/>
      </w:pPr>
      <w:r w:rsidRPr="001D7A02">
        <w:lastRenderedPageBreak/>
        <w:t>Silvestre, G., E. Cinco, R. Gatchalian and J. Diaz. 1995. Catch and effort in the San Miguel Bay fisheries. In G. Silvestre, C. Luna and J. Padilla (eds) Multidisciplinary assessment of the fisheries in San Miguel Bay (12992-1993). ICLARM Tech. Rep. 47 (CD-ROM).</w:t>
      </w:r>
    </w:p>
    <w:p w14:paraId="4E2AAD2D" w14:textId="7A4FC2F4" w:rsidR="001D7A02" w:rsidRDefault="001D7A02" w:rsidP="001D7A02">
      <w:pPr>
        <w:spacing w:line="276" w:lineRule="auto"/>
        <w:ind w:left="720" w:hanging="720"/>
      </w:pPr>
      <w:r w:rsidRPr="001D7A02">
        <w:t>Silvestre, G., Garces,</w:t>
      </w:r>
      <w:r w:rsidR="0045245F">
        <w:t xml:space="preserve"> L.,</w:t>
      </w:r>
      <w:r w:rsidRPr="001D7A02">
        <w:t xml:space="preserve"> </w:t>
      </w:r>
      <w:proofErr w:type="spellStart"/>
      <w:r w:rsidRPr="001D7A02">
        <w:t>Stobutzki</w:t>
      </w:r>
      <w:proofErr w:type="spellEnd"/>
      <w:r w:rsidRPr="001D7A02">
        <w:t>,</w:t>
      </w:r>
      <w:r w:rsidR="0045245F">
        <w:t xml:space="preserve"> I.,</w:t>
      </w:r>
      <w:r w:rsidRPr="001D7A02">
        <w:t xml:space="preserve"> Ahmed,</w:t>
      </w:r>
      <w:r w:rsidR="0045245F">
        <w:t xml:space="preserve"> M.,</w:t>
      </w:r>
      <w:r w:rsidRPr="001D7A02">
        <w:t xml:space="preserve"> Valmonte-Santos, </w:t>
      </w:r>
      <w:r w:rsidR="0045245F" w:rsidRPr="001D7A02">
        <w:t>R.A.</w:t>
      </w:r>
      <w:r w:rsidR="0045245F">
        <w:t xml:space="preserve">, </w:t>
      </w:r>
      <w:r w:rsidRPr="001D7A02">
        <w:t xml:space="preserve">Luna, </w:t>
      </w:r>
      <w:r w:rsidR="0045245F">
        <w:t xml:space="preserve">C., </w:t>
      </w:r>
      <w:r w:rsidRPr="001D7A02">
        <w:t xml:space="preserve">Lachica-Aliño, </w:t>
      </w:r>
      <w:r w:rsidR="0045245F" w:rsidRPr="001D7A02">
        <w:t>L.</w:t>
      </w:r>
      <w:r w:rsidR="0045245F">
        <w:t xml:space="preserve">, </w:t>
      </w:r>
      <w:r w:rsidRPr="001D7A02">
        <w:t>Munro,</w:t>
      </w:r>
      <w:r w:rsidR="0045245F">
        <w:t xml:space="preserve"> P.,</w:t>
      </w:r>
      <w:r w:rsidRPr="001D7A02">
        <w:t xml:space="preserve"> Christensen </w:t>
      </w:r>
      <w:r w:rsidR="0045245F" w:rsidRPr="001D7A02">
        <w:t>V.</w:t>
      </w:r>
      <w:r w:rsidR="0045245F">
        <w:t>, &amp;</w:t>
      </w:r>
      <w:r w:rsidRPr="001D7A02">
        <w:t xml:space="preserve"> Pauly</w:t>
      </w:r>
      <w:r w:rsidR="0045245F">
        <w:t>, D.</w:t>
      </w:r>
      <w:r w:rsidRPr="001D7A02">
        <w:t xml:space="preserve"> (eds.) </w:t>
      </w:r>
      <w:r w:rsidRPr="0045245F">
        <w:rPr>
          <w:i/>
          <w:iCs/>
        </w:rPr>
        <w:t>Assessment, Management and Future Directions for Coastal Fisheries in Asian Countries</w:t>
      </w:r>
      <w:r w:rsidRPr="001D7A02">
        <w:t>. WorldFish Center Conference Proceedings 67, 1 120 p.</w:t>
      </w:r>
    </w:p>
    <w:p w14:paraId="3D66685C" w14:textId="77777777" w:rsidR="001D7A02" w:rsidRDefault="001D7A02" w:rsidP="001D7A02">
      <w:pPr>
        <w:spacing w:line="276" w:lineRule="auto"/>
        <w:ind w:left="720" w:hanging="720"/>
      </w:pPr>
      <w:proofErr w:type="spellStart"/>
      <w:r w:rsidRPr="001D7A02">
        <w:t>Siriraksophon</w:t>
      </w:r>
      <w:proofErr w:type="spellEnd"/>
      <w:r w:rsidRPr="001D7A02">
        <w:t xml:space="preserve">, S., Y. Nakamura, N. </w:t>
      </w:r>
      <w:proofErr w:type="spellStart"/>
      <w:r w:rsidRPr="001D7A02">
        <w:t>Sukramonskoll</w:t>
      </w:r>
      <w:proofErr w:type="spellEnd"/>
      <w:r w:rsidRPr="001D7A02">
        <w:t xml:space="preserve">. 2001. Exploration of </w:t>
      </w:r>
      <w:proofErr w:type="spellStart"/>
      <w:r w:rsidRPr="001D7A02">
        <w:t>Purpleback</w:t>
      </w:r>
      <w:proofErr w:type="spellEnd"/>
      <w:r w:rsidRPr="001D7A02">
        <w:t xml:space="preserve"> Flying Squid, </w:t>
      </w:r>
      <w:proofErr w:type="spellStart"/>
      <w:r w:rsidRPr="001D7A02">
        <w:rPr>
          <w:i/>
        </w:rPr>
        <w:t>Sthenotaihis</w:t>
      </w:r>
      <w:proofErr w:type="spellEnd"/>
      <w:r w:rsidRPr="001D7A02">
        <w:rPr>
          <w:i/>
        </w:rPr>
        <w:t xml:space="preserve"> </w:t>
      </w:r>
      <w:proofErr w:type="spellStart"/>
      <w:r w:rsidRPr="001D7A02">
        <w:rPr>
          <w:i/>
        </w:rPr>
        <w:t>oualanimsi</w:t>
      </w:r>
      <w:proofErr w:type="spellEnd"/>
      <w:r w:rsidRPr="001D7A02">
        <w:t xml:space="preserve"> Resources in the South China Sea. Southeast Asia Development Center (SEAFDEC) Training </w:t>
      </w:r>
      <w:proofErr w:type="spellStart"/>
      <w:r w:rsidRPr="001D7A02">
        <w:t>Departement</w:t>
      </w:r>
      <w:proofErr w:type="spellEnd"/>
      <w:r w:rsidRPr="001D7A02">
        <w:t xml:space="preserve">, Thailand. TD/RES/48. 81.  </w:t>
      </w:r>
    </w:p>
    <w:p w14:paraId="6086BBA1" w14:textId="549ECD55" w:rsidR="00725F47" w:rsidRPr="00725F47" w:rsidRDefault="00725F47" w:rsidP="00725F47">
      <w:pPr>
        <w:spacing w:line="276" w:lineRule="auto"/>
        <w:ind w:left="720" w:hanging="720"/>
        <w:rPr>
          <w:color w:val="000000"/>
        </w:rPr>
      </w:pPr>
      <w:proofErr w:type="spellStart"/>
      <w:r w:rsidRPr="0060216C">
        <w:rPr>
          <w:color w:val="000000"/>
        </w:rPr>
        <w:t>Siriraksophon</w:t>
      </w:r>
      <w:proofErr w:type="spellEnd"/>
      <w:r w:rsidRPr="0060216C">
        <w:rPr>
          <w:color w:val="000000"/>
        </w:rPr>
        <w:t xml:space="preserve">, S. (2016). Fisheries refugia: A regional initiative to improve the integration of fisheries and habitat management. In H. Kawamura, T. Iwata, T. </w:t>
      </w:r>
      <w:proofErr w:type="spellStart"/>
      <w:r w:rsidRPr="0060216C">
        <w:rPr>
          <w:color w:val="000000"/>
        </w:rPr>
        <w:t>Theparoonrat</w:t>
      </w:r>
      <w:proofErr w:type="spellEnd"/>
      <w:r w:rsidRPr="0060216C">
        <w:rPr>
          <w:color w:val="000000"/>
        </w:rPr>
        <w:t xml:space="preserve"> </w:t>
      </w:r>
      <w:proofErr w:type="spellStart"/>
      <w:r w:rsidRPr="0060216C">
        <w:rPr>
          <w:color w:val="000000"/>
        </w:rPr>
        <w:t>Yuttana</w:t>
      </w:r>
      <w:proofErr w:type="spellEnd"/>
      <w:r w:rsidRPr="0060216C">
        <w:rPr>
          <w:color w:val="000000"/>
        </w:rPr>
        <w:t xml:space="preserve">, N. Manajit, &amp; V. T. Sulit (Eds.), Consolidating the Strategies for Fishery Resources Enhancement in Southeast Asia. Proceedings of the Symposium on Strategy for Fisheries Resources Enhancement in the Southeast Asian Region, Pattaya, Thailand, 27-30 July 2015 (pp. 80-92). </w:t>
      </w:r>
      <w:proofErr w:type="spellStart"/>
      <w:r w:rsidRPr="0060216C">
        <w:rPr>
          <w:color w:val="000000"/>
        </w:rPr>
        <w:t>Samutprakan</w:t>
      </w:r>
      <w:proofErr w:type="spellEnd"/>
      <w:r w:rsidRPr="0060216C">
        <w:rPr>
          <w:color w:val="000000"/>
        </w:rPr>
        <w:t>, Thailand: Training Department, Southeast Asian Fisheries Development Center.</w:t>
      </w:r>
      <w:r>
        <w:rPr>
          <w:color w:val="000000"/>
        </w:rPr>
        <w:t xml:space="preserve"> </w:t>
      </w:r>
      <w:r w:rsidRPr="00725F47">
        <w:t>https://repository.seafdec.or.th/handle/20.500.12067/697</w:t>
      </w:r>
    </w:p>
    <w:p w14:paraId="4BD1F01A" w14:textId="77777777" w:rsidR="001D7A02" w:rsidRDefault="001D7A02" w:rsidP="001D7A02">
      <w:pPr>
        <w:spacing w:line="276" w:lineRule="auto"/>
        <w:ind w:left="720" w:hanging="720"/>
      </w:pPr>
      <w:r w:rsidRPr="001D7A02">
        <w:t>Suh D, Pomeroy R. 2020. Projected economic impact of climate change on marine capture fisheries in the Philippines. Frontiers in Marine Science. 7:232. https://doi.org/10.3389/ fmars.2020.00232</w:t>
      </w:r>
    </w:p>
    <w:p w14:paraId="01B07838" w14:textId="77777777" w:rsidR="001D7A02" w:rsidRDefault="001D7A02" w:rsidP="001D7A02">
      <w:pPr>
        <w:spacing w:line="276" w:lineRule="auto"/>
        <w:ind w:left="720" w:hanging="720"/>
      </w:pPr>
      <w:r w:rsidRPr="001D7A02">
        <w:t xml:space="preserve">Torell, M., </w:t>
      </w:r>
      <w:proofErr w:type="spellStart"/>
      <w:r w:rsidRPr="001D7A02">
        <w:t>Ekmaharaj</w:t>
      </w:r>
      <w:proofErr w:type="spellEnd"/>
      <w:r w:rsidRPr="001D7A02">
        <w:t xml:space="preserve">, S., </w:t>
      </w:r>
      <w:proofErr w:type="spellStart"/>
      <w:r w:rsidRPr="001D7A02">
        <w:t>Siriraksophon</w:t>
      </w:r>
      <w:proofErr w:type="spellEnd"/>
      <w:r w:rsidRPr="001D7A02">
        <w:t xml:space="preserve">, S., &amp; </w:t>
      </w:r>
      <w:proofErr w:type="spellStart"/>
      <w:r w:rsidRPr="001D7A02">
        <w:t>Wanchana</w:t>
      </w:r>
      <w:proofErr w:type="spellEnd"/>
      <w:r w:rsidRPr="001D7A02">
        <w:t xml:space="preserve">, W. (2010). Strategies to Combat Illegal Fishing and Manage Fishing Capacity: Southeast Asian Perspective. </w:t>
      </w:r>
      <w:r w:rsidRPr="001D7A02">
        <w:rPr>
          <w:i/>
          <w:iCs/>
        </w:rPr>
        <w:t xml:space="preserve">Fish for the People </w:t>
      </w:r>
      <w:r w:rsidRPr="001D7A02">
        <w:t>8:1, pp10-19.</w:t>
      </w:r>
    </w:p>
    <w:p w14:paraId="10CA9CC2" w14:textId="0376DAB1" w:rsidR="001D7A02" w:rsidRPr="001D7A02" w:rsidRDefault="001D7A02" w:rsidP="001D7A02">
      <w:pPr>
        <w:spacing w:line="276" w:lineRule="auto"/>
        <w:ind w:left="720" w:hanging="720"/>
      </w:pPr>
      <w:r w:rsidRPr="001D7A02">
        <w:t>UNEP (</w:t>
      </w:r>
      <w:proofErr w:type="spellStart"/>
      <w:r w:rsidRPr="001D7A02">
        <w:t>nd</w:t>
      </w:r>
      <w:proofErr w:type="spellEnd"/>
      <w:r w:rsidRPr="001D7A02">
        <w:t xml:space="preserve">). National Report of the Philippines on the Formulation of Transboundary Diagnostic Analysis and Preliminary Framework of a Strategic Action </w:t>
      </w:r>
      <w:proofErr w:type="spellStart"/>
      <w:r w:rsidRPr="001D7A02">
        <w:t>Programme</w:t>
      </w:r>
      <w:proofErr w:type="spellEnd"/>
      <w:r w:rsidRPr="001D7A02">
        <w:t xml:space="preserve"> for the South China Sea. United Nations Environment </w:t>
      </w:r>
      <w:proofErr w:type="spellStart"/>
      <w:r w:rsidRPr="001D7A02">
        <w:t>Programme</w:t>
      </w:r>
      <w:proofErr w:type="spellEnd"/>
      <w:r w:rsidRPr="001D7A02">
        <w:t xml:space="preserve"> (UNEP), East Asian Seas Coordinating Unit. Bangkok, Thailand. 95p.</w:t>
      </w:r>
    </w:p>
    <w:p w14:paraId="7F53E725" w14:textId="77777777" w:rsidR="001D7A02" w:rsidRDefault="001D7A02" w:rsidP="001D7A02">
      <w:pPr>
        <w:spacing w:line="276" w:lineRule="auto"/>
        <w:ind w:left="720" w:hanging="720"/>
      </w:pPr>
      <w:r w:rsidRPr="001D7A02">
        <w:t>USAID SuFiA TS. 2024. Regional Fisheries Collaborative Management in South China Sea: 2024 South China Sea Regional Technical Exchange on Fisheries Governance (SCS REX). Technical Report prepared by Tetra Tech Inc. for the USAID/RDMA Sustainable Fish Asia Task Order No. 72048622N00001 ARD. Bangkok, Thailand.  40p.</w:t>
      </w:r>
    </w:p>
    <w:p w14:paraId="0902730A" w14:textId="77777777" w:rsidR="001D7A02" w:rsidRDefault="001D7A02" w:rsidP="001D7A02">
      <w:pPr>
        <w:spacing w:line="276" w:lineRule="auto"/>
        <w:ind w:left="720" w:hanging="720"/>
      </w:pPr>
      <w:r w:rsidRPr="001D7A02">
        <w:t>Vo, S.T., J.C. Pernetta, C.J. Paterson. 2013. Status and trends in coastal habitats of the South China Sea. Ocean &amp; Coastal Management, 85:153-163</w:t>
      </w:r>
    </w:p>
    <w:p w14:paraId="05F13974" w14:textId="0F27276B" w:rsidR="001D7A02" w:rsidRDefault="001D7A02" w:rsidP="001D7A02">
      <w:pPr>
        <w:spacing w:line="276" w:lineRule="auto"/>
        <w:ind w:left="720" w:hanging="720"/>
        <w:rPr>
          <w:rStyle w:val="Hyperlink"/>
          <w:color w:val="000000" w:themeColor="text1"/>
          <w:u w:val="none"/>
        </w:rPr>
      </w:pPr>
      <w:r w:rsidRPr="001D7A02">
        <w:t>Wilcox, C., Mann, V., Cannard, T., Ford, J., Hoshino, E. and Pascoe, S. 2021. A review of illegal, unreported and unregulated fishing issues and progress in the Asia-Pacific Fishery Commission region. Bangkok, FAO and Hobart, CSIRO. https://doi.org/10.4060/cb2640en</w:t>
      </w:r>
    </w:p>
    <w:p w14:paraId="7C855CA0" w14:textId="73A7508B" w:rsidR="001D7A02" w:rsidRPr="001D7A02" w:rsidRDefault="001D7A02" w:rsidP="003C076F">
      <w:pPr>
        <w:spacing w:line="276" w:lineRule="auto"/>
        <w:ind w:left="720" w:hanging="720"/>
      </w:pPr>
      <w:r w:rsidRPr="001D7A02">
        <w:t xml:space="preserve">Zhang, H. 2018. Fisheries cooperation in the South China Sea: Evaluating the options. Marine Policy, (89): 67-76. https://doi.org/10.1016/j.marpol.2017.12.014 </w:t>
      </w:r>
      <w:r w:rsidR="003C076F">
        <w:br w:type="page"/>
      </w:r>
    </w:p>
    <w:p w14:paraId="0DA59DB0" w14:textId="02D16BA1" w:rsidR="001D7A02" w:rsidRDefault="001D7A02" w:rsidP="00D0678D">
      <w:pPr>
        <w:pStyle w:val="Heading1"/>
      </w:pPr>
      <w:bookmarkStart w:id="14" w:name="_Toc215447048"/>
      <w:r w:rsidRPr="001D7A02">
        <w:lastRenderedPageBreak/>
        <w:t>Chapter 5 Annexes</w:t>
      </w:r>
      <w:bookmarkEnd w:id="14"/>
    </w:p>
    <w:p w14:paraId="03661435" w14:textId="33A6C40B" w:rsidR="00D0678D" w:rsidRPr="00D0678D" w:rsidRDefault="00D0678D" w:rsidP="007D782D">
      <w:pPr>
        <w:pStyle w:val="Heading2"/>
        <w:spacing w:line="278" w:lineRule="auto"/>
        <w:jc w:val="center"/>
      </w:pPr>
      <w:bookmarkStart w:id="15" w:name="_Toc215447049"/>
      <w:r w:rsidRPr="00D0678D">
        <w:t>A</w:t>
      </w:r>
      <w:r w:rsidR="00256C26">
        <w:t>nnex</w:t>
      </w:r>
      <w:r w:rsidRPr="00D0678D">
        <w:t xml:space="preserve"> </w:t>
      </w:r>
      <w:r w:rsidR="00256C26">
        <w:t>5.</w:t>
      </w:r>
      <w:r w:rsidRPr="00D0678D">
        <w:t>A.</w:t>
      </w:r>
      <w:r w:rsidR="00B66864">
        <w:t xml:space="preserve"> Key Biological Parameters of Major Fish Species in FMA 5 and 6</w:t>
      </w:r>
      <w:bookmarkEnd w:id="15"/>
    </w:p>
    <w:p w14:paraId="6D83B048" w14:textId="44D4C39E" w:rsidR="00D0678D" w:rsidRPr="000746AE" w:rsidRDefault="00D0678D" w:rsidP="003C076F">
      <w:pPr>
        <w:spacing w:line="240" w:lineRule="auto"/>
        <w:ind w:firstLine="0"/>
        <w:jc w:val="left"/>
        <w:rPr>
          <w:sz w:val="18"/>
          <w:szCs w:val="18"/>
        </w:rPr>
      </w:pPr>
      <w:r w:rsidRPr="00D0678D">
        <w:rPr>
          <w:b/>
          <w:bCs/>
          <w:sz w:val="18"/>
          <w:szCs w:val="18"/>
        </w:rPr>
        <w:t xml:space="preserve">Table </w:t>
      </w:r>
      <w:r w:rsidR="003C076F">
        <w:rPr>
          <w:b/>
          <w:bCs/>
          <w:sz w:val="18"/>
          <w:szCs w:val="18"/>
        </w:rPr>
        <w:t>5.A.1</w:t>
      </w:r>
      <w:r w:rsidRPr="00D0678D">
        <w:rPr>
          <w:b/>
          <w:bCs/>
          <w:sz w:val="18"/>
          <w:szCs w:val="18"/>
        </w:rPr>
        <w:t>.</w:t>
      </w:r>
      <w:r>
        <w:rPr>
          <w:sz w:val="18"/>
          <w:szCs w:val="18"/>
        </w:rPr>
        <w:t xml:space="preserve"> </w:t>
      </w:r>
      <w:r w:rsidRPr="000746AE">
        <w:rPr>
          <w:color w:val="000000"/>
          <w:sz w:val="18"/>
          <w:szCs w:val="18"/>
        </w:rPr>
        <w:t>Growth, mortality parameters and exploitation rates of different species caught in FMA 5 and 6 fishing grounds of the Philippines (Adopted from Silvestre et al., 2003).</w:t>
      </w:r>
    </w:p>
    <w:tbl>
      <w:tblPr>
        <w:tblStyle w:val="PlainTable2"/>
        <w:tblW w:w="5000" w:type="pct"/>
        <w:tblLayout w:type="fixed"/>
        <w:tblLook w:val="04A0" w:firstRow="1" w:lastRow="0" w:firstColumn="1" w:lastColumn="0" w:noHBand="0" w:noVBand="1"/>
      </w:tblPr>
      <w:tblGrid>
        <w:gridCol w:w="993"/>
        <w:gridCol w:w="710"/>
        <w:gridCol w:w="567"/>
        <w:gridCol w:w="709"/>
        <w:gridCol w:w="728"/>
        <w:gridCol w:w="730"/>
        <w:gridCol w:w="728"/>
        <w:gridCol w:w="730"/>
        <w:gridCol w:w="728"/>
        <w:gridCol w:w="730"/>
        <w:gridCol w:w="730"/>
        <w:gridCol w:w="1277"/>
      </w:tblGrid>
      <w:tr w:rsidR="003B12BB" w:rsidRPr="00D83C23" w14:paraId="595C27CA" w14:textId="77777777" w:rsidTr="00B66864">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530" w:type="pct"/>
            <w:tcBorders>
              <w:top w:val="single" w:sz="12" w:space="0" w:color="auto"/>
              <w:bottom w:val="single" w:sz="12" w:space="0" w:color="auto"/>
            </w:tcBorders>
            <w:vAlign w:val="center"/>
            <w:hideMark/>
          </w:tcPr>
          <w:p w14:paraId="7D01851D" w14:textId="77777777" w:rsidR="00D0678D" w:rsidRPr="000746AE" w:rsidRDefault="00D0678D" w:rsidP="00B66864">
            <w:pPr>
              <w:spacing w:line="276" w:lineRule="auto"/>
              <w:ind w:firstLine="0"/>
              <w:jc w:val="center"/>
              <w:rPr>
                <w:b w:val="0"/>
                <w:bCs w:val="0"/>
                <w:color w:val="000000"/>
                <w:sz w:val="12"/>
                <w:szCs w:val="12"/>
              </w:rPr>
            </w:pPr>
            <w:r w:rsidRPr="000746AE">
              <w:rPr>
                <w:color w:val="000000"/>
                <w:sz w:val="12"/>
                <w:szCs w:val="12"/>
              </w:rPr>
              <w:t>Species</w:t>
            </w:r>
          </w:p>
        </w:tc>
        <w:tc>
          <w:tcPr>
            <w:tcW w:w="379" w:type="pct"/>
            <w:tcBorders>
              <w:top w:val="single" w:sz="12" w:space="0" w:color="auto"/>
              <w:bottom w:val="single" w:sz="12" w:space="0" w:color="auto"/>
            </w:tcBorders>
            <w:vAlign w:val="center"/>
            <w:hideMark/>
          </w:tcPr>
          <w:p w14:paraId="3E5C92E3"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Fishing Ground</w:t>
            </w:r>
          </w:p>
        </w:tc>
        <w:tc>
          <w:tcPr>
            <w:tcW w:w="303" w:type="pct"/>
            <w:tcBorders>
              <w:top w:val="single" w:sz="12" w:space="0" w:color="auto"/>
              <w:bottom w:val="single" w:sz="12" w:space="0" w:color="auto"/>
            </w:tcBorders>
            <w:vAlign w:val="center"/>
            <w:hideMark/>
          </w:tcPr>
          <w:p w14:paraId="007BD0EE" w14:textId="5222EB4A"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FMA</w:t>
            </w:r>
          </w:p>
        </w:tc>
        <w:tc>
          <w:tcPr>
            <w:tcW w:w="379" w:type="pct"/>
            <w:tcBorders>
              <w:top w:val="single" w:sz="12" w:space="0" w:color="auto"/>
              <w:bottom w:val="single" w:sz="12" w:space="0" w:color="auto"/>
            </w:tcBorders>
            <w:vAlign w:val="center"/>
            <w:hideMark/>
          </w:tcPr>
          <w:p w14:paraId="290AF25C"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Year</w:t>
            </w:r>
          </w:p>
        </w:tc>
        <w:tc>
          <w:tcPr>
            <w:tcW w:w="389" w:type="pct"/>
            <w:tcBorders>
              <w:top w:val="single" w:sz="12" w:space="0" w:color="auto"/>
              <w:bottom w:val="single" w:sz="12" w:space="0" w:color="auto"/>
            </w:tcBorders>
            <w:vAlign w:val="center"/>
            <w:hideMark/>
          </w:tcPr>
          <w:p w14:paraId="24007A3B"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proofErr w:type="spellStart"/>
            <w:r w:rsidRPr="000746AE">
              <w:rPr>
                <w:color w:val="000000"/>
                <w:sz w:val="12"/>
                <w:szCs w:val="12"/>
              </w:rPr>
              <w:t>L</w:t>
            </w:r>
            <w:r w:rsidRPr="000746AE">
              <w:rPr>
                <w:color w:val="000000"/>
                <w:sz w:val="12"/>
                <w:szCs w:val="12"/>
                <w:vertAlign w:val="subscript"/>
              </w:rPr>
              <w:t>inf</w:t>
            </w:r>
            <w:proofErr w:type="spellEnd"/>
          </w:p>
        </w:tc>
        <w:tc>
          <w:tcPr>
            <w:tcW w:w="390" w:type="pct"/>
            <w:tcBorders>
              <w:top w:val="single" w:sz="12" w:space="0" w:color="auto"/>
              <w:bottom w:val="single" w:sz="12" w:space="0" w:color="auto"/>
            </w:tcBorders>
            <w:vAlign w:val="center"/>
            <w:hideMark/>
          </w:tcPr>
          <w:p w14:paraId="415E015D"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k</w:t>
            </w:r>
          </w:p>
        </w:tc>
        <w:tc>
          <w:tcPr>
            <w:tcW w:w="389" w:type="pct"/>
            <w:tcBorders>
              <w:top w:val="single" w:sz="12" w:space="0" w:color="auto"/>
              <w:bottom w:val="single" w:sz="12" w:space="0" w:color="auto"/>
            </w:tcBorders>
            <w:vAlign w:val="center"/>
            <w:hideMark/>
          </w:tcPr>
          <w:p w14:paraId="4E671966"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L</w:t>
            </w:r>
            <w:r w:rsidRPr="000746AE">
              <w:rPr>
                <w:color w:val="000000"/>
                <w:sz w:val="12"/>
                <w:szCs w:val="12"/>
                <w:vertAlign w:val="subscript"/>
              </w:rPr>
              <w:t>c</w:t>
            </w:r>
          </w:p>
        </w:tc>
        <w:tc>
          <w:tcPr>
            <w:tcW w:w="390" w:type="pct"/>
            <w:tcBorders>
              <w:top w:val="single" w:sz="12" w:space="0" w:color="auto"/>
              <w:bottom w:val="single" w:sz="12" w:space="0" w:color="auto"/>
            </w:tcBorders>
            <w:vAlign w:val="center"/>
            <w:hideMark/>
          </w:tcPr>
          <w:p w14:paraId="644640A9"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Z</w:t>
            </w:r>
          </w:p>
        </w:tc>
        <w:tc>
          <w:tcPr>
            <w:tcW w:w="389" w:type="pct"/>
            <w:tcBorders>
              <w:top w:val="single" w:sz="12" w:space="0" w:color="auto"/>
              <w:bottom w:val="single" w:sz="12" w:space="0" w:color="auto"/>
            </w:tcBorders>
            <w:vAlign w:val="center"/>
            <w:hideMark/>
          </w:tcPr>
          <w:p w14:paraId="762B6EBB"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M</w:t>
            </w:r>
          </w:p>
        </w:tc>
        <w:tc>
          <w:tcPr>
            <w:tcW w:w="390" w:type="pct"/>
            <w:tcBorders>
              <w:top w:val="single" w:sz="12" w:space="0" w:color="auto"/>
              <w:bottom w:val="single" w:sz="12" w:space="0" w:color="auto"/>
            </w:tcBorders>
            <w:vAlign w:val="center"/>
            <w:hideMark/>
          </w:tcPr>
          <w:p w14:paraId="7B43E5E1"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F</w:t>
            </w:r>
          </w:p>
        </w:tc>
        <w:tc>
          <w:tcPr>
            <w:tcW w:w="390" w:type="pct"/>
            <w:tcBorders>
              <w:top w:val="single" w:sz="12" w:space="0" w:color="auto"/>
              <w:bottom w:val="single" w:sz="12" w:space="0" w:color="auto"/>
            </w:tcBorders>
            <w:vAlign w:val="center"/>
            <w:hideMark/>
          </w:tcPr>
          <w:p w14:paraId="76D6E2F1"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E</w:t>
            </w:r>
          </w:p>
        </w:tc>
        <w:tc>
          <w:tcPr>
            <w:tcW w:w="682" w:type="pct"/>
            <w:tcBorders>
              <w:top w:val="single" w:sz="12" w:space="0" w:color="auto"/>
              <w:bottom w:val="single" w:sz="12" w:space="0" w:color="auto"/>
            </w:tcBorders>
            <w:vAlign w:val="center"/>
            <w:hideMark/>
          </w:tcPr>
          <w:p w14:paraId="2CCD41A5" w14:textId="77777777" w:rsidR="00D0678D" w:rsidRPr="000746AE" w:rsidRDefault="00D0678D" w:rsidP="00B66864">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color w:val="000000"/>
                <w:sz w:val="12"/>
                <w:szCs w:val="12"/>
              </w:rPr>
            </w:pPr>
            <w:r w:rsidRPr="000746AE">
              <w:rPr>
                <w:color w:val="000000"/>
                <w:sz w:val="12"/>
                <w:szCs w:val="12"/>
              </w:rPr>
              <w:t>Source</w:t>
            </w:r>
          </w:p>
        </w:tc>
      </w:tr>
      <w:tr w:rsidR="003B12BB" w:rsidRPr="00D83C23" w14:paraId="5FABF76E"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single" w:sz="12" w:space="0" w:color="auto"/>
              <w:bottom w:val="nil"/>
            </w:tcBorders>
            <w:hideMark/>
          </w:tcPr>
          <w:p w14:paraId="3F6F49D9" w14:textId="77777777" w:rsidR="00D0678D" w:rsidRPr="000746AE" w:rsidRDefault="00D0678D" w:rsidP="00D0678D">
            <w:pPr>
              <w:spacing w:line="276" w:lineRule="auto"/>
              <w:ind w:firstLine="0"/>
              <w:rPr>
                <w:i/>
                <w:iCs/>
                <w:color w:val="000000"/>
                <w:sz w:val="12"/>
                <w:szCs w:val="12"/>
              </w:rPr>
            </w:pPr>
            <w:proofErr w:type="spellStart"/>
            <w:r w:rsidRPr="000746AE">
              <w:rPr>
                <w:i/>
                <w:iCs/>
                <w:color w:val="000000"/>
                <w:sz w:val="12"/>
                <w:szCs w:val="12"/>
              </w:rPr>
              <w:t>Ambassis</w:t>
            </w:r>
            <w:proofErr w:type="spellEnd"/>
            <w:r w:rsidRPr="000746AE">
              <w:rPr>
                <w:i/>
                <w:iCs/>
                <w:color w:val="000000"/>
                <w:sz w:val="12"/>
                <w:szCs w:val="12"/>
              </w:rPr>
              <w:t xml:space="preserve"> </w:t>
            </w:r>
            <w:proofErr w:type="spellStart"/>
            <w:r w:rsidRPr="000746AE">
              <w:rPr>
                <w:i/>
                <w:iCs/>
                <w:color w:val="000000"/>
                <w:sz w:val="12"/>
                <w:szCs w:val="12"/>
              </w:rPr>
              <w:t>gymnocephalus</w:t>
            </w:r>
            <w:proofErr w:type="spellEnd"/>
          </w:p>
        </w:tc>
        <w:tc>
          <w:tcPr>
            <w:tcW w:w="379" w:type="pct"/>
            <w:tcBorders>
              <w:top w:val="single" w:sz="12" w:space="0" w:color="auto"/>
              <w:bottom w:val="nil"/>
            </w:tcBorders>
            <w:hideMark/>
          </w:tcPr>
          <w:p w14:paraId="2B70DF0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single" w:sz="12" w:space="0" w:color="auto"/>
              <w:bottom w:val="nil"/>
            </w:tcBorders>
            <w:hideMark/>
          </w:tcPr>
          <w:p w14:paraId="2428D72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single" w:sz="12" w:space="0" w:color="auto"/>
              <w:bottom w:val="nil"/>
            </w:tcBorders>
            <w:hideMark/>
          </w:tcPr>
          <w:p w14:paraId="4DD3A5B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single" w:sz="12" w:space="0" w:color="auto"/>
              <w:bottom w:val="nil"/>
            </w:tcBorders>
            <w:hideMark/>
          </w:tcPr>
          <w:p w14:paraId="4B88A16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19.5</w:t>
            </w:r>
          </w:p>
        </w:tc>
        <w:tc>
          <w:tcPr>
            <w:tcW w:w="390" w:type="pct"/>
            <w:tcBorders>
              <w:top w:val="single" w:sz="12" w:space="0" w:color="auto"/>
              <w:bottom w:val="nil"/>
            </w:tcBorders>
            <w:hideMark/>
          </w:tcPr>
          <w:p w14:paraId="53A4393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w:t>
            </w:r>
          </w:p>
        </w:tc>
        <w:tc>
          <w:tcPr>
            <w:tcW w:w="389" w:type="pct"/>
            <w:tcBorders>
              <w:top w:val="single" w:sz="12" w:space="0" w:color="auto"/>
              <w:bottom w:val="nil"/>
            </w:tcBorders>
            <w:hideMark/>
          </w:tcPr>
          <w:p w14:paraId="5E34D70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10.6</w:t>
            </w:r>
          </w:p>
        </w:tc>
        <w:tc>
          <w:tcPr>
            <w:tcW w:w="390" w:type="pct"/>
            <w:tcBorders>
              <w:top w:val="single" w:sz="12" w:space="0" w:color="auto"/>
              <w:bottom w:val="nil"/>
            </w:tcBorders>
            <w:hideMark/>
          </w:tcPr>
          <w:p w14:paraId="2C2A7A7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5.24</w:t>
            </w:r>
          </w:p>
        </w:tc>
        <w:tc>
          <w:tcPr>
            <w:tcW w:w="389" w:type="pct"/>
            <w:tcBorders>
              <w:top w:val="single" w:sz="12" w:space="0" w:color="auto"/>
              <w:bottom w:val="nil"/>
            </w:tcBorders>
            <w:hideMark/>
          </w:tcPr>
          <w:p w14:paraId="74A90D4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2.27</w:t>
            </w:r>
          </w:p>
        </w:tc>
        <w:tc>
          <w:tcPr>
            <w:tcW w:w="390" w:type="pct"/>
            <w:tcBorders>
              <w:top w:val="single" w:sz="12" w:space="0" w:color="auto"/>
              <w:bottom w:val="nil"/>
            </w:tcBorders>
            <w:hideMark/>
          </w:tcPr>
          <w:p w14:paraId="146F6C2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2.97</w:t>
            </w:r>
          </w:p>
        </w:tc>
        <w:tc>
          <w:tcPr>
            <w:tcW w:w="390" w:type="pct"/>
            <w:tcBorders>
              <w:top w:val="single" w:sz="12" w:space="0" w:color="auto"/>
              <w:bottom w:val="nil"/>
            </w:tcBorders>
            <w:hideMark/>
          </w:tcPr>
          <w:p w14:paraId="11941A4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0.57</w:t>
            </w:r>
          </w:p>
        </w:tc>
        <w:tc>
          <w:tcPr>
            <w:tcW w:w="682" w:type="pct"/>
            <w:tcBorders>
              <w:top w:val="single" w:sz="12" w:space="0" w:color="auto"/>
              <w:bottom w:val="nil"/>
            </w:tcBorders>
            <w:hideMark/>
          </w:tcPr>
          <w:p w14:paraId="79C041D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B9C8DB1"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34014B2" w14:textId="77777777" w:rsidR="00D0678D" w:rsidRPr="000746AE" w:rsidRDefault="00D0678D" w:rsidP="00D0678D">
            <w:pPr>
              <w:spacing w:line="276" w:lineRule="auto"/>
              <w:ind w:firstLine="0"/>
              <w:rPr>
                <w:i/>
                <w:iCs/>
                <w:color w:val="000000"/>
                <w:sz w:val="12"/>
                <w:szCs w:val="12"/>
              </w:rPr>
            </w:pPr>
            <w:r w:rsidRPr="000746AE">
              <w:rPr>
                <w:i/>
                <w:iCs/>
                <w:color w:val="000000"/>
                <w:sz w:val="12"/>
                <w:szCs w:val="12"/>
              </w:rPr>
              <w:t>Atule mate</w:t>
            </w:r>
          </w:p>
        </w:tc>
        <w:tc>
          <w:tcPr>
            <w:tcW w:w="379" w:type="pct"/>
            <w:tcBorders>
              <w:top w:val="nil"/>
              <w:bottom w:val="nil"/>
            </w:tcBorders>
            <w:hideMark/>
          </w:tcPr>
          <w:p w14:paraId="2C66D36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FC9992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405022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7F30403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w:t>
            </w:r>
          </w:p>
        </w:tc>
        <w:tc>
          <w:tcPr>
            <w:tcW w:w="390" w:type="pct"/>
            <w:tcBorders>
              <w:top w:val="nil"/>
              <w:bottom w:val="nil"/>
            </w:tcBorders>
            <w:hideMark/>
          </w:tcPr>
          <w:p w14:paraId="791DA5F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w:t>
            </w:r>
          </w:p>
        </w:tc>
        <w:tc>
          <w:tcPr>
            <w:tcW w:w="389" w:type="pct"/>
            <w:tcBorders>
              <w:top w:val="nil"/>
              <w:bottom w:val="nil"/>
            </w:tcBorders>
            <w:hideMark/>
          </w:tcPr>
          <w:p w14:paraId="0176243F"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2C593B1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5.3</w:t>
            </w:r>
          </w:p>
        </w:tc>
        <w:tc>
          <w:tcPr>
            <w:tcW w:w="389" w:type="pct"/>
            <w:tcBorders>
              <w:top w:val="nil"/>
              <w:bottom w:val="nil"/>
            </w:tcBorders>
            <w:hideMark/>
          </w:tcPr>
          <w:p w14:paraId="763B94CD"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1.48</w:t>
            </w:r>
          </w:p>
        </w:tc>
        <w:tc>
          <w:tcPr>
            <w:tcW w:w="390" w:type="pct"/>
            <w:tcBorders>
              <w:top w:val="nil"/>
              <w:bottom w:val="nil"/>
            </w:tcBorders>
            <w:hideMark/>
          </w:tcPr>
          <w:p w14:paraId="66C8667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3.82</w:t>
            </w:r>
          </w:p>
        </w:tc>
        <w:tc>
          <w:tcPr>
            <w:tcW w:w="390" w:type="pct"/>
            <w:tcBorders>
              <w:top w:val="nil"/>
              <w:bottom w:val="nil"/>
            </w:tcBorders>
            <w:hideMark/>
          </w:tcPr>
          <w:p w14:paraId="310F80FA"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0.72</w:t>
            </w:r>
          </w:p>
        </w:tc>
        <w:tc>
          <w:tcPr>
            <w:tcW w:w="682" w:type="pct"/>
            <w:tcBorders>
              <w:top w:val="nil"/>
              <w:bottom w:val="nil"/>
            </w:tcBorders>
            <w:hideMark/>
          </w:tcPr>
          <w:p w14:paraId="3AD3D4E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5C5A7508"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FF4BA55" w14:textId="77777777" w:rsidR="00D0678D" w:rsidRPr="000746AE" w:rsidRDefault="00D0678D" w:rsidP="00D0678D">
            <w:pPr>
              <w:spacing w:line="276" w:lineRule="auto"/>
              <w:ind w:firstLine="0"/>
              <w:rPr>
                <w:i/>
                <w:iCs/>
                <w:color w:val="000000"/>
                <w:sz w:val="12"/>
                <w:szCs w:val="12"/>
              </w:rPr>
            </w:pPr>
            <w:r w:rsidRPr="000746AE">
              <w:rPr>
                <w:i/>
                <w:iCs/>
                <w:color w:val="000000"/>
                <w:sz w:val="12"/>
                <w:szCs w:val="12"/>
              </w:rPr>
              <w:t>Atule mate</w:t>
            </w:r>
          </w:p>
        </w:tc>
        <w:tc>
          <w:tcPr>
            <w:tcW w:w="379" w:type="pct"/>
            <w:tcBorders>
              <w:top w:val="nil"/>
              <w:bottom w:val="nil"/>
            </w:tcBorders>
            <w:hideMark/>
          </w:tcPr>
          <w:p w14:paraId="1A9D329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1BAB5B8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7E2D6C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74568BD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24.9</w:t>
            </w:r>
          </w:p>
        </w:tc>
        <w:tc>
          <w:tcPr>
            <w:tcW w:w="390" w:type="pct"/>
            <w:tcBorders>
              <w:top w:val="nil"/>
              <w:bottom w:val="nil"/>
            </w:tcBorders>
            <w:hideMark/>
          </w:tcPr>
          <w:p w14:paraId="373FF1D4"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0.81</w:t>
            </w:r>
          </w:p>
        </w:tc>
        <w:tc>
          <w:tcPr>
            <w:tcW w:w="389" w:type="pct"/>
            <w:tcBorders>
              <w:top w:val="nil"/>
              <w:bottom w:val="nil"/>
            </w:tcBorders>
            <w:hideMark/>
          </w:tcPr>
          <w:p w14:paraId="2B2D1E5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10.05</w:t>
            </w:r>
          </w:p>
        </w:tc>
        <w:tc>
          <w:tcPr>
            <w:tcW w:w="390" w:type="pct"/>
            <w:tcBorders>
              <w:top w:val="nil"/>
              <w:bottom w:val="nil"/>
            </w:tcBorders>
            <w:hideMark/>
          </w:tcPr>
          <w:p w14:paraId="7CF2D981"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4.59</w:t>
            </w:r>
          </w:p>
        </w:tc>
        <w:tc>
          <w:tcPr>
            <w:tcW w:w="389" w:type="pct"/>
            <w:tcBorders>
              <w:top w:val="nil"/>
              <w:bottom w:val="nil"/>
            </w:tcBorders>
            <w:hideMark/>
          </w:tcPr>
          <w:p w14:paraId="0B8F3682"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1.63</w:t>
            </w:r>
          </w:p>
        </w:tc>
        <w:tc>
          <w:tcPr>
            <w:tcW w:w="390" w:type="pct"/>
            <w:tcBorders>
              <w:top w:val="nil"/>
              <w:bottom w:val="nil"/>
            </w:tcBorders>
            <w:hideMark/>
          </w:tcPr>
          <w:p w14:paraId="102ACA75"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2.96</w:t>
            </w:r>
          </w:p>
        </w:tc>
        <w:tc>
          <w:tcPr>
            <w:tcW w:w="390" w:type="pct"/>
            <w:tcBorders>
              <w:top w:val="nil"/>
              <w:bottom w:val="nil"/>
            </w:tcBorders>
            <w:hideMark/>
          </w:tcPr>
          <w:p w14:paraId="54A5AAF1"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0.64</w:t>
            </w:r>
          </w:p>
        </w:tc>
        <w:tc>
          <w:tcPr>
            <w:tcW w:w="682" w:type="pct"/>
            <w:tcBorders>
              <w:top w:val="nil"/>
              <w:bottom w:val="nil"/>
            </w:tcBorders>
            <w:hideMark/>
          </w:tcPr>
          <w:p w14:paraId="729BC17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proofErr w:type="spellStart"/>
            <w:r w:rsidRPr="000746AE">
              <w:rPr>
                <w:color w:val="000000"/>
                <w:sz w:val="12"/>
                <w:szCs w:val="12"/>
              </w:rPr>
              <w:t>Ochavillo</w:t>
            </w:r>
            <w:proofErr w:type="spellEnd"/>
            <w:r w:rsidRPr="000746AE">
              <w:rPr>
                <w:color w:val="000000"/>
                <w:sz w:val="12"/>
                <w:szCs w:val="12"/>
              </w:rPr>
              <w:t xml:space="preserve"> et al. 1989</w:t>
            </w:r>
          </w:p>
        </w:tc>
      </w:tr>
      <w:tr w:rsidR="003B12BB" w:rsidRPr="00D83C23" w14:paraId="3610AA78"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5489CBC" w14:textId="77777777" w:rsidR="00D0678D" w:rsidRPr="000746AE" w:rsidRDefault="00D0678D" w:rsidP="00D0678D">
            <w:pPr>
              <w:spacing w:line="276" w:lineRule="auto"/>
              <w:ind w:firstLine="0"/>
              <w:rPr>
                <w:i/>
                <w:iCs/>
                <w:color w:val="000000"/>
                <w:sz w:val="12"/>
                <w:szCs w:val="12"/>
              </w:rPr>
            </w:pPr>
            <w:proofErr w:type="spellStart"/>
            <w:r w:rsidRPr="000746AE">
              <w:rPr>
                <w:i/>
                <w:iCs/>
                <w:color w:val="000000"/>
                <w:sz w:val="12"/>
                <w:szCs w:val="12"/>
              </w:rPr>
              <w:t>Cynoglossus</w:t>
            </w:r>
            <w:proofErr w:type="spellEnd"/>
            <w:r w:rsidRPr="000746AE">
              <w:rPr>
                <w:i/>
                <w:iCs/>
                <w:color w:val="000000"/>
                <w:sz w:val="12"/>
                <w:szCs w:val="12"/>
              </w:rPr>
              <w:t xml:space="preserve"> </w:t>
            </w:r>
            <w:proofErr w:type="spellStart"/>
            <w:r w:rsidRPr="000746AE">
              <w:rPr>
                <w:i/>
                <w:iCs/>
                <w:color w:val="000000"/>
                <w:sz w:val="12"/>
                <w:szCs w:val="12"/>
              </w:rPr>
              <w:t>puncticeps</w:t>
            </w:r>
            <w:proofErr w:type="spellEnd"/>
          </w:p>
        </w:tc>
        <w:tc>
          <w:tcPr>
            <w:tcW w:w="379" w:type="pct"/>
            <w:tcBorders>
              <w:top w:val="nil"/>
              <w:bottom w:val="nil"/>
            </w:tcBorders>
            <w:hideMark/>
          </w:tcPr>
          <w:p w14:paraId="1DB1903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FF594F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4B60E0E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5EA0226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24.5</w:t>
            </w:r>
          </w:p>
        </w:tc>
        <w:tc>
          <w:tcPr>
            <w:tcW w:w="390" w:type="pct"/>
            <w:tcBorders>
              <w:top w:val="nil"/>
              <w:bottom w:val="nil"/>
            </w:tcBorders>
            <w:hideMark/>
          </w:tcPr>
          <w:p w14:paraId="4055B81E" w14:textId="069AA1E3"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.65</w:t>
            </w:r>
          </w:p>
        </w:tc>
        <w:tc>
          <w:tcPr>
            <w:tcW w:w="389" w:type="pct"/>
            <w:tcBorders>
              <w:top w:val="nil"/>
              <w:bottom w:val="nil"/>
            </w:tcBorders>
            <w:hideMark/>
          </w:tcPr>
          <w:p w14:paraId="33852EC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7.8</w:t>
            </w:r>
          </w:p>
        </w:tc>
        <w:tc>
          <w:tcPr>
            <w:tcW w:w="390" w:type="pct"/>
            <w:tcBorders>
              <w:top w:val="nil"/>
              <w:bottom w:val="nil"/>
            </w:tcBorders>
            <w:hideMark/>
          </w:tcPr>
          <w:p w14:paraId="1760D7B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3.29</w:t>
            </w:r>
          </w:p>
        </w:tc>
        <w:tc>
          <w:tcPr>
            <w:tcW w:w="389" w:type="pct"/>
            <w:tcBorders>
              <w:top w:val="nil"/>
              <w:bottom w:val="nil"/>
            </w:tcBorders>
            <w:hideMark/>
          </w:tcPr>
          <w:p w14:paraId="793F991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1.43</w:t>
            </w:r>
          </w:p>
        </w:tc>
        <w:tc>
          <w:tcPr>
            <w:tcW w:w="390" w:type="pct"/>
            <w:tcBorders>
              <w:top w:val="nil"/>
              <w:bottom w:val="nil"/>
            </w:tcBorders>
            <w:hideMark/>
          </w:tcPr>
          <w:p w14:paraId="17E1B20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1.86</w:t>
            </w:r>
          </w:p>
        </w:tc>
        <w:tc>
          <w:tcPr>
            <w:tcW w:w="390" w:type="pct"/>
            <w:tcBorders>
              <w:top w:val="nil"/>
              <w:bottom w:val="nil"/>
            </w:tcBorders>
            <w:hideMark/>
          </w:tcPr>
          <w:p w14:paraId="4877448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0.57</w:t>
            </w:r>
          </w:p>
        </w:tc>
        <w:tc>
          <w:tcPr>
            <w:tcW w:w="682" w:type="pct"/>
            <w:tcBorders>
              <w:top w:val="nil"/>
              <w:bottom w:val="nil"/>
            </w:tcBorders>
            <w:hideMark/>
          </w:tcPr>
          <w:p w14:paraId="228DD42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7E68E1D"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8689051" w14:textId="77777777" w:rsidR="00D0678D" w:rsidRPr="000746AE" w:rsidRDefault="00D0678D" w:rsidP="00D0678D">
            <w:pPr>
              <w:spacing w:line="276" w:lineRule="auto"/>
              <w:ind w:firstLine="0"/>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macrosoma</w:t>
            </w:r>
            <w:proofErr w:type="spellEnd"/>
          </w:p>
        </w:tc>
        <w:tc>
          <w:tcPr>
            <w:tcW w:w="379" w:type="pct"/>
            <w:tcBorders>
              <w:top w:val="nil"/>
              <w:bottom w:val="nil"/>
            </w:tcBorders>
            <w:hideMark/>
          </w:tcPr>
          <w:p w14:paraId="1E753B4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2701A6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1B2258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1957-58</w:t>
            </w:r>
          </w:p>
        </w:tc>
        <w:tc>
          <w:tcPr>
            <w:tcW w:w="389" w:type="pct"/>
            <w:tcBorders>
              <w:top w:val="nil"/>
              <w:bottom w:val="nil"/>
            </w:tcBorders>
            <w:hideMark/>
          </w:tcPr>
          <w:p w14:paraId="5A55AD43" w14:textId="20AF2C7E"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w:t>
            </w:r>
          </w:p>
        </w:tc>
        <w:tc>
          <w:tcPr>
            <w:tcW w:w="390" w:type="pct"/>
            <w:tcBorders>
              <w:top w:val="nil"/>
              <w:bottom w:val="nil"/>
            </w:tcBorders>
            <w:hideMark/>
          </w:tcPr>
          <w:p w14:paraId="23E4D6A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0.65</w:t>
            </w:r>
          </w:p>
        </w:tc>
        <w:tc>
          <w:tcPr>
            <w:tcW w:w="389" w:type="pct"/>
            <w:tcBorders>
              <w:top w:val="nil"/>
              <w:bottom w:val="nil"/>
            </w:tcBorders>
            <w:hideMark/>
          </w:tcPr>
          <w:p w14:paraId="1D0BB36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19.2</w:t>
            </w:r>
          </w:p>
        </w:tc>
        <w:tc>
          <w:tcPr>
            <w:tcW w:w="390" w:type="pct"/>
            <w:tcBorders>
              <w:top w:val="nil"/>
              <w:bottom w:val="nil"/>
            </w:tcBorders>
            <w:hideMark/>
          </w:tcPr>
          <w:p w14:paraId="64EEAED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3.74</w:t>
            </w:r>
          </w:p>
        </w:tc>
        <w:tc>
          <w:tcPr>
            <w:tcW w:w="389" w:type="pct"/>
            <w:tcBorders>
              <w:top w:val="nil"/>
              <w:bottom w:val="nil"/>
            </w:tcBorders>
            <w:hideMark/>
          </w:tcPr>
          <w:p w14:paraId="33B5627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1.33</w:t>
            </w:r>
          </w:p>
        </w:tc>
        <w:tc>
          <w:tcPr>
            <w:tcW w:w="390" w:type="pct"/>
            <w:tcBorders>
              <w:top w:val="nil"/>
              <w:bottom w:val="nil"/>
            </w:tcBorders>
            <w:hideMark/>
          </w:tcPr>
          <w:p w14:paraId="508E4CB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2.41</w:t>
            </w:r>
          </w:p>
        </w:tc>
        <w:tc>
          <w:tcPr>
            <w:tcW w:w="390" w:type="pct"/>
            <w:tcBorders>
              <w:top w:val="nil"/>
              <w:bottom w:val="nil"/>
            </w:tcBorders>
            <w:hideMark/>
          </w:tcPr>
          <w:p w14:paraId="7E21BCC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0.64</w:t>
            </w:r>
          </w:p>
        </w:tc>
        <w:tc>
          <w:tcPr>
            <w:tcW w:w="682" w:type="pct"/>
            <w:tcBorders>
              <w:top w:val="nil"/>
              <w:bottom w:val="nil"/>
            </w:tcBorders>
            <w:hideMark/>
          </w:tcPr>
          <w:p w14:paraId="6F54164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96B649C"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2E6A190" w14:textId="77777777" w:rsidR="00D0678D" w:rsidRPr="000746AE" w:rsidRDefault="00D0678D" w:rsidP="00D0678D">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macrosoma</w:t>
            </w:r>
            <w:proofErr w:type="spellEnd"/>
          </w:p>
        </w:tc>
        <w:tc>
          <w:tcPr>
            <w:tcW w:w="379" w:type="pct"/>
            <w:tcBorders>
              <w:top w:val="nil"/>
              <w:bottom w:val="nil"/>
            </w:tcBorders>
            <w:hideMark/>
          </w:tcPr>
          <w:p w14:paraId="54D0DF8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C1C7CE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BEFDC7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5BE8BC15" w14:textId="01BBEDEA"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w:t>
            </w:r>
          </w:p>
        </w:tc>
        <w:tc>
          <w:tcPr>
            <w:tcW w:w="390" w:type="pct"/>
            <w:tcBorders>
              <w:top w:val="nil"/>
              <w:bottom w:val="nil"/>
            </w:tcBorders>
            <w:hideMark/>
          </w:tcPr>
          <w:p w14:paraId="0A84541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0.71</w:t>
            </w:r>
          </w:p>
        </w:tc>
        <w:tc>
          <w:tcPr>
            <w:tcW w:w="389" w:type="pct"/>
            <w:tcBorders>
              <w:top w:val="nil"/>
              <w:bottom w:val="nil"/>
            </w:tcBorders>
            <w:hideMark/>
          </w:tcPr>
          <w:p w14:paraId="119A9D6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16.5</w:t>
            </w:r>
          </w:p>
        </w:tc>
        <w:tc>
          <w:tcPr>
            <w:tcW w:w="390" w:type="pct"/>
            <w:tcBorders>
              <w:top w:val="nil"/>
              <w:bottom w:val="nil"/>
            </w:tcBorders>
            <w:hideMark/>
          </w:tcPr>
          <w:p w14:paraId="7394F78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3.8</w:t>
            </w:r>
          </w:p>
        </w:tc>
        <w:tc>
          <w:tcPr>
            <w:tcW w:w="389" w:type="pct"/>
            <w:tcBorders>
              <w:top w:val="nil"/>
              <w:bottom w:val="nil"/>
            </w:tcBorders>
            <w:hideMark/>
          </w:tcPr>
          <w:p w14:paraId="34E87C4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1.41</w:t>
            </w:r>
          </w:p>
        </w:tc>
        <w:tc>
          <w:tcPr>
            <w:tcW w:w="390" w:type="pct"/>
            <w:tcBorders>
              <w:top w:val="nil"/>
              <w:bottom w:val="nil"/>
            </w:tcBorders>
            <w:hideMark/>
          </w:tcPr>
          <w:p w14:paraId="55F3F32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2.39</w:t>
            </w:r>
          </w:p>
        </w:tc>
        <w:tc>
          <w:tcPr>
            <w:tcW w:w="390" w:type="pct"/>
            <w:tcBorders>
              <w:top w:val="nil"/>
              <w:bottom w:val="nil"/>
            </w:tcBorders>
            <w:hideMark/>
          </w:tcPr>
          <w:p w14:paraId="0AC4E13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0.63</w:t>
            </w:r>
          </w:p>
        </w:tc>
        <w:tc>
          <w:tcPr>
            <w:tcW w:w="682" w:type="pct"/>
            <w:tcBorders>
              <w:top w:val="nil"/>
              <w:bottom w:val="nil"/>
            </w:tcBorders>
            <w:hideMark/>
          </w:tcPr>
          <w:p w14:paraId="3E00A29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FBDA498"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7FF8D03" w14:textId="77777777" w:rsidR="00D0678D" w:rsidRPr="000746AE" w:rsidRDefault="00D0678D" w:rsidP="00D0678D">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macrosoma</w:t>
            </w:r>
            <w:proofErr w:type="spellEnd"/>
          </w:p>
        </w:tc>
        <w:tc>
          <w:tcPr>
            <w:tcW w:w="379" w:type="pct"/>
            <w:tcBorders>
              <w:top w:val="nil"/>
              <w:bottom w:val="nil"/>
            </w:tcBorders>
            <w:hideMark/>
          </w:tcPr>
          <w:p w14:paraId="51D18BD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6EEEE2E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5D84181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1957</w:t>
            </w:r>
          </w:p>
        </w:tc>
        <w:tc>
          <w:tcPr>
            <w:tcW w:w="389" w:type="pct"/>
            <w:tcBorders>
              <w:top w:val="nil"/>
              <w:bottom w:val="nil"/>
            </w:tcBorders>
            <w:hideMark/>
          </w:tcPr>
          <w:p w14:paraId="2F9D894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27</w:t>
            </w:r>
          </w:p>
        </w:tc>
        <w:tc>
          <w:tcPr>
            <w:tcW w:w="390" w:type="pct"/>
            <w:tcBorders>
              <w:top w:val="nil"/>
              <w:bottom w:val="nil"/>
            </w:tcBorders>
            <w:hideMark/>
          </w:tcPr>
          <w:p w14:paraId="49A7DE2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0.9</w:t>
            </w:r>
          </w:p>
        </w:tc>
        <w:tc>
          <w:tcPr>
            <w:tcW w:w="389" w:type="pct"/>
            <w:tcBorders>
              <w:top w:val="nil"/>
              <w:bottom w:val="nil"/>
            </w:tcBorders>
            <w:hideMark/>
          </w:tcPr>
          <w:p w14:paraId="48025FF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15.3</w:t>
            </w:r>
          </w:p>
        </w:tc>
        <w:tc>
          <w:tcPr>
            <w:tcW w:w="390" w:type="pct"/>
            <w:tcBorders>
              <w:top w:val="nil"/>
              <w:bottom w:val="nil"/>
            </w:tcBorders>
            <w:hideMark/>
          </w:tcPr>
          <w:p w14:paraId="1E27C8B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4.01</w:t>
            </w:r>
          </w:p>
        </w:tc>
        <w:tc>
          <w:tcPr>
            <w:tcW w:w="389" w:type="pct"/>
            <w:tcBorders>
              <w:top w:val="nil"/>
              <w:bottom w:val="nil"/>
            </w:tcBorders>
            <w:hideMark/>
          </w:tcPr>
          <w:p w14:paraId="774AF8D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1.72</w:t>
            </w:r>
          </w:p>
        </w:tc>
        <w:tc>
          <w:tcPr>
            <w:tcW w:w="390" w:type="pct"/>
            <w:tcBorders>
              <w:top w:val="nil"/>
              <w:bottom w:val="nil"/>
            </w:tcBorders>
            <w:hideMark/>
          </w:tcPr>
          <w:p w14:paraId="1239B92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2.29</w:t>
            </w:r>
          </w:p>
        </w:tc>
        <w:tc>
          <w:tcPr>
            <w:tcW w:w="390" w:type="pct"/>
            <w:tcBorders>
              <w:top w:val="nil"/>
              <w:bottom w:val="nil"/>
            </w:tcBorders>
            <w:hideMark/>
          </w:tcPr>
          <w:p w14:paraId="4B80239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0.57</w:t>
            </w:r>
          </w:p>
        </w:tc>
        <w:tc>
          <w:tcPr>
            <w:tcW w:w="682" w:type="pct"/>
            <w:tcBorders>
              <w:top w:val="nil"/>
              <w:bottom w:val="nil"/>
            </w:tcBorders>
            <w:hideMark/>
          </w:tcPr>
          <w:p w14:paraId="0DE25AA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1B30F44"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9603DD2" w14:textId="77777777" w:rsidR="00D0678D" w:rsidRPr="000746AE" w:rsidRDefault="00D0678D" w:rsidP="00D0678D">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macrosoma</w:t>
            </w:r>
            <w:proofErr w:type="spellEnd"/>
          </w:p>
        </w:tc>
        <w:tc>
          <w:tcPr>
            <w:tcW w:w="379" w:type="pct"/>
            <w:tcBorders>
              <w:top w:val="nil"/>
              <w:bottom w:val="nil"/>
            </w:tcBorders>
            <w:hideMark/>
          </w:tcPr>
          <w:p w14:paraId="2C30A2F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60E9ADD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7FBFA49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1957-58</w:t>
            </w:r>
          </w:p>
        </w:tc>
        <w:tc>
          <w:tcPr>
            <w:tcW w:w="389" w:type="pct"/>
            <w:tcBorders>
              <w:top w:val="nil"/>
              <w:bottom w:val="nil"/>
            </w:tcBorders>
            <w:hideMark/>
          </w:tcPr>
          <w:p w14:paraId="761B171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26.8</w:t>
            </w:r>
          </w:p>
        </w:tc>
        <w:tc>
          <w:tcPr>
            <w:tcW w:w="390" w:type="pct"/>
            <w:tcBorders>
              <w:top w:val="nil"/>
              <w:bottom w:val="nil"/>
            </w:tcBorders>
            <w:hideMark/>
          </w:tcPr>
          <w:p w14:paraId="0852ABF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0.71</w:t>
            </w:r>
          </w:p>
        </w:tc>
        <w:tc>
          <w:tcPr>
            <w:tcW w:w="389" w:type="pct"/>
            <w:tcBorders>
              <w:top w:val="nil"/>
              <w:bottom w:val="nil"/>
            </w:tcBorders>
            <w:hideMark/>
          </w:tcPr>
          <w:p w14:paraId="669B38D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16.7</w:t>
            </w:r>
          </w:p>
        </w:tc>
        <w:tc>
          <w:tcPr>
            <w:tcW w:w="390" w:type="pct"/>
            <w:tcBorders>
              <w:top w:val="nil"/>
              <w:bottom w:val="nil"/>
            </w:tcBorders>
            <w:hideMark/>
          </w:tcPr>
          <w:p w14:paraId="6BE1108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4.71</w:t>
            </w:r>
          </w:p>
        </w:tc>
        <w:tc>
          <w:tcPr>
            <w:tcW w:w="389" w:type="pct"/>
            <w:tcBorders>
              <w:top w:val="nil"/>
              <w:bottom w:val="nil"/>
            </w:tcBorders>
            <w:hideMark/>
          </w:tcPr>
          <w:p w14:paraId="34433B1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1.47</w:t>
            </w:r>
          </w:p>
        </w:tc>
        <w:tc>
          <w:tcPr>
            <w:tcW w:w="390" w:type="pct"/>
            <w:tcBorders>
              <w:top w:val="nil"/>
              <w:bottom w:val="nil"/>
            </w:tcBorders>
            <w:hideMark/>
          </w:tcPr>
          <w:p w14:paraId="123EE8E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3.24</w:t>
            </w:r>
          </w:p>
        </w:tc>
        <w:tc>
          <w:tcPr>
            <w:tcW w:w="390" w:type="pct"/>
            <w:tcBorders>
              <w:top w:val="nil"/>
              <w:bottom w:val="nil"/>
            </w:tcBorders>
            <w:hideMark/>
          </w:tcPr>
          <w:p w14:paraId="1279AFF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0.69</w:t>
            </w:r>
          </w:p>
        </w:tc>
        <w:tc>
          <w:tcPr>
            <w:tcW w:w="682" w:type="pct"/>
            <w:tcBorders>
              <w:top w:val="nil"/>
              <w:bottom w:val="nil"/>
            </w:tcBorders>
            <w:hideMark/>
          </w:tcPr>
          <w:p w14:paraId="615FC26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FB3BF2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D5D6F9B" w14:textId="77777777" w:rsidR="00D0678D" w:rsidRPr="000746AE" w:rsidRDefault="00D0678D" w:rsidP="00D0678D">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macrosoma</w:t>
            </w:r>
            <w:proofErr w:type="spellEnd"/>
          </w:p>
        </w:tc>
        <w:tc>
          <w:tcPr>
            <w:tcW w:w="379" w:type="pct"/>
            <w:tcBorders>
              <w:top w:val="nil"/>
              <w:bottom w:val="nil"/>
            </w:tcBorders>
            <w:hideMark/>
          </w:tcPr>
          <w:p w14:paraId="448F673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4C77CE5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2B34019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052E3F8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26.5</w:t>
            </w:r>
          </w:p>
        </w:tc>
        <w:tc>
          <w:tcPr>
            <w:tcW w:w="390" w:type="pct"/>
            <w:tcBorders>
              <w:top w:val="nil"/>
              <w:bottom w:val="nil"/>
            </w:tcBorders>
            <w:hideMark/>
          </w:tcPr>
          <w:p w14:paraId="5A48A61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w:t>
            </w:r>
          </w:p>
        </w:tc>
        <w:tc>
          <w:tcPr>
            <w:tcW w:w="389" w:type="pct"/>
            <w:tcBorders>
              <w:top w:val="nil"/>
              <w:bottom w:val="nil"/>
            </w:tcBorders>
            <w:hideMark/>
          </w:tcPr>
          <w:p w14:paraId="30189E1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19.2</w:t>
            </w:r>
          </w:p>
        </w:tc>
        <w:tc>
          <w:tcPr>
            <w:tcW w:w="390" w:type="pct"/>
            <w:tcBorders>
              <w:top w:val="nil"/>
              <w:bottom w:val="nil"/>
            </w:tcBorders>
            <w:hideMark/>
          </w:tcPr>
          <w:p w14:paraId="3B75BB1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6.86</w:t>
            </w:r>
          </w:p>
        </w:tc>
        <w:tc>
          <w:tcPr>
            <w:tcW w:w="389" w:type="pct"/>
            <w:tcBorders>
              <w:top w:val="nil"/>
              <w:bottom w:val="nil"/>
            </w:tcBorders>
            <w:hideMark/>
          </w:tcPr>
          <w:p w14:paraId="2E980A7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1.85</w:t>
            </w:r>
          </w:p>
        </w:tc>
        <w:tc>
          <w:tcPr>
            <w:tcW w:w="390" w:type="pct"/>
            <w:tcBorders>
              <w:top w:val="nil"/>
              <w:bottom w:val="nil"/>
            </w:tcBorders>
            <w:hideMark/>
          </w:tcPr>
          <w:p w14:paraId="19D5992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5.01</w:t>
            </w:r>
          </w:p>
        </w:tc>
        <w:tc>
          <w:tcPr>
            <w:tcW w:w="390" w:type="pct"/>
            <w:tcBorders>
              <w:top w:val="nil"/>
              <w:bottom w:val="nil"/>
            </w:tcBorders>
            <w:hideMark/>
          </w:tcPr>
          <w:p w14:paraId="32600EB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0.73</w:t>
            </w:r>
          </w:p>
        </w:tc>
        <w:tc>
          <w:tcPr>
            <w:tcW w:w="682" w:type="pct"/>
            <w:tcBorders>
              <w:top w:val="nil"/>
              <w:bottom w:val="nil"/>
            </w:tcBorders>
            <w:hideMark/>
          </w:tcPr>
          <w:p w14:paraId="2A21046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443AEDB"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DB96182" w14:textId="77777777" w:rsidR="00D0678D" w:rsidRPr="000746AE" w:rsidRDefault="00D0678D" w:rsidP="00D0678D">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macrosoma</w:t>
            </w:r>
            <w:proofErr w:type="spellEnd"/>
          </w:p>
        </w:tc>
        <w:tc>
          <w:tcPr>
            <w:tcW w:w="379" w:type="pct"/>
            <w:tcBorders>
              <w:top w:val="nil"/>
              <w:bottom w:val="nil"/>
            </w:tcBorders>
            <w:hideMark/>
          </w:tcPr>
          <w:p w14:paraId="0BDE9B5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75FAD7C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333613A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1958-59</w:t>
            </w:r>
          </w:p>
        </w:tc>
        <w:tc>
          <w:tcPr>
            <w:tcW w:w="389" w:type="pct"/>
            <w:tcBorders>
              <w:top w:val="nil"/>
              <w:bottom w:val="nil"/>
            </w:tcBorders>
            <w:hideMark/>
          </w:tcPr>
          <w:p w14:paraId="3C9D372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27.8</w:t>
            </w:r>
          </w:p>
        </w:tc>
        <w:tc>
          <w:tcPr>
            <w:tcW w:w="390" w:type="pct"/>
            <w:tcBorders>
              <w:top w:val="nil"/>
              <w:bottom w:val="nil"/>
            </w:tcBorders>
            <w:hideMark/>
          </w:tcPr>
          <w:p w14:paraId="7659973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0.83</w:t>
            </w:r>
          </w:p>
        </w:tc>
        <w:tc>
          <w:tcPr>
            <w:tcW w:w="389" w:type="pct"/>
            <w:tcBorders>
              <w:top w:val="nil"/>
              <w:bottom w:val="nil"/>
            </w:tcBorders>
            <w:hideMark/>
          </w:tcPr>
          <w:p w14:paraId="660A7D0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19.5</w:t>
            </w:r>
          </w:p>
        </w:tc>
        <w:tc>
          <w:tcPr>
            <w:tcW w:w="390" w:type="pct"/>
            <w:tcBorders>
              <w:top w:val="nil"/>
              <w:bottom w:val="nil"/>
            </w:tcBorders>
            <w:hideMark/>
          </w:tcPr>
          <w:p w14:paraId="3B6B7F5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6.46</w:t>
            </w:r>
          </w:p>
        </w:tc>
        <w:tc>
          <w:tcPr>
            <w:tcW w:w="389" w:type="pct"/>
            <w:tcBorders>
              <w:top w:val="nil"/>
              <w:bottom w:val="nil"/>
            </w:tcBorders>
            <w:hideMark/>
          </w:tcPr>
          <w:p w14:paraId="2600E18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1.61</w:t>
            </w:r>
          </w:p>
        </w:tc>
        <w:tc>
          <w:tcPr>
            <w:tcW w:w="390" w:type="pct"/>
            <w:tcBorders>
              <w:top w:val="nil"/>
              <w:bottom w:val="nil"/>
            </w:tcBorders>
            <w:hideMark/>
          </w:tcPr>
          <w:p w14:paraId="0AD7F4D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4.85</w:t>
            </w:r>
          </w:p>
        </w:tc>
        <w:tc>
          <w:tcPr>
            <w:tcW w:w="390" w:type="pct"/>
            <w:tcBorders>
              <w:top w:val="nil"/>
              <w:bottom w:val="nil"/>
            </w:tcBorders>
            <w:hideMark/>
          </w:tcPr>
          <w:p w14:paraId="19D8DA4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0.75</w:t>
            </w:r>
          </w:p>
        </w:tc>
        <w:tc>
          <w:tcPr>
            <w:tcW w:w="682" w:type="pct"/>
            <w:tcBorders>
              <w:top w:val="nil"/>
              <w:bottom w:val="nil"/>
            </w:tcBorders>
            <w:hideMark/>
          </w:tcPr>
          <w:p w14:paraId="2F3AF7D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2B9C9C32"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397CBAB" w14:textId="77777777" w:rsidR="00D0678D" w:rsidRPr="000746AE" w:rsidRDefault="00D0678D" w:rsidP="00D0678D">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macrosoma</w:t>
            </w:r>
            <w:proofErr w:type="spellEnd"/>
          </w:p>
        </w:tc>
        <w:tc>
          <w:tcPr>
            <w:tcW w:w="379" w:type="pct"/>
            <w:tcBorders>
              <w:top w:val="nil"/>
              <w:bottom w:val="nil"/>
            </w:tcBorders>
            <w:hideMark/>
          </w:tcPr>
          <w:p w14:paraId="616D3D3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36D2DFA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52DB77C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1960</w:t>
            </w:r>
          </w:p>
        </w:tc>
        <w:tc>
          <w:tcPr>
            <w:tcW w:w="389" w:type="pct"/>
            <w:tcBorders>
              <w:top w:val="nil"/>
              <w:bottom w:val="nil"/>
            </w:tcBorders>
            <w:hideMark/>
          </w:tcPr>
          <w:p w14:paraId="488F63F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33</w:t>
            </w:r>
          </w:p>
        </w:tc>
        <w:tc>
          <w:tcPr>
            <w:tcW w:w="390" w:type="pct"/>
            <w:tcBorders>
              <w:top w:val="nil"/>
              <w:bottom w:val="nil"/>
            </w:tcBorders>
            <w:hideMark/>
          </w:tcPr>
          <w:p w14:paraId="3FFABD9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w:t>
            </w:r>
          </w:p>
        </w:tc>
        <w:tc>
          <w:tcPr>
            <w:tcW w:w="389" w:type="pct"/>
            <w:tcBorders>
              <w:top w:val="nil"/>
              <w:bottom w:val="nil"/>
            </w:tcBorders>
            <w:hideMark/>
          </w:tcPr>
          <w:p w14:paraId="11473E6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17.7</w:t>
            </w:r>
          </w:p>
        </w:tc>
        <w:tc>
          <w:tcPr>
            <w:tcW w:w="390" w:type="pct"/>
            <w:tcBorders>
              <w:top w:val="nil"/>
              <w:bottom w:val="nil"/>
            </w:tcBorders>
            <w:hideMark/>
          </w:tcPr>
          <w:p w14:paraId="7532411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4.8</w:t>
            </w:r>
          </w:p>
        </w:tc>
        <w:tc>
          <w:tcPr>
            <w:tcW w:w="389" w:type="pct"/>
            <w:tcBorders>
              <w:top w:val="nil"/>
              <w:bottom w:val="nil"/>
            </w:tcBorders>
            <w:hideMark/>
          </w:tcPr>
          <w:p w14:paraId="23F7443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w:t>
            </w:r>
          </w:p>
        </w:tc>
        <w:tc>
          <w:tcPr>
            <w:tcW w:w="390" w:type="pct"/>
            <w:tcBorders>
              <w:top w:val="nil"/>
              <w:bottom w:val="nil"/>
            </w:tcBorders>
            <w:hideMark/>
          </w:tcPr>
          <w:p w14:paraId="600051A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3.7</w:t>
            </w:r>
          </w:p>
        </w:tc>
        <w:tc>
          <w:tcPr>
            <w:tcW w:w="390" w:type="pct"/>
            <w:tcBorders>
              <w:top w:val="nil"/>
              <w:bottom w:val="nil"/>
            </w:tcBorders>
            <w:hideMark/>
          </w:tcPr>
          <w:p w14:paraId="074A9BC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0.77</w:t>
            </w:r>
          </w:p>
        </w:tc>
        <w:tc>
          <w:tcPr>
            <w:tcW w:w="682" w:type="pct"/>
            <w:tcBorders>
              <w:top w:val="nil"/>
              <w:bottom w:val="nil"/>
            </w:tcBorders>
            <w:hideMark/>
          </w:tcPr>
          <w:p w14:paraId="544664F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1A2E6A22"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220E7AE" w14:textId="77777777" w:rsidR="00D0678D" w:rsidRPr="000746AE" w:rsidRDefault="00D0678D" w:rsidP="00D0678D">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macrosoma</w:t>
            </w:r>
            <w:proofErr w:type="spellEnd"/>
          </w:p>
        </w:tc>
        <w:tc>
          <w:tcPr>
            <w:tcW w:w="379" w:type="pct"/>
            <w:tcBorders>
              <w:top w:val="nil"/>
              <w:bottom w:val="nil"/>
            </w:tcBorders>
            <w:hideMark/>
          </w:tcPr>
          <w:p w14:paraId="3364DCE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3F7C13F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1617AAF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1960</w:t>
            </w:r>
          </w:p>
        </w:tc>
        <w:tc>
          <w:tcPr>
            <w:tcW w:w="389" w:type="pct"/>
            <w:tcBorders>
              <w:top w:val="nil"/>
              <w:bottom w:val="nil"/>
            </w:tcBorders>
            <w:hideMark/>
          </w:tcPr>
          <w:p w14:paraId="2506F90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27.5</w:t>
            </w:r>
          </w:p>
        </w:tc>
        <w:tc>
          <w:tcPr>
            <w:tcW w:w="390" w:type="pct"/>
            <w:tcBorders>
              <w:top w:val="nil"/>
              <w:bottom w:val="nil"/>
            </w:tcBorders>
            <w:hideMark/>
          </w:tcPr>
          <w:p w14:paraId="178C9B4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1.25</w:t>
            </w:r>
          </w:p>
        </w:tc>
        <w:tc>
          <w:tcPr>
            <w:tcW w:w="389" w:type="pct"/>
            <w:tcBorders>
              <w:top w:val="nil"/>
              <w:bottom w:val="nil"/>
            </w:tcBorders>
            <w:hideMark/>
          </w:tcPr>
          <w:p w14:paraId="082E81F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16.6</w:t>
            </w:r>
          </w:p>
        </w:tc>
        <w:tc>
          <w:tcPr>
            <w:tcW w:w="390" w:type="pct"/>
            <w:tcBorders>
              <w:top w:val="nil"/>
              <w:bottom w:val="nil"/>
            </w:tcBorders>
            <w:hideMark/>
          </w:tcPr>
          <w:p w14:paraId="7B3C7B8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10.5</w:t>
            </w:r>
          </w:p>
        </w:tc>
        <w:tc>
          <w:tcPr>
            <w:tcW w:w="389" w:type="pct"/>
            <w:tcBorders>
              <w:top w:val="nil"/>
              <w:bottom w:val="nil"/>
            </w:tcBorders>
            <w:hideMark/>
          </w:tcPr>
          <w:p w14:paraId="5A5CD17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2.12</w:t>
            </w:r>
          </w:p>
        </w:tc>
        <w:tc>
          <w:tcPr>
            <w:tcW w:w="390" w:type="pct"/>
            <w:tcBorders>
              <w:top w:val="nil"/>
              <w:bottom w:val="nil"/>
            </w:tcBorders>
            <w:hideMark/>
          </w:tcPr>
          <w:p w14:paraId="35DCF58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8.38</w:t>
            </w:r>
          </w:p>
        </w:tc>
        <w:tc>
          <w:tcPr>
            <w:tcW w:w="390" w:type="pct"/>
            <w:tcBorders>
              <w:top w:val="nil"/>
              <w:bottom w:val="nil"/>
            </w:tcBorders>
            <w:hideMark/>
          </w:tcPr>
          <w:p w14:paraId="78C455C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w:t>
            </w:r>
          </w:p>
        </w:tc>
        <w:tc>
          <w:tcPr>
            <w:tcW w:w="682" w:type="pct"/>
            <w:tcBorders>
              <w:top w:val="nil"/>
              <w:bottom w:val="nil"/>
            </w:tcBorders>
            <w:hideMark/>
          </w:tcPr>
          <w:p w14:paraId="1F1C427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B140F2D"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1AA55D9" w14:textId="77777777" w:rsidR="00D0678D" w:rsidRPr="000746AE" w:rsidRDefault="00D0678D" w:rsidP="00D0678D">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macrosoma</w:t>
            </w:r>
            <w:proofErr w:type="spellEnd"/>
          </w:p>
        </w:tc>
        <w:tc>
          <w:tcPr>
            <w:tcW w:w="379" w:type="pct"/>
            <w:tcBorders>
              <w:top w:val="nil"/>
              <w:bottom w:val="nil"/>
            </w:tcBorders>
            <w:hideMark/>
          </w:tcPr>
          <w:p w14:paraId="7EAC21D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2C9B6EA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61EFF1F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1965</w:t>
            </w:r>
          </w:p>
        </w:tc>
        <w:tc>
          <w:tcPr>
            <w:tcW w:w="389" w:type="pct"/>
            <w:tcBorders>
              <w:top w:val="nil"/>
              <w:bottom w:val="nil"/>
            </w:tcBorders>
            <w:hideMark/>
          </w:tcPr>
          <w:p w14:paraId="4D22D55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w:t>
            </w:r>
          </w:p>
        </w:tc>
        <w:tc>
          <w:tcPr>
            <w:tcW w:w="390" w:type="pct"/>
            <w:tcBorders>
              <w:top w:val="nil"/>
              <w:bottom w:val="nil"/>
            </w:tcBorders>
            <w:hideMark/>
          </w:tcPr>
          <w:p w14:paraId="4C5F5C6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w:t>
            </w:r>
          </w:p>
        </w:tc>
        <w:tc>
          <w:tcPr>
            <w:tcW w:w="389" w:type="pct"/>
            <w:tcBorders>
              <w:top w:val="nil"/>
              <w:bottom w:val="nil"/>
            </w:tcBorders>
            <w:hideMark/>
          </w:tcPr>
          <w:p w14:paraId="016971B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13.9</w:t>
            </w:r>
          </w:p>
        </w:tc>
        <w:tc>
          <w:tcPr>
            <w:tcW w:w="390" w:type="pct"/>
            <w:tcBorders>
              <w:top w:val="nil"/>
              <w:bottom w:val="nil"/>
            </w:tcBorders>
            <w:hideMark/>
          </w:tcPr>
          <w:p w14:paraId="453BD16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11.57</w:t>
            </w:r>
          </w:p>
        </w:tc>
        <w:tc>
          <w:tcPr>
            <w:tcW w:w="389" w:type="pct"/>
            <w:tcBorders>
              <w:top w:val="nil"/>
              <w:bottom w:val="nil"/>
            </w:tcBorders>
            <w:hideMark/>
          </w:tcPr>
          <w:p w14:paraId="22DCE2B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2.12</w:t>
            </w:r>
          </w:p>
        </w:tc>
        <w:tc>
          <w:tcPr>
            <w:tcW w:w="390" w:type="pct"/>
            <w:tcBorders>
              <w:top w:val="nil"/>
              <w:bottom w:val="nil"/>
            </w:tcBorders>
            <w:hideMark/>
          </w:tcPr>
          <w:p w14:paraId="0EF24F5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9.45</w:t>
            </w:r>
          </w:p>
        </w:tc>
        <w:tc>
          <w:tcPr>
            <w:tcW w:w="390" w:type="pct"/>
            <w:tcBorders>
              <w:top w:val="nil"/>
              <w:bottom w:val="nil"/>
            </w:tcBorders>
            <w:hideMark/>
          </w:tcPr>
          <w:p w14:paraId="00D978D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0.82</w:t>
            </w:r>
          </w:p>
        </w:tc>
        <w:tc>
          <w:tcPr>
            <w:tcW w:w="682" w:type="pct"/>
            <w:tcBorders>
              <w:top w:val="nil"/>
              <w:bottom w:val="nil"/>
            </w:tcBorders>
            <w:hideMark/>
          </w:tcPr>
          <w:p w14:paraId="31FCD21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F766F7C"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B970262" w14:textId="77777777" w:rsidR="00D0678D" w:rsidRPr="000746AE" w:rsidRDefault="00D0678D" w:rsidP="00D0678D">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macrosoma</w:t>
            </w:r>
            <w:proofErr w:type="spellEnd"/>
          </w:p>
        </w:tc>
        <w:tc>
          <w:tcPr>
            <w:tcW w:w="379" w:type="pct"/>
            <w:tcBorders>
              <w:top w:val="nil"/>
              <w:bottom w:val="nil"/>
            </w:tcBorders>
            <w:hideMark/>
          </w:tcPr>
          <w:p w14:paraId="4B43414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6E2BBB7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1EC3EEC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1965-66</w:t>
            </w:r>
          </w:p>
        </w:tc>
        <w:tc>
          <w:tcPr>
            <w:tcW w:w="389" w:type="pct"/>
            <w:tcBorders>
              <w:top w:val="nil"/>
              <w:bottom w:val="nil"/>
            </w:tcBorders>
            <w:hideMark/>
          </w:tcPr>
          <w:p w14:paraId="5DABBEE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25.5</w:t>
            </w:r>
          </w:p>
        </w:tc>
        <w:tc>
          <w:tcPr>
            <w:tcW w:w="390" w:type="pct"/>
            <w:tcBorders>
              <w:top w:val="nil"/>
              <w:bottom w:val="nil"/>
            </w:tcBorders>
            <w:hideMark/>
          </w:tcPr>
          <w:p w14:paraId="20C86F4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0.85</w:t>
            </w:r>
          </w:p>
        </w:tc>
        <w:tc>
          <w:tcPr>
            <w:tcW w:w="389" w:type="pct"/>
            <w:tcBorders>
              <w:top w:val="nil"/>
              <w:bottom w:val="nil"/>
            </w:tcBorders>
            <w:hideMark/>
          </w:tcPr>
          <w:p w14:paraId="4460CC5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16.6</w:t>
            </w:r>
          </w:p>
        </w:tc>
        <w:tc>
          <w:tcPr>
            <w:tcW w:w="390" w:type="pct"/>
            <w:tcBorders>
              <w:top w:val="nil"/>
              <w:bottom w:val="nil"/>
            </w:tcBorders>
            <w:hideMark/>
          </w:tcPr>
          <w:p w14:paraId="508BA9C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4.14</w:t>
            </w:r>
          </w:p>
        </w:tc>
        <w:tc>
          <w:tcPr>
            <w:tcW w:w="389" w:type="pct"/>
            <w:tcBorders>
              <w:top w:val="nil"/>
              <w:bottom w:val="nil"/>
            </w:tcBorders>
            <w:hideMark/>
          </w:tcPr>
          <w:p w14:paraId="18FDFDE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1.68</w:t>
            </w:r>
          </w:p>
        </w:tc>
        <w:tc>
          <w:tcPr>
            <w:tcW w:w="390" w:type="pct"/>
            <w:tcBorders>
              <w:top w:val="nil"/>
              <w:bottom w:val="nil"/>
            </w:tcBorders>
            <w:hideMark/>
          </w:tcPr>
          <w:p w14:paraId="63027E5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2.46</w:t>
            </w:r>
          </w:p>
        </w:tc>
        <w:tc>
          <w:tcPr>
            <w:tcW w:w="390" w:type="pct"/>
            <w:tcBorders>
              <w:top w:val="nil"/>
              <w:bottom w:val="nil"/>
            </w:tcBorders>
            <w:hideMark/>
          </w:tcPr>
          <w:p w14:paraId="71B6311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0.59</w:t>
            </w:r>
          </w:p>
        </w:tc>
        <w:tc>
          <w:tcPr>
            <w:tcW w:w="682" w:type="pct"/>
            <w:tcBorders>
              <w:top w:val="nil"/>
              <w:bottom w:val="nil"/>
            </w:tcBorders>
            <w:hideMark/>
          </w:tcPr>
          <w:p w14:paraId="7585220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60ABEFA"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4D9FA9E9" w14:textId="77777777" w:rsidR="00D0678D" w:rsidRPr="000746AE" w:rsidRDefault="00D0678D" w:rsidP="00D0678D">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macrosoma</w:t>
            </w:r>
            <w:proofErr w:type="spellEnd"/>
          </w:p>
        </w:tc>
        <w:tc>
          <w:tcPr>
            <w:tcW w:w="379" w:type="pct"/>
            <w:tcBorders>
              <w:top w:val="nil"/>
              <w:bottom w:val="nil"/>
            </w:tcBorders>
            <w:hideMark/>
          </w:tcPr>
          <w:p w14:paraId="01461C8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79C1021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7C7A1C2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1966</w:t>
            </w:r>
          </w:p>
        </w:tc>
        <w:tc>
          <w:tcPr>
            <w:tcW w:w="389" w:type="pct"/>
            <w:tcBorders>
              <w:top w:val="nil"/>
              <w:bottom w:val="nil"/>
            </w:tcBorders>
            <w:hideMark/>
          </w:tcPr>
          <w:p w14:paraId="7396C37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25.5</w:t>
            </w:r>
          </w:p>
        </w:tc>
        <w:tc>
          <w:tcPr>
            <w:tcW w:w="390" w:type="pct"/>
            <w:tcBorders>
              <w:top w:val="nil"/>
              <w:bottom w:val="nil"/>
            </w:tcBorders>
            <w:hideMark/>
          </w:tcPr>
          <w:p w14:paraId="79D6324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w:t>
            </w:r>
          </w:p>
        </w:tc>
        <w:tc>
          <w:tcPr>
            <w:tcW w:w="389" w:type="pct"/>
            <w:tcBorders>
              <w:top w:val="nil"/>
              <w:bottom w:val="nil"/>
            </w:tcBorders>
            <w:hideMark/>
          </w:tcPr>
          <w:p w14:paraId="2952C91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13.3</w:t>
            </w:r>
          </w:p>
        </w:tc>
        <w:tc>
          <w:tcPr>
            <w:tcW w:w="390" w:type="pct"/>
            <w:tcBorders>
              <w:top w:val="nil"/>
              <w:bottom w:val="nil"/>
            </w:tcBorders>
            <w:hideMark/>
          </w:tcPr>
          <w:p w14:paraId="67F983B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5.26</w:t>
            </w:r>
          </w:p>
        </w:tc>
        <w:tc>
          <w:tcPr>
            <w:tcW w:w="389" w:type="pct"/>
            <w:tcBorders>
              <w:top w:val="nil"/>
              <w:bottom w:val="nil"/>
            </w:tcBorders>
            <w:hideMark/>
          </w:tcPr>
          <w:p w14:paraId="6A3E25A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1.62</w:t>
            </w:r>
          </w:p>
        </w:tc>
        <w:tc>
          <w:tcPr>
            <w:tcW w:w="390" w:type="pct"/>
            <w:tcBorders>
              <w:top w:val="nil"/>
              <w:bottom w:val="nil"/>
            </w:tcBorders>
            <w:hideMark/>
          </w:tcPr>
          <w:p w14:paraId="6D38017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3.64</w:t>
            </w:r>
          </w:p>
        </w:tc>
        <w:tc>
          <w:tcPr>
            <w:tcW w:w="390" w:type="pct"/>
            <w:tcBorders>
              <w:top w:val="nil"/>
              <w:bottom w:val="nil"/>
            </w:tcBorders>
            <w:hideMark/>
          </w:tcPr>
          <w:p w14:paraId="189C0A3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0.69</w:t>
            </w:r>
          </w:p>
        </w:tc>
        <w:tc>
          <w:tcPr>
            <w:tcW w:w="682" w:type="pct"/>
            <w:tcBorders>
              <w:top w:val="nil"/>
              <w:bottom w:val="nil"/>
            </w:tcBorders>
            <w:hideMark/>
          </w:tcPr>
          <w:p w14:paraId="3541BD5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AB04D05"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54D5203" w14:textId="77777777" w:rsidR="00D0678D" w:rsidRPr="000746AE" w:rsidRDefault="00D0678D" w:rsidP="00D0678D">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macrosoma</w:t>
            </w:r>
            <w:proofErr w:type="spellEnd"/>
          </w:p>
        </w:tc>
        <w:tc>
          <w:tcPr>
            <w:tcW w:w="379" w:type="pct"/>
            <w:tcBorders>
              <w:top w:val="nil"/>
              <w:bottom w:val="nil"/>
            </w:tcBorders>
            <w:hideMark/>
          </w:tcPr>
          <w:p w14:paraId="12502B1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2891B75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7933885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1968</w:t>
            </w:r>
          </w:p>
        </w:tc>
        <w:tc>
          <w:tcPr>
            <w:tcW w:w="389" w:type="pct"/>
            <w:tcBorders>
              <w:top w:val="nil"/>
              <w:bottom w:val="nil"/>
            </w:tcBorders>
            <w:hideMark/>
          </w:tcPr>
          <w:p w14:paraId="4901E4C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33</w:t>
            </w:r>
          </w:p>
        </w:tc>
        <w:tc>
          <w:tcPr>
            <w:tcW w:w="390" w:type="pct"/>
            <w:tcBorders>
              <w:top w:val="nil"/>
              <w:bottom w:val="nil"/>
            </w:tcBorders>
            <w:hideMark/>
          </w:tcPr>
          <w:p w14:paraId="68B3175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0.65</w:t>
            </w:r>
          </w:p>
        </w:tc>
        <w:tc>
          <w:tcPr>
            <w:tcW w:w="389" w:type="pct"/>
            <w:tcBorders>
              <w:top w:val="nil"/>
              <w:bottom w:val="nil"/>
            </w:tcBorders>
            <w:hideMark/>
          </w:tcPr>
          <w:p w14:paraId="3993250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17.5</w:t>
            </w:r>
          </w:p>
        </w:tc>
        <w:tc>
          <w:tcPr>
            <w:tcW w:w="390" w:type="pct"/>
            <w:tcBorders>
              <w:top w:val="nil"/>
              <w:bottom w:val="nil"/>
            </w:tcBorders>
            <w:hideMark/>
          </w:tcPr>
          <w:p w14:paraId="5D00F8E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3.38</w:t>
            </w:r>
          </w:p>
        </w:tc>
        <w:tc>
          <w:tcPr>
            <w:tcW w:w="389" w:type="pct"/>
            <w:tcBorders>
              <w:top w:val="nil"/>
              <w:bottom w:val="nil"/>
            </w:tcBorders>
            <w:hideMark/>
          </w:tcPr>
          <w:p w14:paraId="095A857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1.31</w:t>
            </w:r>
          </w:p>
        </w:tc>
        <w:tc>
          <w:tcPr>
            <w:tcW w:w="390" w:type="pct"/>
            <w:tcBorders>
              <w:top w:val="nil"/>
              <w:bottom w:val="nil"/>
            </w:tcBorders>
            <w:hideMark/>
          </w:tcPr>
          <w:p w14:paraId="70BE4F1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2.07</w:t>
            </w:r>
          </w:p>
        </w:tc>
        <w:tc>
          <w:tcPr>
            <w:tcW w:w="390" w:type="pct"/>
            <w:tcBorders>
              <w:top w:val="nil"/>
              <w:bottom w:val="nil"/>
            </w:tcBorders>
            <w:hideMark/>
          </w:tcPr>
          <w:p w14:paraId="4FECF5A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0.61</w:t>
            </w:r>
          </w:p>
        </w:tc>
        <w:tc>
          <w:tcPr>
            <w:tcW w:w="682" w:type="pct"/>
            <w:tcBorders>
              <w:top w:val="nil"/>
              <w:bottom w:val="nil"/>
            </w:tcBorders>
            <w:hideMark/>
          </w:tcPr>
          <w:p w14:paraId="5099E34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2917C90A"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8877DD4" w14:textId="77777777" w:rsidR="00D0678D" w:rsidRPr="000746AE" w:rsidRDefault="00D0678D" w:rsidP="00D0678D">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macrosoma</w:t>
            </w:r>
            <w:proofErr w:type="spellEnd"/>
          </w:p>
        </w:tc>
        <w:tc>
          <w:tcPr>
            <w:tcW w:w="379" w:type="pct"/>
            <w:tcBorders>
              <w:top w:val="nil"/>
              <w:bottom w:val="nil"/>
            </w:tcBorders>
            <w:hideMark/>
          </w:tcPr>
          <w:p w14:paraId="20F2ECA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226DBD2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66FF408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1968b</w:t>
            </w:r>
          </w:p>
        </w:tc>
        <w:tc>
          <w:tcPr>
            <w:tcW w:w="389" w:type="pct"/>
            <w:tcBorders>
              <w:top w:val="nil"/>
              <w:bottom w:val="nil"/>
            </w:tcBorders>
            <w:hideMark/>
          </w:tcPr>
          <w:p w14:paraId="695AC14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30</w:t>
            </w:r>
          </w:p>
        </w:tc>
        <w:tc>
          <w:tcPr>
            <w:tcW w:w="390" w:type="pct"/>
            <w:tcBorders>
              <w:top w:val="nil"/>
              <w:bottom w:val="nil"/>
            </w:tcBorders>
            <w:hideMark/>
          </w:tcPr>
          <w:p w14:paraId="59B5728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0.74</w:t>
            </w:r>
          </w:p>
        </w:tc>
        <w:tc>
          <w:tcPr>
            <w:tcW w:w="389" w:type="pct"/>
            <w:tcBorders>
              <w:top w:val="nil"/>
              <w:bottom w:val="nil"/>
            </w:tcBorders>
            <w:hideMark/>
          </w:tcPr>
          <w:p w14:paraId="20F82FB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19.5</w:t>
            </w:r>
          </w:p>
        </w:tc>
        <w:tc>
          <w:tcPr>
            <w:tcW w:w="390" w:type="pct"/>
            <w:tcBorders>
              <w:top w:val="nil"/>
              <w:bottom w:val="nil"/>
            </w:tcBorders>
            <w:hideMark/>
          </w:tcPr>
          <w:p w14:paraId="6C4B449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5.79</w:t>
            </w:r>
          </w:p>
        </w:tc>
        <w:tc>
          <w:tcPr>
            <w:tcW w:w="389" w:type="pct"/>
            <w:tcBorders>
              <w:top w:val="nil"/>
              <w:bottom w:val="nil"/>
            </w:tcBorders>
            <w:hideMark/>
          </w:tcPr>
          <w:p w14:paraId="1E92344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1.47</w:t>
            </w:r>
          </w:p>
        </w:tc>
        <w:tc>
          <w:tcPr>
            <w:tcW w:w="390" w:type="pct"/>
            <w:tcBorders>
              <w:top w:val="nil"/>
              <w:bottom w:val="nil"/>
            </w:tcBorders>
            <w:hideMark/>
          </w:tcPr>
          <w:p w14:paraId="69ECA49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4.32</w:t>
            </w:r>
          </w:p>
        </w:tc>
        <w:tc>
          <w:tcPr>
            <w:tcW w:w="390" w:type="pct"/>
            <w:tcBorders>
              <w:top w:val="nil"/>
              <w:bottom w:val="nil"/>
            </w:tcBorders>
            <w:hideMark/>
          </w:tcPr>
          <w:p w14:paraId="367421E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0.75</w:t>
            </w:r>
          </w:p>
        </w:tc>
        <w:tc>
          <w:tcPr>
            <w:tcW w:w="682" w:type="pct"/>
            <w:tcBorders>
              <w:top w:val="nil"/>
              <w:bottom w:val="nil"/>
            </w:tcBorders>
            <w:hideMark/>
          </w:tcPr>
          <w:p w14:paraId="2045995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27BF66FD"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0884DD7" w14:textId="77777777" w:rsidR="00D0678D" w:rsidRPr="000746AE" w:rsidRDefault="00D0678D" w:rsidP="00D0678D">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russelli</w:t>
            </w:r>
            <w:proofErr w:type="spellEnd"/>
          </w:p>
        </w:tc>
        <w:tc>
          <w:tcPr>
            <w:tcW w:w="379" w:type="pct"/>
            <w:tcBorders>
              <w:top w:val="nil"/>
              <w:bottom w:val="nil"/>
            </w:tcBorders>
            <w:hideMark/>
          </w:tcPr>
          <w:p w14:paraId="581EF65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6DD3B2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0330EF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1958-59</w:t>
            </w:r>
          </w:p>
        </w:tc>
        <w:tc>
          <w:tcPr>
            <w:tcW w:w="389" w:type="pct"/>
            <w:tcBorders>
              <w:top w:val="nil"/>
              <w:bottom w:val="nil"/>
            </w:tcBorders>
            <w:hideMark/>
          </w:tcPr>
          <w:p w14:paraId="21D15A9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w:t>
            </w:r>
          </w:p>
        </w:tc>
        <w:tc>
          <w:tcPr>
            <w:tcW w:w="390" w:type="pct"/>
            <w:tcBorders>
              <w:top w:val="nil"/>
              <w:bottom w:val="nil"/>
            </w:tcBorders>
            <w:hideMark/>
          </w:tcPr>
          <w:p w14:paraId="778C41C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w:t>
            </w:r>
          </w:p>
        </w:tc>
        <w:tc>
          <w:tcPr>
            <w:tcW w:w="389" w:type="pct"/>
            <w:tcBorders>
              <w:top w:val="nil"/>
              <w:bottom w:val="nil"/>
            </w:tcBorders>
            <w:hideMark/>
          </w:tcPr>
          <w:p w14:paraId="5AC4EFC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16.8</w:t>
            </w:r>
          </w:p>
        </w:tc>
        <w:tc>
          <w:tcPr>
            <w:tcW w:w="390" w:type="pct"/>
            <w:tcBorders>
              <w:top w:val="nil"/>
              <w:bottom w:val="nil"/>
            </w:tcBorders>
            <w:hideMark/>
          </w:tcPr>
          <w:p w14:paraId="502F4F7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6.89</w:t>
            </w:r>
          </w:p>
        </w:tc>
        <w:tc>
          <w:tcPr>
            <w:tcW w:w="389" w:type="pct"/>
            <w:tcBorders>
              <w:top w:val="nil"/>
              <w:bottom w:val="nil"/>
            </w:tcBorders>
            <w:hideMark/>
          </w:tcPr>
          <w:p w14:paraId="4208DF4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1.59</w:t>
            </w:r>
          </w:p>
        </w:tc>
        <w:tc>
          <w:tcPr>
            <w:tcW w:w="390" w:type="pct"/>
            <w:tcBorders>
              <w:top w:val="nil"/>
              <w:bottom w:val="nil"/>
            </w:tcBorders>
            <w:hideMark/>
          </w:tcPr>
          <w:p w14:paraId="696A661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5.3</w:t>
            </w:r>
          </w:p>
        </w:tc>
        <w:tc>
          <w:tcPr>
            <w:tcW w:w="390" w:type="pct"/>
            <w:tcBorders>
              <w:top w:val="nil"/>
              <w:bottom w:val="nil"/>
            </w:tcBorders>
            <w:hideMark/>
          </w:tcPr>
          <w:p w14:paraId="31DC064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0.77</w:t>
            </w:r>
          </w:p>
        </w:tc>
        <w:tc>
          <w:tcPr>
            <w:tcW w:w="682" w:type="pct"/>
            <w:tcBorders>
              <w:top w:val="nil"/>
              <w:bottom w:val="nil"/>
            </w:tcBorders>
            <w:hideMark/>
          </w:tcPr>
          <w:p w14:paraId="60EAB8C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7D052C75"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4DEB054"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russelli</w:t>
            </w:r>
            <w:proofErr w:type="spellEnd"/>
          </w:p>
        </w:tc>
        <w:tc>
          <w:tcPr>
            <w:tcW w:w="379" w:type="pct"/>
            <w:tcBorders>
              <w:top w:val="nil"/>
              <w:bottom w:val="nil"/>
            </w:tcBorders>
            <w:hideMark/>
          </w:tcPr>
          <w:p w14:paraId="1E1F7E1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935816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4B199E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3C6A95E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30</w:t>
            </w:r>
          </w:p>
        </w:tc>
        <w:tc>
          <w:tcPr>
            <w:tcW w:w="390" w:type="pct"/>
            <w:tcBorders>
              <w:top w:val="nil"/>
              <w:bottom w:val="nil"/>
            </w:tcBorders>
            <w:hideMark/>
          </w:tcPr>
          <w:p w14:paraId="6004937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0.54</w:t>
            </w:r>
          </w:p>
        </w:tc>
        <w:tc>
          <w:tcPr>
            <w:tcW w:w="389" w:type="pct"/>
            <w:tcBorders>
              <w:top w:val="nil"/>
              <w:bottom w:val="nil"/>
            </w:tcBorders>
            <w:hideMark/>
          </w:tcPr>
          <w:p w14:paraId="2A9ABF1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15.4</w:t>
            </w:r>
          </w:p>
        </w:tc>
        <w:tc>
          <w:tcPr>
            <w:tcW w:w="390" w:type="pct"/>
            <w:tcBorders>
              <w:top w:val="nil"/>
              <w:bottom w:val="nil"/>
            </w:tcBorders>
            <w:hideMark/>
          </w:tcPr>
          <w:p w14:paraId="0DA25E7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2.06</w:t>
            </w:r>
          </w:p>
        </w:tc>
        <w:tc>
          <w:tcPr>
            <w:tcW w:w="389" w:type="pct"/>
            <w:tcBorders>
              <w:top w:val="nil"/>
              <w:bottom w:val="nil"/>
            </w:tcBorders>
            <w:hideMark/>
          </w:tcPr>
          <w:p w14:paraId="290E545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1.19</w:t>
            </w:r>
          </w:p>
        </w:tc>
        <w:tc>
          <w:tcPr>
            <w:tcW w:w="390" w:type="pct"/>
            <w:tcBorders>
              <w:top w:val="nil"/>
              <w:bottom w:val="nil"/>
            </w:tcBorders>
            <w:hideMark/>
          </w:tcPr>
          <w:p w14:paraId="25C6836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0.87</w:t>
            </w:r>
          </w:p>
        </w:tc>
        <w:tc>
          <w:tcPr>
            <w:tcW w:w="390" w:type="pct"/>
            <w:tcBorders>
              <w:top w:val="nil"/>
              <w:bottom w:val="nil"/>
            </w:tcBorders>
            <w:hideMark/>
          </w:tcPr>
          <w:p w14:paraId="4BAB81D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0.42</w:t>
            </w:r>
          </w:p>
        </w:tc>
        <w:tc>
          <w:tcPr>
            <w:tcW w:w="682" w:type="pct"/>
            <w:tcBorders>
              <w:top w:val="nil"/>
              <w:bottom w:val="nil"/>
            </w:tcBorders>
            <w:hideMark/>
          </w:tcPr>
          <w:p w14:paraId="0DA1389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D49CB1D"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4A876D67"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russelli</w:t>
            </w:r>
            <w:proofErr w:type="spellEnd"/>
          </w:p>
        </w:tc>
        <w:tc>
          <w:tcPr>
            <w:tcW w:w="379" w:type="pct"/>
            <w:tcBorders>
              <w:top w:val="nil"/>
              <w:bottom w:val="nil"/>
            </w:tcBorders>
            <w:hideMark/>
          </w:tcPr>
          <w:p w14:paraId="487CEDA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7BB5BBF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05F9CC1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5B16D5C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26.9</w:t>
            </w:r>
          </w:p>
        </w:tc>
        <w:tc>
          <w:tcPr>
            <w:tcW w:w="390" w:type="pct"/>
            <w:tcBorders>
              <w:top w:val="nil"/>
              <w:bottom w:val="nil"/>
            </w:tcBorders>
            <w:hideMark/>
          </w:tcPr>
          <w:p w14:paraId="1614548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0.69</w:t>
            </w:r>
          </w:p>
        </w:tc>
        <w:tc>
          <w:tcPr>
            <w:tcW w:w="389" w:type="pct"/>
            <w:tcBorders>
              <w:top w:val="nil"/>
              <w:bottom w:val="nil"/>
            </w:tcBorders>
            <w:hideMark/>
          </w:tcPr>
          <w:p w14:paraId="24FC07C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15.6</w:t>
            </w:r>
          </w:p>
        </w:tc>
        <w:tc>
          <w:tcPr>
            <w:tcW w:w="390" w:type="pct"/>
            <w:tcBorders>
              <w:top w:val="nil"/>
              <w:bottom w:val="nil"/>
            </w:tcBorders>
            <w:hideMark/>
          </w:tcPr>
          <w:p w14:paraId="73C3285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4.34</w:t>
            </w:r>
          </w:p>
        </w:tc>
        <w:tc>
          <w:tcPr>
            <w:tcW w:w="389" w:type="pct"/>
            <w:tcBorders>
              <w:top w:val="nil"/>
              <w:bottom w:val="nil"/>
            </w:tcBorders>
            <w:hideMark/>
          </w:tcPr>
          <w:p w14:paraId="20F09E8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1.44</w:t>
            </w:r>
          </w:p>
        </w:tc>
        <w:tc>
          <w:tcPr>
            <w:tcW w:w="390" w:type="pct"/>
            <w:tcBorders>
              <w:top w:val="nil"/>
              <w:bottom w:val="nil"/>
            </w:tcBorders>
            <w:hideMark/>
          </w:tcPr>
          <w:p w14:paraId="49FD742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2.9</w:t>
            </w:r>
          </w:p>
        </w:tc>
        <w:tc>
          <w:tcPr>
            <w:tcW w:w="390" w:type="pct"/>
            <w:tcBorders>
              <w:top w:val="nil"/>
              <w:bottom w:val="nil"/>
            </w:tcBorders>
            <w:hideMark/>
          </w:tcPr>
          <w:p w14:paraId="1B5F073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0.67</w:t>
            </w:r>
          </w:p>
        </w:tc>
        <w:tc>
          <w:tcPr>
            <w:tcW w:w="682" w:type="pct"/>
            <w:tcBorders>
              <w:top w:val="nil"/>
              <w:bottom w:val="nil"/>
            </w:tcBorders>
            <w:hideMark/>
          </w:tcPr>
          <w:p w14:paraId="27A3ADA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31A13D8"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3020382"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russelli</w:t>
            </w:r>
            <w:proofErr w:type="spellEnd"/>
          </w:p>
        </w:tc>
        <w:tc>
          <w:tcPr>
            <w:tcW w:w="379" w:type="pct"/>
            <w:tcBorders>
              <w:top w:val="nil"/>
              <w:bottom w:val="nil"/>
            </w:tcBorders>
            <w:hideMark/>
          </w:tcPr>
          <w:p w14:paraId="1F4D624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76BF0AC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1A0DC38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1D13958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26</w:t>
            </w:r>
          </w:p>
        </w:tc>
        <w:tc>
          <w:tcPr>
            <w:tcW w:w="390" w:type="pct"/>
            <w:tcBorders>
              <w:top w:val="nil"/>
              <w:bottom w:val="nil"/>
            </w:tcBorders>
            <w:hideMark/>
          </w:tcPr>
          <w:p w14:paraId="135BE9F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0.73</w:t>
            </w:r>
          </w:p>
        </w:tc>
        <w:tc>
          <w:tcPr>
            <w:tcW w:w="389" w:type="pct"/>
            <w:tcBorders>
              <w:top w:val="nil"/>
              <w:bottom w:val="nil"/>
            </w:tcBorders>
            <w:hideMark/>
          </w:tcPr>
          <w:p w14:paraId="482C13C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18.2</w:t>
            </w:r>
          </w:p>
        </w:tc>
        <w:tc>
          <w:tcPr>
            <w:tcW w:w="390" w:type="pct"/>
            <w:tcBorders>
              <w:top w:val="nil"/>
              <w:bottom w:val="nil"/>
            </w:tcBorders>
            <w:hideMark/>
          </w:tcPr>
          <w:p w14:paraId="5DFFB21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3.69</w:t>
            </w:r>
          </w:p>
        </w:tc>
        <w:tc>
          <w:tcPr>
            <w:tcW w:w="389" w:type="pct"/>
            <w:tcBorders>
              <w:top w:val="nil"/>
              <w:bottom w:val="nil"/>
            </w:tcBorders>
            <w:hideMark/>
          </w:tcPr>
          <w:p w14:paraId="355F7B9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1.51</w:t>
            </w:r>
          </w:p>
        </w:tc>
        <w:tc>
          <w:tcPr>
            <w:tcW w:w="390" w:type="pct"/>
            <w:tcBorders>
              <w:top w:val="nil"/>
              <w:bottom w:val="nil"/>
            </w:tcBorders>
            <w:hideMark/>
          </w:tcPr>
          <w:p w14:paraId="2B16016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2.18</w:t>
            </w:r>
          </w:p>
        </w:tc>
        <w:tc>
          <w:tcPr>
            <w:tcW w:w="390" w:type="pct"/>
            <w:tcBorders>
              <w:top w:val="nil"/>
              <w:bottom w:val="nil"/>
            </w:tcBorders>
            <w:hideMark/>
          </w:tcPr>
          <w:p w14:paraId="06410F0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0.59</w:t>
            </w:r>
          </w:p>
        </w:tc>
        <w:tc>
          <w:tcPr>
            <w:tcW w:w="682" w:type="pct"/>
            <w:tcBorders>
              <w:top w:val="nil"/>
              <w:bottom w:val="nil"/>
            </w:tcBorders>
            <w:hideMark/>
          </w:tcPr>
          <w:p w14:paraId="08E98ED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5605E4A1"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A78065C"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Decapterus</w:t>
            </w:r>
            <w:proofErr w:type="spellEnd"/>
            <w:r w:rsidRPr="000746AE">
              <w:rPr>
                <w:i/>
                <w:iCs/>
                <w:color w:val="000000"/>
                <w:sz w:val="12"/>
                <w:szCs w:val="12"/>
              </w:rPr>
              <w:t xml:space="preserve"> </w:t>
            </w:r>
            <w:proofErr w:type="spellStart"/>
            <w:r w:rsidRPr="000746AE">
              <w:rPr>
                <w:i/>
                <w:iCs/>
                <w:color w:val="000000"/>
                <w:sz w:val="12"/>
                <w:szCs w:val="12"/>
              </w:rPr>
              <w:t>russelli</w:t>
            </w:r>
            <w:proofErr w:type="spellEnd"/>
          </w:p>
        </w:tc>
        <w:tc>
          <w:tcPr>
            <w:tcW w:w="379" w:type="pct"/>
            <w:tcBorders>
              <w:top w:val="nil"/>
              <w:bottom w:val="nil"/>
            </w:tcBorders>
            <w:hideMark/>
          </w:tcPr>
          <w:p w14:paraId="0998B67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429BCE5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6E46B4E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1968</w:t>
            </w:r>
          </w:p>
        </w:tc>
        <w:tc>
          <w:tcPr>
            <w:tcW w:w="389" w:type="pct"/>
            <w:tcBorders>
              <w:top w:val="nil"/>
              <w:bottom w:val="nil"/>
            </w:tcBorders>
            <w:hideMark/>
          </w:tcPr>
          <w:p w14:paraId="29977DC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33</w:t>
            </w:r>
          </w:p>
        </w:tc>
        <w:tc>
          <w:tcPr>
            <w:tcW w:w="390" w:type="pct"/>
            <w:tcBorders>
              <w:top w:val="nil"/>
              <w:bottom w:val="nil"/>
            </w:tcBorders>
            <w:hideMark/>
          </w:tcPr>
          <w:p w14:paraId="33C01B9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0.45</w:t>
            </w:r>
          </w:p>
        </w:tc>
        <w:tc>
          <w:tcPr>
            <w:tcW w:w="389" w:type="pct"/>
            <w:tcBorders>
              <w:top w:val="nil"/>
              <w:bottom w:val="nil"/>
            </w:tcBorders>
            <w:hideMark/>
          </w:tcPr>
          <w:p w14:paraId="6BF079A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15.4</w:t>
            </w:r>
          </w:p>
        </w:tc>
        <w:tc>
          <w:tcPr>
            <w:tcW w:w="390" w:type="pct"/>
            <w:tcBorders>
              <w:top w:val="nil"/>
              <w:bottom w:val="nil"/>
            </w:tcBorders>
            <w:hideMark/>
          </w:tcPr>
          <w:p w14:paraId="0378D6A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2.62</w:t>
            </w:r>
          </w:p>
        </w:tc>
        <w:tc>
          <w:tcPr>
            <w:tcW w:w="389" w:type="pct"/>
            <w:tcBorders>
              <w:top w:val="nil"/>
              <w:bottom w:val="nil"/>
            </w:tcBorders>
            <w:hideMark/>
          </w:tcPr>
          <w:p w14:paraId="4DCFF22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1.03</w:t>
            </w:r>
          </w:p>
        </w:tc>
        <w:tc>
          <w:tcPr>
            <w:tcW w:w="390" w:type="pct"/>
            <w:tcBorders>
              <w:top w:val="nil"/>
              <w:bottom w:val="nil"/>
            </w:tcBorders>
            <w:hideMark/>
          </w:tcPr>
          <w:p w14:paraId="3D88A29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1.59</w:t>
            </w:r>
          </w:p>
        </w:tc>
        <w:tc>
          <w:tcPr>
            <w:tcW w:w="390" w:type="pct"/>
            <w:tcBorders>
              <w:top w:val="nil"/>
              <w:bottom w:val="nil"/>
            </w:tcBorders>
            <w:hideMark/>
          </w:tcPr>
          <w:p w14:paraId="3DD198E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0.61</w:t>
            </w:r>
          </w:p>
        </w:tc>
        <w:tc>
          <w:tcPr>
            <w:tcW w:w="682" w:type="pct"/>
            <w:tcBorders>
              <w:top w:val="nil"/>
              <w:bottom w:val="nil"/>
            </w:tcBorders>
            <w:hideMark/>
          </w:tcPr>
          <w:p w14:paraId="2CE4866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2C5D9EA8"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B20D6F2"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Dussumiera</w:t>
            </w:r>
            <w:proofErr w:type="spellEnd"/>
            <w:r w:rsidRPr="000746AE">
              <w:rPr>
                <w:i/>
                <w:iCs/>
                <w:color w:val="000000"/>
                <w:sz w:val="12"/>
                <w:szCs w:val="12"/>
              </w:rPr>
              <w:t xml:space="preserve"> acuta</w:t>
            </w:r>
          </w:p>
        </w:tc>
        <w:tc>
          <w:tcPr>
            <w:tcW w:w="379" w:type="pct"/>
            <w:tcBorders>
              <w:top w:val="nil"/>
              <w:bottom w:val="nil"/>
            </w:tcBorders>
            <w:hideMark/>
          </w:tcPr>
          <w:p w14:paraId="75E2CF5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1938224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986EA9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67E14CB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w:t>
            </w:r>
          </w:p>
        </w:tc>
        <w:tc>
          <w:tcPr>
            <w:tcW w:w="390" w:type="pct"/>
            <w:tcBorders>
              <w:top w:val="nil"/>
              <w:bottom w:val="nil"/>
            </w:tcBorders>
            <w:hideMark/>
          </w:tcPr>
          <w:p w14:paraId="4948B70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w:t>
            </w:r>
          </w:p>
        </w:tc>
        <w:tc>
          <w:tcPr>
            <w:tcW w:w="389" w:type="pct"/>
            <w:tcBorders>
              <w:top w:val="nil"/>
              <w:bottom w:val="nil"/>
            </w:tcBorders>
            <w:hideMark/>
          </w:tcPr>
          <w:p w14:paraId="05A1C03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12.92</w:t>
            </w:r>
          </w:p>
        </w:tc>
        <w:tc>
          <w:tcPr>
            <w:tcW w:w="390" w:type="pct"/>
            <w:tcBorders>
              <w:top w:val="nil"/>
              <w:bottom w:val="nil"/>
            </w:tcBorders>
            <w:hideMark/>
          </w:tcPr>
          <w:p w14:paraId="2957B47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6.72</w:t>
            </w:r>
          </w:p>
        </w:tc>
        <w:tc>
          <w:tcPr>
            <w:tcW w:w="389" w:type="pct"/>
            <w:tcBorders>
              <w:top w:val="nil"/>
              <w:bottom w:val="nil"/>
            </w:tcBorders>
            <w:hideMark/>
          </w:tcPr>
          <w:p w14:paraId="24B2A20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2.44</w:t>
            </w:r>
          </w:p>
        </w:tc>
        <w:tc>
          <w:tcPr>
            <w:tcW w:w="390" w:type="pct"/>
            <w:tcBorders>
              <w:top w:val="nil"/>
              <w:bottom w:val="nil"/>
            </w:tcBorders>
            <w:hideMark/>
          </w:tcPr>
          <w:p w14:paraId="73FDCE5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4.28</w:t>
            </w:r>
          </w:p>
        </w:tc>
        <w:tc>
          <w:tcPr>
            <w:tcW w:w="390" w:type="pct"/>
            <w:tcBorders>
              <w:top w:val="nil"/>
              <w:bottom w:val="nil"/>
            </w:tcBorders>
            <w:hideMark/>
          </w:tcPr>
          <w:p w14:paraId="6AE2A2F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0.64</w:t>
            </w:r>
          </w:p>
        </w:tc>
        <w:tc>
          <w:tcPr>
            <w:tcW w:w="682" w:type="pct"/>
            <w:tcBorders>
              <w:top w:val="nil"/>
              <w:bottom w:val="nil"/>
            </w:tcBorders>
            <w:hideMark/>
          </w:tcPr>
          <w:p w14:paraId="1393E8F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proofErr w:type="spellStart"/>
            <w:r w:rsidRPr="000746AE">
              <w:rPr>
                <w:color w:val="000000"/>
                <w:sz w:val="12"/>
                <w:szCs w:val="12"/>
              </w:rPr>
              <w:t>Ochavillo</w:t>
            </w:r>
            <w:proofErr w:type="spellEnd"/>
            <w:r w:rsidRPr="000746AE">
              <w:rPr>
                <w:color w:val="000000"/>
                <w:sz w:val="12"/>
                <w:szCs w:val="12"/>
              </w:rPr>
              <w:t xml:space="preserve"> et al. 1989</w:t>
            </w:r>
          </w:p>
        </w:tc>
      </w:tr>
      <w:tr w:rsidR="003B12BB" w:rsidRPr="00D83C23" w14:paraId="0E7A74CC"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E9C52B9"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 xml:space="preserve">Gazza </w:t>
            </w:r>
            <w:proofErr w:type="spellStart"/>
            <w:r w:rsidRPr="000746AE">
              <w:rPr>
                <w:i/>
                <w:iCs/>
                <w:color w:val="000000"/>
                <w:sz w:val="12"/>
                <w:szCs w:val="12"/>
              </w:rPr>
              <w:t>acclamys</w:t>
            </w:r>
            <w:proofErr w:type="spellEnd"/>
          </w:p>
        </w:tc>
        <w:tc>
          <w:tcPr>
            <w:tcW w:w="379" w:type="pct"/>
            <w:tcBorders>
              <w:top w:val="nil"/>
              <w:bottom w:val="nil"/>
            </w:tcBorders>
            <w:hideMark/>
          </w:tcPr>
          <w:p w14:paraId="6E1E45D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1A694F2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50D3D3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77F14DF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12.8</w:t>
            </w:r>
          </w:p>
        </w:tc>
        <w:tc>
          <w:tcPr>
            <w:tcW w:w="390" w:type="pct"/>
            <w:tcBorders>
              <w:top w:val="nil"/>
              <w:bottom w:val="nil"/>
            </w:tcBorders>
            <w:hideMark/>
          </w:tcPr>
          <w:p w14:paraId="7F494D1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1.17</w:t>
            </w:r>
          </w:p>
        </w:tc>
        <w:tc>
          <w:tcPr>
            <w:tcW w:w="389" w:type="pct"/>
            <w:tcBorders>
              <w:top w:val="nil"/>
              <w:bottom w:val="nil"/>
            </w:tcBorders>
            <w:hideMark/>
          </w:tcPr>
          <w:p w14:paraId="3A1FE43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6.71</w:t>
            </w:r>
          </w:p>
        </w:tc>
        <w:tc>
          <w:tcPr>
            <w:tcW w:w="390" w:type="pct"/>
            <w:tcBorders>
              <w:top w:val="nil"/>
              <w:bottom w:val="nil"/>
            </w:tcBorders>
            <w:hideMark/>
          </w:tcPr>
          <w:p w14:paraId="74820E7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5.91</w:t>
            </w:r>
          </w:p>
        </w:tc>
        <w:tc>
          <w:tcPr>
            <w:tcW w:w="389" w:type="pct"/>
            <w:tcBorders>
              <w:top w:val="nil"/>
              <w:bottom w:val="nil"/>
            </w:tcBorders>
            <w:hideMark/>
          </w:tcPr>
          <w:p w14:paraId="3C7266F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2.51</w:t>
            </w:r>
          </w:p>
        </w:tc>
        <w:tc>
          <w:tcPr>
            <w:tcW w:w="390" w:type="pct"/>
            <w:tcBorders>
              <w:top w:val="nil"/>
              <w:bottom w:val="nil"/>
            </w:tcBorders>
            <w:hideMark/>
          </w:tcPr>
          <w:p w14:paraId="0BE5DDB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3.4</w:t>
            </w:r>
          </w:p>
        </w:tc>
        <w:tc>
          <w:tcPr>
            <w:tcW w:w="390" w:type="pct"/>
            <w:tcBorders>
              <w:top w:val="nil"/>
              <w:bottom w:val="nil"/>
            </w:tcBorders>
            <w:hideMark/>
          </w:tcPr>
          <w:p w14:paraId="0C786FB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0.58</w:t>
            </w:r>
          </w:p>
        </w:tc>
        <w:tc>
          <w:tcPr>
            <w:tcW w:w="682" w:type="pct"/>
            <w:tcBorders>
              <w:top w:val="nil"/>
              <w:bottom w:val="nil"/>
            </w:tcBorders>
            <w:hideMark/>
          </w:tcPr>
          <w:p w14:paraId="03632B2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proofErr w:type="spellStart"/>
            <w:r w:rsidRPr="000746AE">
              <w:rPr>
                <w:color w:val="000000"/>
                <w:sz w:val="12"/>
                <w:szCs w:val="12"/>
              </w:rPr>
              <w:t>Ochavillo</w:t>
            </w:r>
            <w:proofErr w:type="spellEnd"/>
            <w:r w:rsidRPr="000746AE">
              <w:rPr>
                <w:color w:val="000000"/>
                <w:sz w:val="12"/>
                <w:szCs w:val="12"/>
              </w:rPr>
              <w:t xml:space="preserve"> et al. 1989</w:t>
            </w:r>
          </w:p>
        </w:tc>
      </w:tr>
      <w:tr w:rsidR="003B12BB" w:rsidRPr="00D83C23" w14:paraId="20566FDC"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ADF677E"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 xml:space="preserve">Gazza </w:t>
            </w:r>
            <w:proofErr w:type="spellStart"/>
            <w:r w:rsidRPr="000746AE">
              <w:rPr>
                <w:i/>
                <w:iCs/>
                <w:color w:val="000000"/>
                <w:sz w:val="12"/>
                <w:szCs w:val="12"/>
              </w:rPr>
              <w:t>minuta</w:t>
            </w:r>
            <w:proofErr w:type="spellEnd"/>
          </w:p>
        </w:tc>
        <w:tc>
          <w:tcPr>
            <w:tcW w:w="379" w:type="pct"/>
            <w:tcBorders>
              <w:top w:val="nil"/>
              <w:bottom w:val="nil"/>
            </w:tcBorders>
            <w:hideMark/>
          </w:tcPr>
          <w:p w14:paraId="3791F4C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Honda Bay</w:t>
            </w:r>
          </w:p>
        </w:tc>
        <w:tc>
          <w:tcPr>
            <w:tcW w:w="303" w:type="pct"/>
            <w:tcBorders>
              <w:top w:val="nil"/>
              <w:bottom w:val="nil"/>
            </w:tcBorders>
            <w:hideMark/>
          </w:tcPr>
          <w:p w14:paraId="75689CB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4950B5D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1977-78</w:t>
            </w:r>
          </w:p>
        </w:tc>
        <w:tc>
          <w:tcPr>
            <w:tcW w:w="389" w:type="pct"/>
            <w:tcBorders>
              <w:top w:val="nil"/>
              <w:bottom w:val="nil"/>
            </w:tcBorders>
            <w:hideMark/>
          </w:tcPr>
          <w:p w14:paraId="385D4DD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17.5</w:t>
            </w:r>
          </w:p>
        </w:tc>
        <w:tc>
          <w:tcPr>
            <w:tcW w:w="390" w:type="pct"/>
            <w:tcBorders>
              <w:top w:val="nil"/>
              <w:bottom w:val="nil"/>
            </w:tcBorders>
            <w:hideMark/>
          </w:tcPr>
          <w:p w14:paraId="6E7F8B7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0.97</w:t>
            </w:r>
          </w:p>
        </w:tc>
        <w:tc>
          <w:tcPr>
            <w:tcW w:w="389" w:type="pct"/>
            <w:tcBorders>
              <w:top w:val="nil"/>
              <w:bottom w:val="nil"/>
            </w:tcBorders>
            <w:hideMark/>
          </w:tcPr>
          <w:p w14:paraId="2E17339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8.6</w:t>
            </w:r>
          </w:p>
        </w:tc>
        <w:tc>
          <w:tcPr>
            <w:tcW w:w="390" w:type="pct"/>
            <w:tcBorders>
              <w:top w:val="nil"/>
              <w:bottom w:val="nil"/>
            </w:tcBorders>
            <w:hideMark/>
          </w:tcPr>
          <w:p w14:paraId="4B2236F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6.62</w:t>
            </w:r>
          </w:p>
        </w:tc>
        <w:tc>
          <w:tcPr>
            <w:tcW w:w="389" w:type="pct"/>
            <w:tcBorders>
              <w:top w:val="nil"/>
              <w:bottom w:val="nil"/>
            </w:tcBorders>
            <w:hideMark/>
          </w:tcPr>
          <w:p w14:paraId="7AA2794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2.03</w:t>
            </w:r>
          </w:p>
        </w:tc>
        <w:tc>
          <w:tcPr>
            <w:tcW w:w="390" w:type="pct"/>
            <w:tcBorders>
              <w:top w:val="nil"/>
              <w:bottom w:val="nil"/>
            </w:tcBorders>
            <w:hideMark/>
          </w:tcPr>
          <w:p w14:paraId="4613FF7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4.59</w:t>
            </w:r>
          </w:p>
        </w:tc>
        <w:tc>
          <w:tcPr>
            <w:tcW w:w="390" w:type="pct"/>
            <w:tcBorders>
              <w:top w:val="nil"/>
              <w:bottom w:val="nil"/>
            </w:tcBorders>
            <w:hideMark/>
          </w:tcPr>
          <w:p w14:paraId="083D8F7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0.69</w:t>
            </w:r>
          </w:p>
        </w:tc>
        <w:tc>
          <w:tcPr>
            <w:tcW w:w="682" w:type="pct"/>
            <w:tcBorders>
              <w:top w:val="nil"/>
              <w:bottom w:val="nil"/>
            </w:tcBorders>
            <w:hideMark/>
          </w:tcPr>
          <w:p w14:paraId="3CB5AA6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A6C98B2"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F0E00DF"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 xml:space="preserve">Gazza </w:t>
            </w:r>
            <w:proofErr w:type="spellStart"/>
            <w:r w:rsidRPr="000746AE">
              <w:rPr>
                <w:i/>
                <w:iCs/>
                <w:color w:val="000000"/>
                <w:sz w:val="12"/>
                <w:szCs w:val="12"/>
              </w:rPr>
              <w:t>minuta</w:t>
            </w:r>
            <w:proofErr w:type="spellEnd"/>
          </w:p>
        </w:tc>
        <w:tc>
          <w:tcPr>
            <w:tcW w:w="379" w:type="pct"/>
            <w:tcBorders>
              <w:top w:val="nil"/>
              <w:bottom w:val="nil"/>
            </w:tcBorders>
            <w:hideMark/>
          </w:tcPr>
          <w:p w14:paraId="47443C7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1FD03F5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31B3A4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1697CD2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11.8</w:t>
            </w:r>
          </w:p>
        </w:tc>
        <w:tc>
          <w:tcPr>
            <w:tcW w:w="390" w:type="pct"/>
            <w:tcBorders>
              <w:top w:val="nil"/>
              <w:bottom w:val="nil"/>
            </w:tcBorders>
            <w:hideMark/>
          </w:tcPr>
          <w:p w14:paraId="58A6015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1.17</w:t>
            </w:r>
          </w:p>
        </w:tc>
        <w:tc>
          <w:tcPr>
            <w:tcW w:w="389" w:type="pct"/>
            <w:tcBorders>
              <w:top w:val="nil"/>
              <w:bottom w:val="nil"/>
            </w:tcBorders>
            <w:hideMark/>
          </w:tcPr>
          <w:p w14:paraId="738E854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8.95</w:t>
            </w:r>
          </w:p>
        </w:tc>
        <w:tc>
          <w:tcPr>
            <w:tcW w:w="390" w:type="pct"/>
            <w:tcBorders>
              <w:top w:val="nil"/>
              <w:bottom w:val="nil"/>
            </w:tcBorders>
            <w:hideMark/>
          </w:tcPr>
          <w:p w14:paraId="3D9CD03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3.64</w:t>
            </w:r>
          </w:p>
        </w:tc>
        <w:tc>
          <w:tcPr>
            <w:tcW w:w="389" w:type="pct"/>
            <w:tcBorders>
              <w:top w:val="nil"/>
              <w:bottom w:val="nil"/>
            </w:tcBorders>
            <w:hideMark/>
          </w:tcPr>
          <w:p w14:paraId="43ED71F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2.57</w:t>
            </w:r>
          </w:p>
        </w:tc>
        <w:tc>
          <w:tcPr>
            <w:tcW w:w="390" w:type="pct"/>
            <w:tcBorders>
              <w:top w:val="nil"/>
              <w:bottom w:val="nil"/>
            </w:tcBorders>
            <w:hideMark/>
          </w:tcPr>
          <w:p w14:paraId="073A580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1.07</w:t>
            </w:r>
          </w:p>
        </w:tc>
        <w:tc>
          <w:tcPr>
            <w:tcW w:w="390" w:type="pct"/>
            <w:tcBorders>
              <w:top w:val="nil"/>
              <w:bottom w:val="nil"/>
            </w:tcBorders>
            <w:hideMark/>
          </w:tcPr>
          <w:p w14:paraId="645057C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0.29</w:t>
            </w:r>
          </w:p>
        </w:tc>
        <w:tc>
          <w:tcPr>
            <w:tcW w:w="682" w:type="pct"/>
            <w:tcBorders>
              <w:top w:val="nil"/>
              <w:bottom w:val="nil"/>
            </w:tcBorders>
            <w:hideMark/>
          </w:tcPr>
          <w:p w14:paraId="7943D5C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proofErr w:type="spellStart"/>
            <w:r w:rsidRPr="000746AE">
              <w:rPr>
                <w:color w:val="000000"/>
                <w:sz w:val="12"/>
                <w:szCs w:val="12"/>
              </w:rPr>
              <w:t>Ochavillo</w:t>
            </w:r>
            <w:proofErr w:type="spellEnd"/>
            <w:r w:rsidRPr="000746AE">
              <w:rPr>
                <w:color w:val="000000"/>
                <w:sz w:val="12"/>
                <w:szCs w:val="12"/>
              </w:rPr>
              <w:t xml:space="preserve"> et al. 1989</w:t>
            </w:r>
          </w:p>
        </w:tc>
      </w:tr>
      <w:tr w:rsidR="003B12BB" w:rsidRPr="00D83C23" w14:paraId="1DBC9B6C"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32AAC11"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 xml:space="preserve">Gerres </w:t>
            </w:r>
            <w:proofErr w:type="spellStart"/>
            <w:r w:rsidRPr="000746AE">
              <w:rPr>
                <w:i/>
                <w:iCs/>
                <w:color w:val="000000"/>
                <w:sz w:val="12"/>
                <w:szCs w:val="12"/>
              </w:rPr>
              <w:t>filamentosus</w:t>
            </w:r>
            <w:proofErr w:type="spellEnd"/>
          </w:p>
        </w:tc>
        <w:tc>
          <w:tcPr>
            <w:tcW w:w="379" w:type="pct"/>
            <w:tcBorders>
              <w:top w:val="nil"/>
              <w:bottom w:val="nil"/>
            </w:tcBorders>
            <w:hideMark/>
          </w:tcPr>
          <w:p w14:paraId="47180C5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009E9C0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FD5AA3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22F0C83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18.3</w:t>
            </w:r>
          </w:p>
        </w:tc>
        <w:tc>
          <w:tcPr>
            <w:tcW w:w="390" w:type="pct"/>
            <w:tcBorders>
              <w:top w:val="nil"/>
              <w:bottom w:val="nil"/>
            </w:tcBorders>
            <w:hideMark/>
          </w:tcPr>
          <w:p w14:paraId="0A3ECEE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0.9</w:t>
            </w:r>
          </w:p>
        </w:tc>
        <w:tc>
          <w:tcPr>
            <w:tcW w:w="389" w:type="pct"/>
            <w:tcBorders>
              <w:top w:val="nil"/>
              <w:bottom w:val="nil"/>
            </w:tcBorders>
            <w:hideMark/>
          </w:tcPr>
          <w:p w14:paraId="26949910"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2DC0BB2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5.34</w:t>
            </w:r>
          </w:p>
        </w:tc>
        <w:tc>
          <w:tcPr>
            <w:tcW w:w="389" w:type="pct"/>
            <w:tcBorders>
              <w:top w:val="nil"/>
              <w:bottom w:val="nil"/>
            </w:tcBorders>
            <w:hideMark/>
          </w:tcPr>
          <w:p w14:paraId="55D9884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1.95</w:t>
            </w:r>
          </w:p>
        </w:tc>
        <w:tc>
          <w:tcPr>
            <w:tcW w:w="390" w:type="pct"/>
            <w:tcBorders>
              <w:top w:val="nil"/>
              <w:bottom w:val="nil"/>
            </w:tcBorders>
            <w:hideMark/>
          </w:tcPr>
          <w:p w14:paraId="154F2C2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3.39</w:t>
            </w:r>
          </w:p>
        </w:tc>
        <w:tc>
          <w:tcPr>
            <w:tcW w:w="390" w:type="pct"/>
            <w:tcBorders>
              <w:top w:val="nil"/>
              <w:bottom w:val="nil"/>
            </w:tcBorders>
            <w:hideMark/>
          </w:tcPr>
          <w:p w14:paraId="195E55E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0.63</w:t>
            </w:r>
          </w:p>
        </w:tc>
        <w:tc>
          <w:tcPr>
            <w:tcW w:w="682" w:type="pct"/>
            <w:tcBorders>
              <w:top w:val="nil"/>
              <w:bottom w:val="nil"/>
            </w:tcBorders>
            <w:hideMark/>
          </w:tcPr>
          <w:p w14:paraId="5313129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2D0358AC"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7A34809"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Hemirhamphus</w:t>
            </w:r>
            <w:proofErr w:type="spellEnd"/>
            <w:r w:rsidRPr="000746AE">
              <w:rPr>
                <w:i/>
                <w:iCs/>
                <w:color w:val="000000"/>
                <w:sz w:val="12"/>
                <w:szCs w:val="12"/>
              </w:rPr>
              <w:t xml:space="preserve"> </w:t>
            </w:r>
            <w:proofErr w:type="spellStart"/>
            <w:r w:rsidRPr="000746AE">
              <w:rPr>
                <w:i/>
                <w:iCs/>
                <w:color w:val="000000"/>
                <w:sz w:val="12"/>
                <w:szCs w:val="12"/>
              </w:rPr>
              <w:t>georgii</w:t>
            </w:r>
            <w:proofErr w:type="spellEnd"/>
          </w:p>
        </w:tc>
        <w:tc>
          <w:tcPr>
            <w:tcW w:w="379" w:type="pct"/>
            <w:tcBorders>
              <w:top w:val="nil"/>
              <w:bottom w:val="nil"/>
            </w:tcBorders>
            <w:hideMark/>
          </w:tcPr>
          <w:p w14:paraId="7E0F7E3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36B363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30AC0A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3E8DB21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34.5</w:t>
            </w:r>
          </w:p>
        </w:tc>
        <w:tc>
          <w:tcPr>
            <w:tcW w:w="390" w:type="pct"/>
            <w:tcBorders>
              <w:top w:val="nil"/>
              <w:bottom w:val="nil"/>
            </w:tcBorders>
            <w:hideMark/>
          </w:tcPr>
          <w:p w14:paraId="5CF6EE8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w:t>
            </w:r>
          </w:p>
        </w:tc>
        <w:tc>
          <w:tcPr>
            <w:tcW w:w="389" w:type="pct"/>
            <w:tcBorders>
              <w:top w:val="nil"/>
              <w:bottom w:val="nil"/>
            </w:tcBorders>
            <w:hideMark/>
          </w:tcPr>
          <w:p w14:paraId="0828C14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15.3</w:t>
            </w:r>
          </w:p>
        </w:tc>
        <w:tc>
          <w:tcPr>
            <w:tcW w:w="390" w:type="pct"/>
            <w:tcBorders>
              <w:top w:val="nil"/>
              <w:bottom w:val="nil"/>
            </w:tcBorders>
            <w:hideMark/>
          </w:tcPr>
          <w:p w14:paraId="1E8A8DC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2.32</w:t>
            </w:r>
          </w:p>
        </w:tc>
        <w:tc>
          <w:tcPr>
            <w:tcW w:w="389" w:type="pct"/>
            <w:tcBorders>
              <w:top w:val="nil"/>
              <w:bottom w:val="nil"/>
            </w:tcBorders>
            <w:hideMark/>
          </w:tcPr>
          <w:p w14:paraId="446E5A8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1.23</w:t>
            </w:r>
          </w:p>
        </w:tc>
        <w:tc>
          <w:tcPr>
            <w:tcW w:w="390" w:type="pct"/>
            <w:tcBorders>
              <w:top w:val="nil"/>
              <w:bottom w:val="nil"/>
            </w:tcBorders>
            <w:hideMark/>
          </w:tcPr>
          <w:p w14:paraId="5894705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1.09</w:t>
            </w:r>
          </w:p>
        </w:tc>
        <w:tc>
          <w:tcPr>
            <w:tcW w:w="390" w:type="pct"/>
            <w:tcBorders>
              <w:top w:val="nil"/>
              <w:bottom w:val="nil"/>
            </w:tcBorders>
            <w:hideMark/>
          </w:tcPr>
          <w:p w14:paraId="51A7B93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1.47</w:t>
            </w:r>
          </w:p>
        </w:tc>
        <w:tc>
          <w:tcPr>
            <w:tcW w:w="682" w:type="pct"/>
            <w:tcBorders>
              <w:top w:val="nil"/>
              <w:bottom w:val="nil"/>
            </w:tcBorders>
            <w:hideMark/>
          </w:tcPr>
          <w:p w14:paraId="2A7A330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1104A111"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46D97DF"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Katsuwonus pelamis</w:t>
            </w:r>
          </w:p>
        </w:tc>
        <w:tc>
          <w:tcPr>
            <w:tcW w:w="379" w:type="pct"/>
            <w:tcBorders>
              <w:top w:val="nil"/>
              <w:bottom w:val="nil"/>
            </w:tcBorders>
            <w:hideMark/>
          </w:tcPr>
          <w:p w14:paraId="2B683A9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Sulu Sea</w:t>
            </w:r>
          </w:p>
        </w:tc>
        <w:tc>
          <w:tcPr>
            <w:tcW w:w="303" w:type="pct"/>
            <w:tcBorders>
              <w:top w:val="nil"/>
              <w:bottom w:val="nil"/>
            </w:tcBorders>
            <w:hideMark/>
          </w:tcPr>
          <w:p w14:paraId="589CF1B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17F12C0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1975-76</w:t>
            </w:r>
          </w:p>
        </w:tc>
        <w:tc>
          <w:tcPr>
            <w:tcW w:w="389" w:type="pct"/>
            <w:tcBorders>
              <w:top w:val="nil"/>
              <w:bottom w:val="nil"/>
            </w:tcBorders>
            <w:hideMark/>
          </w:tcPr>
          <w:p w14:paraId="1A32034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83</w:t>
            </w:r>
          </w:p>
        </w:tc>
        <w:tc>
          <w:tcPr>
            <w:tcW w:w="390" w:type="pct"/>
            <w:tcBorders>
              <w:top w:val="nil"/>
              <w:bottom w:val="nil"/>
            </w:tcBorders>
            <w:hideMark/>
          </w:tcPr>
          <w:p w14:paraId="0BB35C6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0.78</w:t>
            </w:r>
          </w:p>
        </w:tc>
        <w:tc>
          <w:tcPr>
            <w:tcW w:w="389" w:type="pct"/>
            <w:tcBorders>
              <w:top w:val="nil"/>
              <w:bottom w:val="nil"/>
            </w:tcBorders>
            <w:hideMark/>
          </w:tcPr>
          <w:p w14:paraId="7AECD76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54.7</w:t>
            </w:r>
          </w:p>
        </w:tc>
        <w:tc>
          <w:tcPr>
            <w:tcW w:w="390" w:type="pct"/>
            <w:tcBorders>
              <w:top w:val="nil"/>
              <w:bottom w:val="nil"/>
            </w:tcBorders>
            <w:hideMark/>
          </w:tcPr>
          <w:p w14:paraId="6B113BA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6.57</w:t>
            </w:r>
          </w:p>
        </w:tc>
        <w:tc>
          <w:tcPr>
            <w:tcW w:w="389" w:type="pct"/>
            <w:tcBorders>
              <w:top w:val="nil"/>
              <w:bottom w:val="nil"/>
            </w:tcBorders>
            <w:hideMark/>
          </w:tcPr>
          <w:p w14:paraId="0F2B35F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1.14</w:t>
            </w:r>
          </w:p>
        </w:tc>
        <w:tc>
          <w:tcPr>
            <w:tcW w:w="390" w:type="pct"/>
            <w:tcBorders>
              <w:top w:val="nil"/>
              <w:bottom w:val="nil"/>
            </w:tcBorders>
            <w:hideMark/>
          </w:tcPr>
          <w:p w14:paraId="07C2F22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5.43</w:t>
            </w:r>
          </w:p>
        </w:tc>
        <w:tc>
          <w:tcPr>
            <w:tcW w:w="390" w:type="pct"/>
            <w:tcBorders>
              <w:top w:val="nil"/>
              <w:bottom w:val="nil"/>
            </w:tcBorders>
            <w:hideMark/>
          </w:tcPr>
          <w:p w14:paraId="5CD12B7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0.83</w:t>
            </w:r>
          </w:p>
        </w:tc>
        <w:tc>
          <w:tcPr>
            <w:tcW w:w="682" w:type="pct"/>
            <w:tcBorders>
              <w:top w:val="nil"/>
              <w:bottom w:val="nil"/>
            </w:tcBorders>
            <w:hideMark/>
          </w:tcPr>
          <w:p w14:paraId="5F7E72B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5AE870D3"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9A3CBEF"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w:t>
            </w:r>
            <w:proofErr w:type="spellStart"/>
            <w:r w:rsidRPr="000746AE">
              <w:rPr>
                <w:i/>
                <w:iCs/>
                <w:color w:val="000000"/>
                <w:sz w:val="12"/>
                <w:szCs w:val="12"/>
              </w:rPr>
              <w:t>bindus</w:t>
            </w:r>
            <w:proofErr w:type="spellEnd"/>
          </w:p>
        </w:tc>
        <w:tc>
          <w:tcPr>
            <w:tcW w:w="379" w:type="pct"/>
            <w:tcBorders>
              <w:top w:val="nil"/>
              <w:bottom w:val="nil"/>
            </w:tcBorders>
            <w:hideMark/>
          </w:tcPr>
          <w:p w14:paraId="1BD389F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D6058D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43D0BF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0500F71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10.3</w:t>
            </w:r>
          </w:p>
        </w:tc>
        <w:tc>
          <w:tcPr>
            <w:tcW w:w="390" w:type="pct"/>
            <w:tcBorders>
              <w:top w:val="nil"/>
              <w:bottom w:val="nil"/>
            </w:tcBorders>
            <w:hideMark/>
          </w:tcPr>
          <w:p w14:paraId="111430E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1.25</w:t>
            </w:r>
          </w:p>
        </w:tc>
        <w:tc>
          <w:tcPr>
            <w:tcW w:w="389" w:type="pct"/>
            <w:tcBorders>
              <w:top w:val="nil"/>
              <w:bottom w:val="nil"/>
            </w:tcBorders>
            <w:hideMark/>
          </w:tcPr>
          <w:p w14:paraId="4EA5F2C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4.5</w:t>
            </w:r>
          </w:p>
        </w:tc>
        <w:tc>
          <w:tcPr>
            <w:tcW w:w="390" w:type="pct"/>
            <w:tcBorders>
              <w:top w:val="nil"/>
              <w:bottom w:val="nil"/>
            </w:tcBorders>
            <w:hideMark/>
          </w:tcPr>
          <w:p w14:paraId="4F60823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6.7</w:t>
            </w:r>
          </w:p>
        </w:tc>
        <w:tc>
          <w:tcPr>
            <w:tcW w:w="389" w:type="pct"/>
            <w:tcBorders>
              <w:top w:val="nil"/>
              <w:bottom w:val="nil"/>
            </w:tcBorders>
            <w:hideMark/>
          </w:tcPr>
          <w:p w14:paraId="4470F08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2.79</w:t>
            </w:r>
          </w:p>
        </w:tc>
        <w:tc>
          <w:tcPr>
            <w:tcW w:w="390" w:type="pct"/>
            <w:tcBorders>
              <w:top w:val="nil"/>
              <w:bottom w:val="nil"/>
            </w:tcBorders>
            <w:hideMark/>
          </w:tcPr>
          <w:p w14:paraId="3BC7E50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3.91</w:t>
            </w:r>
          </w:p>
        </w:tc>
        <w:tc>
          <w:tcPr>
            <w:tcW w:w="390" w:type="pct"/>
            <w:tcBorders>
              <w:top w:val="nil"/>
              <w:bottom w:val="nil"/>
            </w:tcBorders>
            <w:hideMark/>
          </w:tcPr>
          <w:p w14:paraId="7EAAE92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0.58</w:t>
            </w:r>
          </w:p>
        </w:tc>
        <w:tc>
          <w:tcPr>
            <w:tcW w:w="682" w:type="pct"/>
            <w:tcBorders>
              <w:top w:val="nil"/>
              <w:bottom w:val="nil"/>
            </w:tcBorders>
            <w:hideMark/>
          </w:tcPr>
          <w:p w14:paraId="7DC0722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71923157"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23D3814"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w:t>
            </w:r>
            <w:proofErr w:type="spellStart"/>
            <w:r w:rsidRPr="000746AE">
              <w:rPr>
                <w:i/>
                <w:iCs/>
                <w:color w:val="000000"/>
                <w:sz w:val="12"/>
                <w:szCs w:val="12"/>
              </w:rPr>
              <w:t>bindus</w:t>
            </w:r>
            <w:proofErr w:type="spellEnd"/>
          </w:p>
        </w:tc>
        <w:tc>
          <w:tcPr>
            <w:tcW w:w="379" w:type="pct"/>
            <w:tcBorders>
              <w:top w:val="nil"/>
              <w:bottom w:val="nil"/>
            </w:tcBorders>
            <w:hideMark/>
          </w:tcPr>
          <w:p w14:paraId="219D208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23F6671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EDCA03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30FC0C5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8.2</w:t>
            </w:r>
          </w:p>
        </w:tc>
        <w:tc>
          <w:tcPr>
            <w:tcW w:w="390" w:type="pct"/>
            <w:tcBorders>
              <w:top w:val="nil"/>
              <w:bottom w:val="nil"/>
            </w:tcBorders>
            <w:hideMark/>
          </w:tcPr>
          <w:p w14:paraId="5071563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1.25</w:t>
            </w:r>
          </w:p>
        </w:tc>
        <w:tc>
          <w:tcPr>
            <w:tcW w:w="389" w:type="pct"/>
            <w:tcBorders>
              <w:top w:val="nil"/>
              <w:bottom w:val="nil"/>
            </w:tcBorders>
            <w:hideMark/>
          </w:tcPr>
          <w:p w14:paraId="27047CA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4.1</w:t>
            </w:r>
          </w:p>
        </w:tc>
        <w:tc>
          <w:tcPr>
            <w:tcW w:w="390" w:type="pct"/>
            <w:tcBorders>
              <w:top w:val="nil"/>
              <w:bottom w:val="nil"/>
            </w:tcBorders>
            <w:hideMark/>
          </w:tcPr>
          <w:p w14:paraId="722FE1B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w:t>
            </w:r>
          </w:p>
        </w:tc>
        <w:tc>
          <w:tcPr>
            <w:tcW w:w="389" w:type="pct"/>
            <w:tcBorders>
              <w:top w:val="nil"/>
              <w:bottom w:val="nil"/>
            </w:tcBorders>
            <w:hideMark/>
          </w:tcPr>
          <w:p w14:paraId="31F4419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2.97</w:t>
            </w:r>
          </w:p>
        </w:tc>
        <w:tc>
          <w:tcPr>
            <w:tcW w:w="390" w:type="pct"/>
            <w:tcBorders>
              <w:top w:val="nil"/>
              <w:bottom w:val="nil"/>
            </w:tcBorders>
            <w:hideMark/>
          </w:tcPr>
          <w:p w14:paraId="02860D2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1.03</w:t>
            </w:r>
          </w:p>
        </w:tc>
        <w:tc>
          <w:tcPr>
            <w:tcW w:w="390" w:type="pct"/>
            <w:tcBorders>
              <w:top w:val="nil"/>
              <w:bottom w:val="nil"/>
            </w:tcBorders>
            <w:hideMark/>
          </w:tcPr>
          <w:p w14:paraId="6BB3B1A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0.26</w:t>
            </w:r>
          </w:p>
        </w:tc>
        <w:tc>
          <w:tcPr>
            <w:tcW w:w="682" w:type="pct"/>
            <w:tcBorders>
              <w:top w:val="nil"/>
              <w:bottom w:val="nil"/>
            </w:tcBorders>
            <w:hideMark/>
          </w:tcPr>
          <w:p w14:paraId="67B3A37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4B6F157"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07BCA26"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w:t>
            </w:r>
            <w:proofErr w:type="spellStart"/>
            <w:r w:rsidRPr="000746AE">
              <w:rPr>
                <w:i/>
                <w:iCs/>
                <w:color w:val="000000"/>
                <w:sz w:val="12"/>
                <w:szCs w:val="12"/>
              </w:rPr>
              <w:t>bindus</w:t>
            </w:r>
            <w:proofErr w:type="spellEnd"/>
          </w:p>
        </w:tc>
        <w:tc>
          <w:tcPr>
            <w:tcW w:w="379" w:type="pct"/>
            <w:tcBorders>
              <w:top w:val="nil"/>
              <w:bottom w:val="nil"/>
            </w:tcBorders>
            <w:hideMark/>
          </w:tcPr>
          <w:p w14:paraId="7806CAE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7A1E09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833074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1960</w:t>
            </w:r>
          </w:p>
        </w:tc>
        <w:tc>
          <w:tcPr>
            <w:tcW w:w="389" w:type="pct"/>
            <w:tcBorders>
              <w:top w:val="nil"/>
              <w:bottom w:val="nil"/>
            </w:tcBorders>
            <w:hideMark/>
          </w:tcPr>
          <w:p w14:paraId="38AC297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8.2</w:t>
            </w:r>
          </w:p>
        </w:tc>
        <w:tc>
          <w:tcPr>
            <w:tcW w:w="390" w:type="pct"/>
            <w:tcBorders>
              <w:top w:val="nil"/>
              <w:bottom w:val="nil"/>
            </w:tcBorders>
            <w:hideMark/>
          </w:tcPr>
          <w:p w14:paraId="3FC02DF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w:t>
            </w:r>
          </w:p>
        </w:tc>
        <w:tc>
          <w:tcPr>
            <w:tcW w:w="389" w:type="pct"/>
            <w:tcBorders>
              <w:top w:val="nil"/>
              <w:bottom w:val="nil"/>
            </w:tcBorders>
            <w:hideMark/>
          </w:tcPr>
          <w:p w14:paraId="4AB07E9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3.4</w:t>
            </w:r>
          </w:p>
        </w:tc>
        <w:tc>
          <w:tcPr>
            <w:tcW w:w="390" w:type="pct"/>
            <w:tcBorders>
              <w:top w:val="nil"/>
              <w:bottom w:val="nil"/>
            </w:tcBorders>
            <w:hideMark/>
          </w:tcPr>
          <w:p w14:paraId="6FF4B46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4.58</w:t>
            </w:r>
          </w:p>
        </w:tc>
        <w:tc>
          <w:tcPr>
            <w:tcW w:w="389" w:type="pct"/>
            <w:tcBorders>
              <w:top w:val="nil"/>
              <w:bottom w:val="nil"/>
            </w:tcBorders>
            <w:hideMark/>
          </w:tcPr>
          <w:p w14:paraId="19BAB07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3.05</w:t>
            </w:r>
          </w:p>
        </w:tc>
        <w:tc>
          <w:tcPr>
            <w:tcW w:w="390" w:type="pct"/>
            <w:tcBorders>
              <w:top w:val="nil"/>
              <w:bottom w:val="nil"/>
            </w:tcBorders>
            <w:hideMark/>
          </w:tcPr>
          <w:p w14:paraId="2A0F6F7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1.53</w:t>
            </w:r>
          </w:p>
        </w:tc>
        <w:tc>
          <w:tcPr>
            <w:tcW w:w="390" w:type="pct"/>
            <w:tcBorders>
              <w:top w:val="nil"/>
              <w:bottom w:val="nil"/>
            </w:tcBorders>
            <w:hideMark/>
          </w:tcPr>
          <w:p w14:paraId="2D33D33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0.34</w:t>
            </w:r>
          </w:p>
        </w:tc>
        <w:tc>
          <w:tcPr>
            <w:tcW w:w="682" w:type="pct"/>
            <w:tcBorders>
              <w:top w:val="nil"/>
              <w:bottom w:val="nil"/>
            </w:tcBorders>
            <w:hideMark/>
          </w:tcPr>
          <w:p w14:paraId="383BAF0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DDF4A8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9558739"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w:t>
            </w:r>
            <w:proofErr w:type="spellStart"/>
            <w:r w:rsidRPr="000746AE">
              <w:rPr>
                <w:i/>
                <w:iCs/>
                <w:color w:val="000000"/>
                <w:sz w:val="12"/>
                <w:szCs w:val="12"/>
              </w:rPr>
              <w:t>bindus</w:t>
            </w:r>
            <w:proofErr w:type="spellEnd"/>
          </w:p>
        </w:tc>
        <w:tc>
          <w:tcPr>
            <w:tcW w:w="379" w:type="pct"/>
            <w:tcBorders>
              <w:top w:val="nil"/>
              <w:bottom w:val="nil"/>
            </w:tcBorders>
            <w:hideMark/>
          </w:tcPr>
          <w:p w14:paraId="41316FC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2099BF2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4546BB7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4592B9F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10.5</w:t>
            </w:r>
          </w:p>
        </w:tc>
        <w:tc>
          <w:tcPr>
            <w:tcW w:w="390" w:type="pct"/>
            <w:tcBorders>
              <w:top w:val="nil"/>
              <w:bottom w:val="nil"/>
            </w:tcBorders>
            <w:hideMark/>
          </w:tcPr>
          <w:p w14:paraId="28F43A1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w:t>
            </w:r>
          </w:p>
        </w:tc>
        <w:tc>
          <w:tcPr>
            <w:tcW w:w="389" w:type="pct"/>
            <w:tcBorders>
              <w:top w:val="nil"/>
              <w:bottom w:val="nil"/>
            </w:tcBorders>
            <w:hideMark/>
          </w:tcPr>
          <w:p w14:paraId="3C65D255"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2942ED6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4.97</w:t>
            </w:r>
          </w:p>
        </w:tc>
        <w:tc>
          <w:tcPr>
            <w:tcW w:w="389" w:type="pct"/>
            <w:tcBorders>
              <w:top w:val="nil"/>
              <w:bottom w:val="nil"/>
            </w:tcBorders>
            <w:hideMark/>
          </w:tcPr>
          <w:p w14:paraId="07998EA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2.59</w:t>
            </w:r>
          </w:p>
        </w:tc>
        <w:tc>
          <w:tcPr>
            <w:tcW w:w="390" w:type="pct"/>
            <w:tcBorders>
              <w:top w:val="nil"/>
              <w:bottom w:val="nil"/>
            </w:tcBorders>
            <w:hideMark/>
          </w:tcPr>
          <w:p w14:paraId="2902BCD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2.38</w:t>
            </w:r>
          </w:p>
        </w:tc>
        <w:tc>
          <w:tcPr>
            <w:tcW w:w="390" w:type="pct"/>
            <w:tcBorders>
              <w:top w:val="nil"/>
              <w:bottom w:val="nil"/>
            </w:tcBorders>
            <w:hideMark/>
          </w:tcPr>
          <w:p w14:paraId="6914517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0.48</w:t>
            </w:r>
          </w:p>
        </w:tc>
        <w:tc>
          <w:tcPr>
            <w:tcW w:w="682" w:type="pct"/>
            <w:tcBorders>
              <w:top w:val="nil"/>
              <w:bottom w:val="nil"/>
            </w:tcBorders>
            <w:hideMark/>
          </w:tcPr>
          <w:p w14:paraId="4B85FA4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613D9667"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A3B5452"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w:t>
            </w:r>
            <w:proofErr w:type="spellStart"/>
            <w:r w:rsidRPr="000746AE">
              <w:rPr>
                <w:i/>
                <w:iCs/>
                <w:color w:val="000000"/>
                <w:sz w:val="12"/>
                <w:szCs w:val="12"/>
              </w:rPr>
              <w:t>bindus</w:t>
            </w:r>
            <w:proofErr w:type="spellEnd"/>
          </w:p>
        </w:tc>
        <w:tc>
          <w:tcPr>
            <w:tcW w:w="379" w:type="pct"/>
            <w:tcBorders>
              <w:top w:val="nil"/>
              <w:bottom w:val="nil"/>
            </w:tcBorders>
            <w:hideMark/>
          </w:tcPr>
          <w:p w14:paraId="411E8CA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4C06CBB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BC21EA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211E80C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12.3</w:t>
            </w:r>
          </w:p>
        </w:tc>
        <w:tc>
          <w:tcPr>
            <w:tcW w:w="390" w:type="pct"/>
            <w:tcBorders>
              <w:top w:val="nil"/>
              <w:bottom w:val="nil"/>
            </w:tcBorders>
            <w:hideMark/>
          </w:tcPr>
          <w:p w14:paraId="2A3E134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1.05</w:t>
            </w:r>
          </w:p>
        </w:tc>
        <w:tc>
          <w:tcPr>
            <w:tcW w:w="389" w:type="pct"/>
            <w:tcBorders>
              <w:top w:val="nil"/>
              <w:bottom w:val="nil"/>
            </w:tcBorders>
            <w:hideMark/>
          </w:tcPr>
          <w:p w14:paraId="2A774AB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4.69</w:t>
            </w:r>
          </w:p>
        </w:tc>
        <w:tc>
          <w:tcPr>
            <w:tcW w:w="390" w:type="pct"/>
            <w:tcBorders>
              <w:top w:val="nil"/>
              <w:bottom w:val="nil"/>
            </w:tcBorders>
            <w:hideMark/>
          </w:tcPr>
          <w:p w14:paraId="3D7AFF5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6.87</w:t>
            </w:r>
          </w:p>
        </w:tc>
        <w:tc>
          <w:tcPr>
            <w:tcW w:w="389" w:type="pct"/>
            <w:tcBorders>
              <w:top w:val="nil"/>
              <w:bottom w:val="nil"/>
            </w:tcBorders>
            <w:hideMark/>
          </w:tcPr>
          <w:p w14:paraId="32A3704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2.37</w:t>
            </w:r>
          </w:p>
        </w:tc>
        <w:tc>
          <w:tcPr>
            <w:tcW w:w="390" w:type="pct"/>
            <w:tcBorders>
              <w:top w:val="nil"/>
              <w:bottom w:val="nil"/>
            </w:tcBorders>
            <w:hideMark/>
          </w:tcPr>
          <w:p w14:paraId="4317E17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4.5</w:t>
            </w:r>
          </w:p>
        </w:tc>
        <w:tc>
          <w:tcPr>
            <w:tcW w:w="390" w:type="pct"/>
            <w:tcBorders>
              <w:top w:val="nil"/>
              <w:bottom w:val="nil"/>
            </w:tcBorders>
            <w:hideMark/>
          </w:tcPr>
          <w:p w14:paraId="06313B2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0.66</w:t>
            </w:r>
          </w:p>
        </w:tc>
        <w:tc>
          <w:tcPr>
            <w:tcW w:w="682" w:type="pct"/>
            <w:tcBorders>
              <w:top w:val="nil"/>
              <w:bottom w:val="nil"/>
            </w:tcBorders>
            <w:hideMark/>
          </w:tcPr>
          <w:p w14:paraId="29B6B4A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proofErr w:type="spellStart"/>
            <w:r w:rsidRPr="000746AE">
              <w:rPr>
                <w:color w:val="000000"/>
                <w:sz w:val="12"/>
                <w:szCs w:val="12"/>
              </w:rPr>
              <w:t>Ochavillo</w:t>
            </w:r>
            <w:proofErr w:type="spellEnd"/>
            <w:r w:rsidRPr="000746AE">
              <w:rPr>
                <w:color w:val="000000"/>
                <w:sz w:val="12"/>
                <w:szCs w:val="12"/>
              </w:rPr>
              <w:t xml:space="preserve"> et al. 1989</w:t>
            </w:r>
          </w:p>
        </w:tc>
      </w:tr>
      <w:tr w:rsidR="003B12BB" w:rsidRPr="00D83C23" w14:paraId="390AB657"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2BFD38C"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lastRenderedPageBreak/>
              <w:t>Leiognathus</w:t>
            </w:r>
            <w:proofErr w:type="spellEnd"/>
            <w:r w:rsidRPr="000746AE">
              <w:rPr>
                <w:i/>
                <w:iCs/>
                <w:color w:val="000000"/>
                <w:sz w:val="12"/>
                <w:szCs w:val="12"/>
              </w:rPr>
              <w:t xml:space="preserve"> </w:t>
            </w:r>
            <w:proofErr w:type="spellStart"/>
            <w:r w:rsidRPr="000746AE">
              <w:rPr>
                <w:i/>
                <w:iCs/>
                <w:color w:val="000000"/>
                <w:sz w:val="12"/>
                <w:szCs w:val="12"/>
              </w:rPr>
              <w:t>blochii</w:t>
            </w:r>
            <w:proofErr w:type="spellEnd"/>
          </w:p>
        </w:tc>
        <w:tc>
          <w:tcPr>
            <w:tcW w:w="379" w:type="pct"/>
            <w:tcBorders>
              <w:top w:val="nil"/>
              <w:bottom w:val="nil"/>
            </w:tcBorders>
            <w:hideMark/>
          </w:tcPr>
          <w:p w14:paraId="64236B7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DDD8FC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7E1112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1957</w:t>
            </w:r>
          </w:p>
        </w:tc>
        <w:tc>
          <w:tcPr>
            <w:tcW w:w="389" w:type="pct"/>
            <w:tcBorders>
              <w:top w:val="nil"/>
              <w:bottom w:val="nil"/>
            </w:tcBorders>
            <w:hideMark/>
          </w:tcPr>
          <w:p w14:paraId="105B821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13.2</w:t>
            </w:r>
          </w:p>
        </w:tc>
        <w:tc>
          <w:tcPr>
            <w:tcW w:w="390" w:type="pct"/>
            <w:tcBorders>
              <w:top w:val="nil"/>
              <w:bottom w:val="nil"/>
            </w:tcBorders>
            <w:hideMark/>
          </w:tcPr>
          <w:p w14:paraId="219AC1D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w:t>
            </w:r>
          </w:p>
        </w:tc>
        <w:tc>
          <w:tcPr>
            <w:tcW w:w="389" w:type="pct"/>
            <w:tcBorders>
              <w:top w:val="nil"/>
              <w:bottom w:val="nil"/>
            </w:tcBorders>
            <w:hideMark/>
          </w:tcPr>
          <w:p w14:paraId="490B16E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5.2</w:t>
            </w:r>
          </w:p>
        </w:tc>
        <w:tc>
          <w:tcPr>
            <w:tcW w:w="390" w:type="pct"/>
            <w:tcBorders>
              <w:top w:val="nil"/>
              <w:bottom w:val="nil"/>
            </w:tcBorders>
            <w:hideMark/>
          </w:tcPr>
          <w:p w14:paraId="497A151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5.05</w:t>
            </w:r>
          </w:p>
        </w:tc>
        <w:tc>
          <w:tcPr>
            <w:tcW w:w="389" w:type="pct"/>
            <w:tcBorders>
              <w:top w:val="nil"/>
              <w:bottom w:val="nil"/>
            </w:tcBorders>
            <w:hideMark/>
          </w:tcPr>
          <w:p w14:paraId="6B884BF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2.53</w:t>
            </w:r>
          </w:p>
        </w:tc>
        <w:tc>
          <w:tcPr>
            <w:tcW w:w="390" w:type="pct"/>
            <w:tcBorders>
              <w:top w:val="nil"/>
              <w:bottom w:val="nil"/>
            </w:tcBorders>
            <w:hideMark/>
          </w:tcPr>
          <w:p w14:paraId="66D7A53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2.52</w:t>
            </w:r>
          </w:p>
        </w:tc>
        <w:tc>
          <w:tcPr>
            <w:tcW w:w="390" w:type="pct"/>
            <w:tcBorders>
              <w:top w:val="nil"/>
              <w:bottom w:val="nil"/>
            </w:tcBorders>
            <w:hideMark/>
          </w:tcPr>
          <w:p w14:paraId="79EAF2E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w:t>
            </w:r>
          </w:p>
        </w:tc>
        <w:tc>
          <w:tcPr>
            <w:tcW w:w="682" w:type="pct"/>
            <w:tcBorders>
              <w:top w:val="nil"/>
              <w:bottom w:val="nil"/>
            </w:tcBorders>
            <w:hideMark/>
          </w:tcPr>
          <w:p w14:paraId="45751DF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1783B7C3"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B01F0E2"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w:t>
            </w:r>
            <w:proofErr w:type="spellStart"/>
            <w:r w:rsidRPr="000746AE">
              <w:rPr>
                <w:i/>
                <w:iCs/>
                <w:color w:val="000000"/>
                <w:sz w:val="12"/>
                <w:szCs w:val="12"/>
              </w:rPr>
              <w:t>blochii</w:t>
            </w:r>
            <w:proofErr w:type="spellEnd"/>
          </w:p>
        </w:tc>
        <w:tc>
          <w:tcPr>
            <w:tcW w:w="379" w:type="pct"/>
            <w:tcBorders>
              <w:top w:val="nil"/>
              <w:bottom w:val="nil"/>
            </w:tcBorders>
            <w:hideMark/>
          </w:tcPr>
          <w:p w14:paraId="448300A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0BD6F9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E6FF5E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1838D81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12.5</w:t>
            </w:r>
          </w:p>
        </w:tc>
        <w:tc>
          <w:tcPr>
            <w:tcW w:w="390" w:type="pct"/>
            <w:tcBorders>
              <w:top w:val="nil"/>
              <w:bottom w:val="nil"/>
            </w:tcBorders>
            <w:hideMark/>
          </w:tcPr>
          <w:p w14:paraId="57C7916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1.16</w:t>
            </w:r>
          </w:p>
        </w:tc>
        <w:tc>
          <w:tcPr>
            <w:tcW w:w="389" w:type="pct"/>
            <w:tcBorders>
              <w:top w:val="nil"/>
              <w:bottom w:val="nil"/>
            </w:tcBorders>
            <w:hideMark/>
          </w:tcPr>
          <w:p w14:paraId="1E22C19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6.1</w:t>
            </w:r>
          </w:p>
        </w:tc>
        <w:tc>
          <w:tcPr>
            <w:tcW w:w="390" w:type="pct"/>
            <w:tcBorders>
              <w:top w:val="nil"/>
              <w:bottom w:val="nil"/>
            </w:tcBorders>
            <w:hideMark/>
          </w:tcPr>
          <w:p w14:paraId="366A74A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4.32</w:t>
            </w:r>
          </w:p>
        </w:tc>
        <w:tc>
          <w:tcPr>
            <w:tcW w:w="389" w:type="pct"/>
            <w:tcBorders>
              <w:top w:val="nil"/>
              <w:bottom w:val="nil"/>
            </w:tcBorders>
            <w:hideMark/>
          </w:tcPr>
          <w:p w14:paraId="2D0A3BF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2.51</w:t>
            </w:r>
          </w:p>
        </w:tc>
        <w:tc>
          <w:tcPr>
            <w:tcW w:w="390" w:type="pct"/>
            <w:tcBorders>
              <w:top w:val="nil"/>
              <w:bottom w:val="nil"/>
            </w:tcBorders>
            <w:hideMark/>
          </w:tcPr>
          <w:p w14:paraId="7CAAE13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1.81</w:t>
            </w:r>
          </w:p>
        </w:tc>
        <w:tc>
          <w:tcPr>
            <w:tcW w:w="390" w:type="pct"/>
            <w:tcBorders>
              <w:top w:val="nil"/>
              <w:bottom w:val="nil"/>
            </w:tcBorders>
            <w:hideMark/>
          </w:tcPr>
          <w:p w14:paraId="428E280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0.42</w:t>
            </w:r>
          </w:p>
        </w:tc>
        <w:tc>
          <w:tcPr>
            <w:tcW w:w="682" w:type="pct"/>
            <w:tcBorders>
              <w:top w:val="nil"/>
              <w:bottom w:val="nil"/>
            </w:tcBorders>
            <w:hideMark/>
          </w:tcPr>
          <w:p w14:paraId="62A2B84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131BA406"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32D6A04"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w:t>
            </w:r>
            <w:proofErr w:type="spellStart"/>
            <w:r w:rsidRPr="000746AE">
              <w:rPr>
                <w:i/>
                <w:iCs/>
                <w:color w:val="000000"/>
                <w:sz w:val="12"/>
                <w:szCs w:val="12"/>
              </w:rPr>
              <w:t>blochii</w:t>
            </w:r>
            <w:proofErr w:type="spellEnd"/>
          </w:p>
        </w:tc>
        <w:tc>
          <w:tcPr>
            <w:tcW w:w="379" w:type="pct"/>
            <w:tcBorders>
              <w:top w:val="nil"/>
              <w:bottom w:val="nil"/>
            </w:tcBorders>
            <w:hideMark/>
          </w:tcPr>
          <w:p w14:paraId="7048DB7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6175C8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945CF8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463867F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12.5</w:t>
            </w:r>
          </w:p>
        </w:tc>
        <w:tc>
          <w:tcPr>
            <w:tcW w:w="390" w:type="pct"/>
            <w:tcBorders>
              <w:top w:val="nil"/>
              <w:bottom w:val="nil"/>
            </w:tcBorders>
            <w:hideMark/>
          </w:tcPr>
          <w:p w14:paraId="7CF9E98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1.25</w:t>
            </w:r>
          </w:p>
        </w:tc>
        <w:tc>
          <w:tcPr>
            <w:tcW w:w="389" w:type="pct"/>
            <w:tcBorders>
              <w:top w:val="nil"/>
              <w:bottom w:val="nil"/>
            </w:tcBorders>
            <w:hideMark/>
          </w:tcPr>
          <w:p w14:paraId="1A8044E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6.4</w:t>
            </w:r>
          </w:p>
        </w:tc>
        <w:tc>
          <w:tcPr>
            <w:tcW w:w="390" w:type="pct"/>
            <w:tcBorders>
              <w:top w:val="nil"/>
              <w:bottom w:val="nil"/>
            </w:tcBorders>
            <w:hideMark/>
          </w:tcPr>
          <w:p w14:paraId="45E0CEC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4.51</w:t>
            </w:r>
          </w:p>
        </w:tc>
        <w:tc>
          <w:tcPr>
            <w:tcW w:w="389" w:type="pct"/>
            <w:tcBorders>
              <w:top w:val="nil"/>
              <w:bottom w:val="nil"/>
            </w:tcBorders>
            <w:hideMark/>
          </w:tcPr>
          <w:p w14:paraId="5C6A69B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2.64</w:t>
            </w:r>
          </w:p>
        </w:tc>
        <w:tc>
          <w:tcPr>
            <w:tcW w:w="390" w:type="pct"/>
            <w:tcBorders>
              <w:top w:val="nil"/>
              <w:bottom w:val="nil"/>
            </w:tcBorders>
            <w:hideMark/>
          </w:tcPr>
          <w:p w14:paraId="7967344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1.87</w:t>
            </w:r>
          </w:p>
        </w:tc>
        <w:tc>
          <w:tcPr>
            <w:tcW w:w="390" w:type="pct"/>
            <w:tcBorders>
              <w:top w:val="nil"/>
              <w:bottom w:val="nil"/>
            </w:tcBorders>
            <w:hideMark/>
          </w:tcPr>
          <w:p w14:paraId="074D5F9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0.41</w:t>
            </w:r>
          </w:p>
        </w:tc>
        <w:tc>
          <w:tcPr>
            <w:tcW w:w="682" w:type="pct"/>
            <w:tcBorders>
              <w:top w:val="nil"/>
              <w:bottom w:val="nil"/>
            </w:tcBorders>
            <w:hideMark/>
          </w:tcPr>
          <w:p w14:paraId="3E59B90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3CDD261"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6703E4B"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w:t>
            </w:r>
            <w:proofErr w:type="spellStart"/>
            <w:r w:rsidRPr="000746AE">
              <w:rPr>
                <w:i/>
                <w:iCs/>
                <w:color w:val="000000"/>
                <w:sz w:val="12"/>
                <w:szCs w:val="12"/>
              </w:rPr>
              <w:t>blochii</w:t>
            </w:r>
            <w:proofErr w:type="spellEnd"/>
          </w:p>
        </w:tc>
        <w:tc>
          <w:tcPr>
            <w:tcW w:w="379" w:type="pct"/>
            <w:tcBorders>
              <w:top w:val="nil"/>
              <w:bottom w:val="nil"/>
            </w:tcBorders>
            <w:hideMark/>
          </w:tcPr>
          <w:p w14:paraId="3B127AF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4F05418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7AEECE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1959-60</w:t>
            </w:r>
          </w:p>
        </w:tc>
        <w:tc>
          <w:tcPr>
            <w:tcW w:w="389" w:type="pct"/>
            <w:tcBorders>
              <w:top w:val="nil"/>
              <w:bottom w:val="nil"/>
            </w:tcBorders>
            <w:hideMark/>
          </w:tcPr>
          <w:p w14:paraId="2CC2F0C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12.5</w:t>
            </w:r>
          </w:p>
        </w:tc>
        <w:tc>
          <w:tcPr>
            <w:tcW w:w="390" w:type="pct"/>
            <w:tcBorders>
              <w:top w:val="nil"/>
              <w:bottom w:val="nil"/>
            </w:tcBorders>
            <w:hideMark/>
          </w:tcPr>
          <w:p w14:paraId="4D9B9EC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1.25</w:t>
            </w:r>
          </w:p>
        </w:tc>
        <w:tc>
          <w:tcPr>
            <w:tcW w:w="389" w:type="pct"/>
            <w:tcBorders>
              <w:top w:val="nil"/>
              <w:bottom w:val="nil"/>
            </w:tcBorders>
            <w:hideMark/>
          </w:tcPr>
          <w:p w14:paraId="66269FF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6.4</w:t>
            </w:r>
          </w:p>
        </w:tc>
        <w:tc>
          <w:tcPr>
            <w:tcW w:w="390" w:type="pct"/>
            <w:tcBorders>
              <w:top w:val="nil"/>
              <w:bottom w:val="nil"/>
            </w:tcBorders>
            <w:hideMark/>
          </w:tcPr>
          <w:p w14:paraId="72D2B91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5.6</w:t>
            </w:r>
          </w:p>
        </w:tc>
        <w:tc>
          <w:tcPr>
            <w:tcW w:w="389" w:type="pct"/>
            <w:tcBorders>
              <w:top w:val="nil"/>
              <w:bottom w:val="nil"/>
            </w:tcBorders>
            <w:hideMark/>
          </w:tcPr>
          <w:p w14:paraId="1914823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2.64</w:t>
            </w:r>
          </w:p>
        </w:tc>
        <w:tc>
          <w:tcPr>
            <w:tcW w:w="390" w:type="pct"/>
            <w:tcBorders>
              <w:top w:val="nil"/>
              <w:bottom w:val="nil"/>
            </w:tcBorders>
            <w:hideMark/>
          </w:tcPr>
          <w:p w14:paraId="42D3B15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2.96</w:t>
            </w:r>
          </w:p>
        </w:tc>
        <w:tc>
          <w:tcPr>
            <w:tcW w:w="390" w:type="pct"/>
            <w:tcBorders>
              <w:top w:val="nil"/>
              <w:bottom w:val="nil"/>
            </w:tcBorders>
            <w:hideMark/>
          </w:tcPr>
          <w:p w14:paraId="4E468BF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0.53</w:t>
            </w:r>
          </w:p>
        </w:tc>
        <w:tc>
          <w:tcPr>
            <w:tcW w:w="682" w:type="pct"/>
            <w:tcBorders>
              <w:top w:val="nil"/>
              <w:bottom w:val="nil"/>
            </w:tcBorders>
            <w:hideMark/>
          </w:tcPr>
          <w:p w14:paraId="0374D2F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B13BE5A"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A0C90C0"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w:t>
            </w:r>
            <w:proofErr w:type="spellStart"/>
            <w:r w:rsidRPr="000746AE">
              <w:rPr>
                <w:i/>
                <w:iCs/>
                <w:color w:val="000000"/>
                <w:sz w:val="12"/>
                <w:szCs w:val="12"/>
              </w:rPr>
              <w:t>daura</w:t>
            </w:r>
            <w:proofErr w:type="spellEnd"/>
          </w:p>
        </w:tc>
        <w:tc>
          <w:tcPr>
            <w:tcW w:w="379" w:type="pct"/>
            <w:tcBorders>
              <w:top w:val="nil"/>
              <w:bottom w:val="nil"/>
            </w:tcBorders>
            <w:hideMark/>
          </w:tcPr>
          <w:p w14:paraId="4F1A1AD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783DAE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871D05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1957</w:t>
            </w:r>
          </w:p>
        </w:tc>
        <w:tc>
          <w:tcPr>
            <w:tcW w:w="389" w:type="pct"/>
            <w:tcBorders>
              <w:top w:val="nil"/>
              <w:bottom w:val="nil"/>
            </w:tcBorders>
            <w:hideMark/>
          </w:tcPr>
          <w:p w14:paraId="2152A68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9.4</w:t>
            </w:r>
          </w:p>
        </w:tc>
        <w:tc>
          <w:tcPr>
            <w:tcW w:w="390" w:type="pct"/>
            <w:tcBorders>
              <w:top w:val="nil"/>
              <w:bottom w:val="nil"/>
            </w:tcBorders>
            <w:hideMark/>
          </w:tcPr>
          <w:p w14:paraId="7ACC15E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2.1</w:t>
            </w:r>
          </w:p>
        </w:tc>
        <w:tc>
          <w:tcPr>
            <w:tcW w:w="389" w:type="pct"/>
            <w:tcBorders>
              <w:top w:val="nil"/>
              <w:bottom w:val="nil"/>
            </w:tcBorders>
            <w:hideMark/>
          </w:tcPr>
          <w:p w14:paraId="027074D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6.6</w:t>
            </w:r>
          </w:p>
        </w:tc>
        <w:tc>
          <w:tcPr>
            <w:tcW w:w="390" w:type="pct"/>
            <w:tcBorders>
              <w:top w:val="nil"/>
              <w:bottom w:val="nil"/>
            </w:tcBorders>
            <w:hideMark/>
          </w:tcPr>
          <w:p w14:paraId="2F3E373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9.53</w:t>
            </w:r>
          </w:p>
        </w:tc>
        <w:tc>
          <w:tcPr>
            <w:tcW w:w="389" w:type="pct"/>
            <w:tcBorders>
              <w:top w:val="nil"/>
              <w:bottom w:val="nil"/>
            </w:tcBorders>
            <w:hideMark/>
          </w:tcPr>
          <w:p w14:paraId="00D80E4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4.01</w:t>
            </w:r>
          </w:p>
        </w:tc>
        <w:tc>
          <w:tcPr>
            <w:tcW w:w="390" w:type="pct"/>
            <w:tcBorders>
              <w:top w:val="nil"/>
              <w:bottom w:val="nil"/>
            </w:tcBorders>
            <w:hideMark/>
          </w:tcPr>
          <w:p w14:paraId="7BA94CA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5.52</w:t>
            </w:r>
          </w:p>
        </w:tc>
        <w:tc>
          <w:tcPr>
            <w:tcW w:w="390" w:type="pct"/>
            <w:tcBorders>
              <w:top w:val="nil"/>
              <w:bottom w:val="nil"/>
            </w:tcBorders>
            <w:hideMark/>
          </w:tcPr>
          <w:p w14:paraId="28EDA03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0.58</w:t>
            </w:r>
          </w:p>
        </w:tc>
        <w:tc>
          <w:tcPr>
            <w:tcW w:w="682" w:type="pct"/>
            <w:tcBorders>
              <w:top w:val="nil"/>
              <w:bottom w:val="nil"/>
            </w:tcBorders>
            <w:hideMark/>
          </w:tcPr>
          <w:p w14:paraId="3F2860B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1C26FCE"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F7A4310"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w:t>
            </w:r>
            <w:proofErr w:type="spellStart"/>
            <w:r w:rsidRPr="000746AE">
              <w:rPr>
                <w:i/>
                <w:iCs/>
                <w:color w:val="000000"/>
                <w:sz w:val="12"/>
                <w:szCs w:val="12"/>
              </w:rPr>
              <w:t>daura</w:t>
            </w:r>
            <w:proofErr w:type="spellEnd"/>
          </w:p>
        </w:tc>
        <w:tc>
          <w:tcPr>
            <w:tcW w:w="379" w:type="pct"/>
            <w:tcBorders>
              <w:top w:val="nil"/>
              <w:bottom w:val="nil"/>
            </w:tcBorders>
            <w:hideMark/>
          </w:tcPr>
          <w:p w14:paraId="606B716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4EAB69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B6C8D5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5E76F01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9.6</w:t>
            </w:r>
          </w:p>
        </w:tc>
        <w:tc>
          <w:tcPr>
            <w:tcW w:w="390" w:type="pct"/>
            <w:tcBorders>
              <w:top w:val="nil"/>
              <w:bottom w:val="nil"/>
            </w:tcBorders>
            <w:hideMark/>
          </w:tcPr>
          <w:p w14:paraId="13E55FA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1.27</w:t>
            </w:r>
          </w:p>
        </w:tc>
        <w:tc>
          <w:tcPr>
            <w:tcW w:w="389" w:type="pct"/>
            <w:tcBorders>
              <w:top w:val="nil"/>
              <w:bottom w:val="nil"/>
            </w:tcBorders>
            <w:hideMark/>
          </w:tcPr>
          <w:p w14:paraId="61932D1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6.3</w:t>
            </w:r>
          </w:p>
        </w:tc>
        <w:tc>
          <w:tcPr>
            <w:tcW w:w="390" w:type="pct"/>
            <w:tcBorders>
              <w:top w:val="nil"/>
              <w:bottom w:val="nil"/>
            </w:tcBorders>
            <w:hideMark/>
          </w:tcPr>
          <w:p w14:paraId="663661C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6.73</w:t>
            </w:r>
          </w:p>
        </w:tc>
        <w:tc>
          <w:tcPr>
            <w:tcW w:w="389" w:type="pct"/>
            <w:tcBorders>
              <w:top w:val="nil"/>
              <w:bottom w:val="nil"/>
            </w:tcBorders>
            <w:hideMark/>
          </w:tcPr>
          <w:p w14:paraId="4F525B5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2.87</w:t>
            </w:r>
          </w:p>
        </w:tc>
        <w:tc>
          <w:tcPr>
            <w:tcW w:w="390" w:type="pct"/>
            <w:tcBorders>
              <w:top w:val="nil"/>
              <w:bottom w:val="nil"/>
            </w:tcBorders>
            <w:hideMark/>
          </w:tcPr>
          <w:p w14:paraId="258649E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3.86</w:t>
            </w:r>
          </w:p>
        </w:tc>
        <w:tc>
          <w:tcPr>
            <w:tcW w:w="390" w:type="pct"/>
            <w:tcBorders>
              <w:top w:val="nil"/>
              <w:bottom w:val="nil"/>
            </w:tcBorders>
            <w:hideMark/>
          </w:tcPr>
          <w:p w14:paraId="2BCF13F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0.57</w:t>
            </w:r>
          </w:p>
        </w:tc>
        <w:tc>
          <w:tcPr>
            <w:tcW w:w="682" w:type="pct"/>
            <w:tcBorders>
              <w:top w:val="nil"/>
              <w:bottom w:val="nil"/>
            </w:tcBorders>
            <w:hideMark/>
          </w:tcPr>
          <w:p w14:paraId="423CCE4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15656AB3"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B480EE7"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w:t>
            </w:r>
            <w:proofErr w:type="spellStart"/>
            <w:r w:rsidRPr="000746AE">
              <w:rPr>
                <w:i/>
                <w:iCs/>
                <w:color w:val="000000"/>
                <w:sz w:val="12"/>
                <w:szCs w:val="12"/>
              </w:rPr>
              <w:t>daura</w:t>
            </w:r>
            <w:proofErr w:type="spellEnd"/>
          </w:p>
        </w:tc>
        <w:tc>
          <w:tcPr>
            <w:tcW w:w="379" w:type="pct"/>
            <w:tcBorders>
              <w:top w:val="nil"/>
              <w:bottom w:val="nil"/>
            </w:tcBorders>
            <w:hideMark/>
          </w:tcPr>
          <w:p w14:paraId="667057F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EEB3A0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11D16B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1959-60</w:t>
            </w:r>
          </w:p>
        </w:tc>
        <w:tc>
          <w:tcPr>
            <w:tcW w:w="389" w:type="pct"/>
            <w:tcBorders>
              <w:top w:val="nil"/>
              <w:bottom w:val="nil"/>
            </w:tcBorders>
            <w:hideMark/>
          </w:tcPr>
          <w:p w14:paraId="73FC9EE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9.6</w:t>
            </w:r>
          </w:p>
        </w:tc>
        <w:tc>
          <w:tcPr>
            <w:tcW w:w="390" w:type="pct"/>
            <w:tcBorders>
              <w:top w:val="nil"/>
              <w:bottom w:val="nil"/>
            </w:tcBorders>
            <w:hideMark/>
          </w:tcPr>
          <w:p w14:paraId="3D67ED0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1.25</w:t>
            </w:r>
          </w:p>
        </w:tc>
        <w:tc>
          <w:tcPr>
            <w:tcW w:w="389" w:type="pct"/>
            <w:tcBorders>
              <w:top w:val="nil"/>
              <w:bottom w:val="nil"/>
            </w:tcBorders>
            <w:hideMark/>
          </w:tcPr>
          <w:p w14:paraId="56FC6CD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6.6</w:t>
            </w:r>
          </w:p>
        </w:tc>
        <w:tc>
          <w:tcPr>
            <w:tcW w:w="390" w:type="pct"/>
            <w:tcBorders>
              <w:top w:val="nil"/>
              <w:bottom w:val="nil"/>
            </w:tcBorders>
            <w:hideMark/>
          </w:tcPr>
          <w:p w14:paraId="2CE7A13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7.91</w:t>
            </w:r>
          </w:p>
        </w:tc>
        <w:tc>
          <w:tcPr>
            <w:tcW w:w="389" w:type="pct"/>
            <w:tcBorders>
              <w:top w:val="nil"/>
              <w:bottom w:val="nil"/>
            </w:tcBorders>
            <w:hideMark/>
          </w:tcPr>
          <w:p w14:paraId="4D2158A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2.84</w:t>
            </w:r>
          </w:p>
        </w:tc>
        <w:tc>
          <w:tcPr>
            <w:tcW w:w="390" w:type="pct"/>
            <w:tcBorders>
              <w:top w:val="nil"/>
              <w:bottom w:val="nil"/>
            </w:tcBorders>
            <w:hideMark/>
          </w:tcPr>
          <w:p w14:paraId="1353FBE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5.07</w:t>
            </w:r>
          </w:p>
        </w:tc>
        <w:tc>
          <w:tcPr>
            <w:tcW w:w="390" w:type="pct"/>
            <w:tcBorders>
              <w:top w:val="nil"/>
              <w:bottom w:val="nil"/>
            </w:tcBorders>
            <w:hideMark/>
          </w:tcPr>
          <w:p w14:paraId="17F3ADF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0.64</w:t>
            </w:r>
          </w:p>
        </w:tc>
        <w:tc>
          <w:tcPr>
            <w:tcW w:w="682" w:type="pct"/>
            <w:tcBorders>
              <w:top w:val="nil"/>
              <w:bottom w:val="nil"/>
            </w:tcBorders>
            <w:hideMark/>
          </w:tcPr>
          <w:p w14:paraId="7A6525B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8F83799"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EBB20ED"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w:t>
            </w:r>
            <w:proofErr w:type="spellStart"/>
            <w:r w:rsidRPr="000746AE">
              <w:rPr>
                <w:i/>
                <w:iCs/>
                <w:color w:val="000000"/>
                <w:sz w:val="12"/>
                <w:szCs w:val="12"/>
              </w:rPr>
              <w:t>equulus</w:t>
            </w:r>
            <w:proofErr w:type="spellEnd"/>
          </w:p>
        </w:tc>
        <w:tc>
          <w:tcPr>
            <w:tcW w:w="379" w:type="pct"/>
            <w:tcBorders>
              <w:top w:val="nil"/>
              <w:bottom w:val="nil"/>
            </w:tcBorders>
            <w:hideMark/>
          </w:tcPr>
          <w:p w14:paraId="1BEB246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26DF4F8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FFA503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20E4694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w:t>
            </w:r>
          </w:p>
        </w:tc>
        <w:tc>
          <w:tcPr>
            <w:tcW w:w="390" w:type="pct"/>
            <w:tcBorders>
              <w:top w:val="nil"/>
              <w:bottom w:val="nil"/>
            </w:tcBorders>
            <w:hideMark/>
          </w:tcPr>
          <w:p w14:paraId="75A8C3E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w:t>
            </w:r>
          </w:p>
        </w:tc>
        <w:tc>
          <w:tcPr>
            <w:tcW w:w="389" w:type="pct"/>
            <w:tcBorders>
              <w:top w:val="nil"/>
              <w:bottom w:val="nil"/>
            </w:tcBorders>
            <w:hideMark/>
          </w:tcPr>
          <w:p w14:paraId="66715F32"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265DE3F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4.01</w:t>
            </w:r>
          </w:p>
        </w:tc>
        <w:tc>
          <w:tcPr>
            <w:tcW w:w="389" w:type="pct"/>
            <w:tcBorders>
              <w:top w:val="nil"/>
              <w:bottom w:val="nil"/>
            </w:tcBorders>
            <w:hideMark/>
          </w:tcPr>
          <w:p w14:paraId="7B00778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2.5</w:t>
            </w:r>
          </w:p>
        </w:tc>
        <w:tc>
          <w:tcPr>
            <w:tcW w:w="390" w:type="pct"/>
            <w:tcBorders>
              <w:top w:val="nil"/>
              <w:bottom w:val="nil"/>
            </w:tcBorders>
            <w:hideMark/>
          </w:tcPr>
          <w:p w14:paraId="5BF5E08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1.51</w:t>
            </w:r>
          </w:p>
        </w:tc>
        <w:tc>
          <w:tcPr>
            <w:tcW w:w="390" w:type="pct"/>
            <w:tcBorders>
              <w:top w:val="nil"/>
              <w:bottom w:val="nil"/>
            </w:tcBorders>
            <w:hideMark/>
          </w:tcPr>
          <w:p w14:paraId="02B3E30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0.38</w:t>
            </w:r>
          </w:p>
        </w:tc>
        <w:tc>
          <w:tcPr>
            <w:tcW w:w="682" w:type="pct"/>
            <w:tcBorders>
              <w:top w:val="nil"/>
              <w:bottom w:val="nil"/>
            </w:tcBorders>
            <w:hideMark/>
          </w:tcPr>
          <w:p w14:paraId="4A1955A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29DF1B37"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579B515"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w:t>
            </w:r>
            <w:proofErr w:type="spellStart"/>
            <w:r w:rsidRPr="000746AE">
              <w:rPr>
                <w:i/>
                <w:iCs/>
                <w:color w:val="000000"/>
                <w:sz w:val="12"/>
                <w:szCs w:val="12"/>
              </w:rPr>
              <w:t>equulus</w:t>
            </w:r>
            <w:proofErr w:type="spellEnd"/>
          </w:p>
        </w:tc>
        <w:tc>
          <w:tcPr>
            <w:tcW w:w="379" w:type="pct"/>
            <w:tcBorders>
              <w:top w:val="nil"/>
              <w:bottom w:val="nil"/>
            </w:tcBorders>
            <w:hideMark/>
          </w:tcPr>
          <w:p w14:paraId="5924D1E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74964F2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4566A39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0D9FBD5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w:t>
            </w:r>
          </w:p>
        </w:tc>
        <w:tc>
          <w:tcPr>
            <w:tcW w:w="390" w:type="pct"/>
            <w:tcBorders>
              <w:top w:val="nil"/>
              <w:bottom w:val="nil"/>
            </w:tcBorders>
            <w:hideMark/>
          </w:tcPr>
          <w:p w14:paraId="442F7D6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w:t>
            </w:r>
          </w:p>
        </w:tc>
        <w:tc>
          <w:tcPr>
            <w:tcW w:w="389" w:type="pct"/>
            <w:tcBorders>
              <w:top w:val="nil"/>
              <w:bottom w:val="nil"/>
            </w:tcBorders>
            <w:hideMark/>
          </w:tcPr>
          <w:p w14:paraId="6CE9FD1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7.68</w:t>
            </w:r>
          </w:p>
        </w:tc>
        <w:tc>
          <w:tcPr>
            <w:tcW w:w="390" w:type="pct"/>
            <w:tcBorders>
              <w:top w:val="nil"/>
              <w:bottom w:val="nil"/>
            </w:tcBorders>
            <w:hideMark/>
          </w:tcPr>
          <w:p w14:paraId="679ED85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4.05</w:t>
            </w:r>
          </w:p>
        </w:tc>
        <w:tc>
          <w:tcPr>
            <w:tcW w:w="389" w:type="pct"/>
            <w:tcBorders>
              <w:top w:val="nil"/>
              <w:bottom w:val="nil"/>
            </w:tcBorders>
            <w:hideMark/>
          </w:tcPr>
          <w:p w14:paraId="53DF111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2.41</w:t>
            </w:r>
          </w:p>
        </w:tc>
        <w:tc>
          <w:tcPr>
            <w:tcW w:w="390" w:type="pct"/>
            <w:tcBorders>
              <w:top w:val="nil"/>
              <w:bottom w:val="nil"/>
            </w:tcBorders>
            <w:hideMark/>
          </w:tcPr>
          <w:p w14:paraId="2F9EBC9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1.64</w:t>
            </w:r>
          </w:p>
        </w:tc>
        <w:tc>
          <w:tcPr>
            <w:tcW w:w="390" w:type="pct"/>
            <w:tcBorders>
              <w:top w:val="nil"/>
              <w:bottom w:val="nil"/>
            </w:tcBorders>
            <w:hideMark/>
          </w:tcPr>
          <w:p w14:paraId="77B62A5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w:t>
            </w:r>
          </w:p>
        </w:tc>
        <w:tc>
          <w:tcPr>
            <w:tcW w:w="682" w:type="pct"/>
            <w:tcBorders>
              <w:top w:val="nil"/>
              <w:bottom w:val="nil"/>
            </w:tcBorders>
            <w:hideMark/>
          </w:tcPr>
          <w:p w14:paraId="2283805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proofErr w:type="spellStart"/>
            <w:r w:rsidRPr="000746AE">
              <w:rPr>
                <w:color w:val="000000"/>
                <w:sz w:val="12"/>
                <w:szCs w:val="12"/>
              </w:rPr>
              <w:t>Ochavillo</w:t>
            </w:r>
            <w:proofErr w:type="spellEnd"/>
            <w:r w:rsidRPr="000746AE">
              <w:rPr>
                <w:color w:val="000000"/>
                <w:sz w:val="12"/>
                <w:szCs w:val="12"/>
              </w:rPr>
              <w:t xml:space="preserve"> et al. 1989</w:t>
            </w:r>
          </w:p>
        </w:tc>
      </w:tr>
      <w:tr w:rsidR="003B12BB" w:rsidRPr="00D83C23" w14:paraId="54A1809A"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F23DAC1"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leuciscus</w:t>
            </w:r>
          </w:p>
        </w:tc>
        <w:tc>
          <w:tcPr>
            <w:tcW w:w="379" w:type="pct"/>
            <w:tcBorders>
              <w:top w:val="nil"/>
              <w:bottom w:val="nil"/>
            </w:tcBorders>
            <w:hideMark/>
          </w:tcPr>
          <w:p w14:paraId="4D8C0CC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0D3397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24F3CE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1957</w:t>
            </w:r>
          </w:p>
        </w:tc>
        <w:tc>
          <w:tcPr>
            <w:tcW w:w="389" w:type="pct"/>
            <w:tcBorders>
              <w:top w:val="nil"/>
              <w:bottom w:val="nil"/>
            </w:tcBorders>
            <w:hideMark/>
          </w:tcPr>
          <w:p w14:paraId="04E135A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11.8</w:t>
            </w:r>
          </w:p>
        </w:tc>
        <w:tc>
          <w:tcPr>
            <w:tcW w:w="390" w:type="pct"/>
            <w:tcBorders>
              <w:top w:val="nil"/>
              <w:bottom w:val="nil"/>
            </w:tcBorders>
            <w:hideMark/>
          </w:tcPr>
          <w:p w14:paraId="4ED319A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w:t>
            </w:r>
          </w:p>
        </w:tc>
        <w:tc>
          <w:tcPr>
            <w:tcW w:w="389" w:type="pct"/>
            <w:tcBorders>
              <w:top w:val="nil"/>
              <w:bottom w:val="nil"/>
            </w:tcBorders>
            <w:hideMark/>
          </w:tcPr>
          <w:p w14:paraId="138D314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8.2</w:t>
            </w:r>
          </w:p>
        </w:tc>
        <w:tc>
          <w:tcPr>
            <w:tcW w:w="390" w:type="pct"/>
            <w:tcBorders>
              <w:top w:val="nil"/>
              <w:bottom w:val="nil"/>
            </w:tcBorders>
            <w:hideMark/>
          </w:tcPr>
          <w:p w14:paraId="2AA76CE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7.17</w:t>
            </w:r>
          </w:p>
        </w:tc>
        <w:tc>
          <w:tcPr>
            <w:tcW w:w="389" w:type="pct"/>
            <w:tcBorders>
              <w:top w:val="nil"/>
              <w:bottom w:val="nil"/>
            </w:tcBorders>
            <w:hideMark/>
          </w:tcPr>
          <w:p w14:paraId="740A593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2.72</w:t>
            </w:r>
          </w:p>
        </w:tc>
        <w:tc>
          <w:tcPr>
            <w:tcW w:w="390" w:type="pct"/>
            <w:tcBorders>
              <w:top w:val="nil"/>
              <w:bottom w:val="nil"/>
            </w:tcBorders>
            <w:hideMark/>
          </w:tcPr>
          <w:p w14:paraId="4C0CCD9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4.45</w:t>
            </w:r>
          </w:p>
        </w:tc>
        <w:tc>
          <w:tcPr>
            <w:tcW w:w="390" w:type="pct"/>
            <w:tcBorders>
              <w:top w:val="nil"/>
              <w:bottom w:val="nil"/>
            </w:tcBorders>
            <w:hideMark/>
          </w:tcPr>
          <w:p w14:paraId="223838E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0.62</w:t>
            </w:r>
          </w:p>
        </w:tc>
        <w:tc>
          <w:tcPr>
            <w:tcW w:w="682" w:type="pct"/>
            <w:tcBorders>
              <w:top w:val="nil"/>
              <w:bottom w:val="nil"/>
            </w:tcBorders>
            <w:hideMark/>
          </w:tcPr>
          <w:p w14:paraId="61ECCDD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741FE7C"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2CF896F"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leuciscus</w:t>
            </w:r>
          </w:p>
        </w:tc>
        <w:tc>
          <w:tcPr>
            <w:tcW w:w="379" w:type="pct"/>
            <w:tcBorders>
              <w:top w:val="nil"/>
              <w:bottom w:val="nil"/>
            </w:tcBorders>
            <w:hideMark/>
          </w:tcPr>
          <w:p w14:paraId="7ED839F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4834C65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BAA038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3454FDB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10.8</w:t>
            </w:r>
          </w:p>
        </w:tc>
        <w:tc>
          <w:tcPr>
            <w:tcW w:w="390" w:type="pct"/>
            <w:tcBorders>
              <w:top w:val="nil"/>
              <w:bottom w:val="nil"/>
            </w:tcBorders>
            <w:hideMark/>
          </w:tcPr>
          <w:p w14:paraId="3B95785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w:t>
            </w:r>
          </w:p>
        </w:tc>
        <w:tc>
          <w:tcPr>
            <w:tcW w:w="389" w:type="pct"/>
            <w:tcBorders>
              <w:top w:val="nil"/>
              <w:bottom w:val="nil"/>
            </w:tcBorders>
            <w:hideMark/>
          </w:tcPr>
          <w:p w14:paraId="7036AA4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8.2</w:t>
            </w:r>
          </w:p>
        </w:tc>
        <w:tc>
          <w:tcPr>
            <w:tcW w:w="390" w:type="pct"/>
            <w:tcBorders>
              <w:top w:val="nil"/>
              <w:bottom w:val="nil"/>
            </w:tcBorders>
            <w:hideMark/>
          </w:tcPr>
          <w:p w14:paraId="7C2F254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7.42</w:t>
            </w:r>
          </w:p>
        </w:tc>
        <w:tc>
          <w:tcPr>
            <w:tcW w:w="389" w:type="pct"/>
            <w:tcBorders>
              <w:top w:val="nil"/>
              <w:bottom w:val="nil"/>
            </w:tcBorders>
            <w:hideMark/>
          </w:tcPr>
          <w:p w14:paraId="37B5291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2.79</w:t>
            </w:r>
          </w:p>
        </w:tc>
        <w:tc>
          <w:tcPr>
            <w:tcW w:w="390" w:type="pct"/>
            <w:tcBorders>
              <w:top w:val="nil"/>
              <w:bottom w:val="nil"/>
            </w:tcBorders>
            <w:hideMark/>
          </w:tcPr>
          <w:p w14:paraId="3BF7638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4.63</w:t>
            </w:r>
          </w:p>
        </w:tc>
        <w:tc>
          <w:tcPr>
            <w:tcW w:w="390" w:type="pct"/>
            <w:tcBorders>
              <w:top w:val="nil"/>
              <w:bottom w:val="nil"/>
            </w:tcBorders>
            <w:hideMark/>
          </w:tcPr>
          <w:p w14:paraId="1CB10C2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0.62</w:t>
            </w:r>
          </w:p>
        </w:tc>
        <w:tc>
          <w:tcPr>
            <w:tcW w:w="682" w:type="pct"/>
            <w:tcBorders>
              <w:top w:val="nil"/>
              <w:bottom w:val="nil"/>
            </w:tcBorders>
            <w:hideMark/>
          </w:tcPr>
          <w:p w14:paraId="4F2C082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A838757"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9CCC2F8"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w:t>
            </w:r>
            <w:proofErr w:type="spellStart"/>
            <w:r w:rsidRPr="000746AE">
              <w:rPr>
                <w:i/>
                <w:iCs/>
                <w:color w:val="000000"/>
                <w:sz w:val="12"/>
                <w:szCs w:val="12"/>
              </w:rPr>
              <w:t>lineolatus</w:t>
            </w:r>
            <w:proofErr w:type="spellEnd"/>
          </w:p>
        </w:tc>
        <w:tc>
          <w:tcPr>
            <w:tcW w:w="379" w:type="pct"/>
            <w:tcBorders>
              <w:top w:val="nil"/>
              <w:bottom w:val="nil"/>
            </w:tcBorders>
            <w:hideMark/>
          </w:tcPr>
          <w:p w14:paraId="6F60A1D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92CED8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BA2023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1957</w:t>
            </w:r>
          </w:p>
        </w:tc>
        <w:tc>
          <w:tcPr>
            <w:tcW w:w="389" w:type="pct"/>
            <w:tcBorders>
              <w:top w:val="nil"/>
              <w:bottom w:val="nil"/>
            </w:tcBorders>
            <w:hideMark/>
          </w:tcPr>
          <w:p w14:paraId="113C5A4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11.5</w:t>
            </w:r>
          </w:p>
        </w:tc>
        <w:tc>
          <w:tcPr>
            <w:tcW w:w="390" w:type="pct"/>
            <w:tcBorders>
              <w:top w:val="nil"/>
              <w:bottom w:val="nil"/>
            </w:tcBorders>
            <w:hideMark/>
          </w:tcPr>
          <w:p w14:paraId="535FAB7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1.05</w:t>
            </w:r>
          </w:p>
        </w:tc>
        <w:tc>
          <w:tcPr>
            <w:tcW w:w="389" w:type="pct"/>
            <w:tcBorders>
              <w:top w:val="nil"/>
              <w:bottom w:val="nil"/>
            </w:tcBorders>
            <w:hideMark/>
          </w:tcPr>
          <w:p w14:paraId="18418FA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7.1</w:t>
            </w:r>
          </w:p>
        </w:tc>
        <w:tc>
          <w:tcPr>
            <w:tcW w:w="390" w:type="pct"/>
            <w:tcBorders>
              <w:top w:val="nil"/>
              <w:bottom w:val="nil"/>
            </w:tcBorders>
            <w:hideMark/>
          </w:tcPr>
          <w:p w14:paraId="2630E5F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9.53</w:t>
            </w:r>
          </w:p>
        </w:tc>
        <w:tc>
          <w:tcPr>
            <w:tcW w:w="389" w:type="pct"/>
            <w:tcBorders>
              <w:top w:val="nil"/>
              <w:bottom w:val="nil"/>
            </w:tcBorders>
            <w:hideMark/>
          </w:tcPr>
          <w:p w14:paraId="3CF2141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2.41</w:t>
            </w:r>
          </w:p>
        </w:tc>
        <w:tc>
          <w:tcPr>
            <w:tcW w:w="390" w:type="pct"/>
            <w:tcBorders>
              <w:top w:val="nil"/>
              <w:bottom w:val="nil"/>
            </w:tcBorders>
            <w:hideMark/>
          </w:tcPr>
          <w:p w14:paraId="2DF9590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7.12</w:t>
            </w:r>
          </w:p>
        </w:tc>
        <w:tc>
          <w:tcPr>
            <w:tcW w:w="390" w:type="pct"/>
            <w:tcBorders>
              <w:top w:val="nil"/>
              <w:bottom w:val="nil"/>
            </w:tcBorders>
            <w:hideMark/>
          </w:tcPr>
          <w:p w14:paraId="51D9FF0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0.75</w:t>
            </w:r>
          </w:p>
        </w:tc>
        <w:tc>
          <w:tcPr>
            <w:tcW w:w="682" w:type="pct"/>
            <w:tcBorders>
              <w:top w:val="nil"/>
              <w:bottom w:val="nil"/>
            </w:tcBorders>
            <w:hideMark/>
          </w:tcPr>
          <w:p w14:paraId="33193E9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F77BF6E"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2EBF5F0"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w:t>
            </w:r>
            <w:proofErr w:type="spellStart"/>
            <w:r w:rsidRPr="000746AE">
              <w:rPr>
                <w:i/>
                <w:iCs/>
                <w:color w:val="000000"/>
                <w:sz w:val="12"/>
                <w:szCs w:val="12"/>
              </w:rPr>
              <w:t>lineolatus</w:t>
            </w:r>
            <w:proofErr w:type="spellEnd"/>
          </w:p>
        </w:tc>
        <w:tc>
          <w:tcPr>
            <w:tcW w:w="379" w:type="pct"/>
            <w:tcBorders>
              <w:top w:val="nil"/>
              <w:bottom w:val="nil"/>
            </w:tcBorders>
            <w:hideMark/>
          </w:tcPr>
          <w:p w14:paraId="4146D02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54AC4B7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0D7481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0DF5F8A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11.5</w:t>
            </w:r>
          </w:p>
        </w:tc>
        <w:tc>
          <w:tcPr>
            <w:tcW w:w="390" w:type="pct"/>
            <w:tcBorders>
              <w:top w:val="nil"/>
              <w:bottom w:val="nil"/>
            </w:tcBorders>
            <w:hideMark/>
          </w:tcPr>
          <w:p w14:paraId="30518F4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w:t>
            </w:r>
          </w:p>
        </w:tc>
        <w:tc>
          <w:tcPr>
            <w:tcW w:w="389" w:type="pct"/>
            <w:tcBorders>
              <w:top w:val="nil"/>
              <w:bottom w:val="nil"/>
            </w:tcBorders>
            <w:hideMark/>
          </w:tcPr>
          <w:p w14:paraId="43F1E0B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7.1</w:t>
            </w:r>
          </w:p>
        </w:tc>
        <w:tc>
          <w:tcPr>
            <w:tcW w:w="390" w:type="pct"/>
            <w:tcBorders>
              <w:top w:val="nil"/>
              <w:bottom w:val="nil"/>
            </w:tcBorders>
            <w:hideMark/>
          </w:tcPr>
          <w:p w14:paraId="3145E0F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9.23</w:t>
            </w:r>
          </w:p>
        </w:tc>
        <w:tc>
          <w:tcPr>
            <w:tcW w:w="389" w:type="pct"/>
            <w:tcBorders>
              <w:top w:val="nil"/>
              <w:bottom w:val="nil"/>
            </w:tcBorders>
            <w:hideMark/>
          </w:tcPr>
          <w:p w14:paraId="60D3FE1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2.77</w:t>
            </w:r>
          </w:p>
        </w:tc>
        <w:tc>
          <w:tcPr>
            <w:tcW w:w="390" w:type="pct"/>
            <w:tcBorders>
              <w:top w:val="nil"/>
              <w:bottom w:val="nil"/>
            </w:tcBorders>
            <w:hideMark/>
          </w:tcPr>
          <w:p w14:paraId="3FC8294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6.46</w:t>
            </w:r>
          </w:p>
        </w:tc>
        <w:tc>
          <w:tcPr>
            <w:tcW w:w="390" w:type="pct"/>
            <w:tcBorders>
              <w:top w:val="nil"/>
              <w:bottom w:val="nil"/>
            </w:tcBorders>
            <w:hideMark/>
          </w:tcPr>
          <w:p w14:paraId="7CE3551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w:t>
            </w:r>
          </w:p>
        </w:tc>
        <w:tc>
          <w:tcPr>
            <w:tcW w:w="682" w:type="pct"/>
            <w:tcBorders>
              <w:top w:val="nil"/>
              <w:bottom w:val="nil"/>
            </w:tcBorders>
            <w:hideMark/>
          </w:tcPr>
          <w:p w14:paraId="384523B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9616253"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FF7AF49"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w:t>
            </w:r>
            <w:proofErr w:type="spellStart"/>
            <w:r w:rsidRPr="000746AE">
              <w:rPr>
                <w:i/>
                <w:iCs/>
                <w:color w:val="000000"/>
                <w:sz w:val="12"/>
                <w:szCs w:val="12"/>
              </w:rPr>
              <w:t>lineolatus</w:t>
            </w:r>
            <w:proofErr w:type="spellEnd"/>
          </w:p>
        </w:tc>
        <w:tc>
          <w:tcPr>
            <w:tcW w:w="379" w:type="pct"/>
            <w:tcBorders>
              <w:top w:val="nil"/>
              <w:bottom w:val="nil"/>
            </w:tcBorders>
            <w:hideMark/>
          </w:tcPr>
          <w:p w14:paraId="1C0C529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FC876B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87F35D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7341D13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w:t>
            </w:r>
          </w:p>
        </w:tc>
        <w:tc>
          <w:tcPr>
            <w:tcW w:w="390" w:type="pct"/>
            <w:tcBorders>
              <w:top w:val="nil"/>
              <w:bottom w:val="nil"/>
            </w:tcBorders>
            <w:hideMark/>
          </w:tcPr>
          <w:p w14:paraId="3F0365A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w:t>
            </w:r>
          </w:p>
        </w:tc>
        <w:tc>
          <w:tcPr>
            <w:tcW w:w="389" w:type="pct"/>
            <w:tcBorders>
              <w:top w:val="nil"/>
              <w:bottom w:val="nil"/>
            </w:tcBorders>
            <w:hideMark/>
          </w:tcPr>
          <w:p w14:paraId="006050B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7.1</w:t>
            </w:r>
          </w:p>
        </w:tc>
        <w:tc>
          <w:tcPr>
            <w:tcW w:w="390" w:type="pct"/>
            <w:tcBorders>
              <w:top w:val="nil"/>
              <w:bottom w:val="nil"/>
            </w:tcBorders>
            <w:hideMark/>
          </w:tcPr>
          <w:p w14:paraId="0A05AFD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3.48</w:t>
            </w:r>
          </w:p>
        </w:tc>
        <w:tc>
          <w:tcPr>
            <w:tcW w:w="389" w:type="pct"/>
            <w:tcBorders>
              <w:top w:val="nil"/>
              <w:bottom w:val="nil"/>
            </w:tcBorders>
            <w:hideMark/>
          </w:tcPr>
          <w:p w14:paraId="17385EE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2.88</w:t>
            </w:r>
          </w:p>
        </w:tc>
        <w:tc>
          <w:tcPr>
            <w:tcW w:w="390" w:type="pct"/>
            <w:tcBorders>
              <w:top w:val="nil"/>
              <w:bottom w:val="nil"/>
            </w:tcBorders>
            <w:hideMark/>
          </w:tcPr>
          <w:p w14:paraId="689E36F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w:t>
            </w:r>
          </w:p>
        </w:tc>
        <w:tc>
          <w:tcPr>
            <w:tcW w:w="390" w:type="pct"/>
            <w:tcBorders>
              <w:top w:val="nil"/>
              <w:bottom w:val="nil"/>
            </w:tcBorders>
            <w:hideMark/>
          </w:tcPr>
          <w:p w14:paraId="18AFE8B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0.17</w:t>
            </w:r>
          </w:p>
        </w:tc>
        <w:tc>
          <w:tcPr>
            <w:tcW w:w="682" w:type="pct"/>
            <w:tcBorders>
              <w:top w:val="nil"/>
              <w:bottom w:val="nil"/>
            </w:tcBorders>
            <w:hideMark/>
          </w:tcPr>
          <w:p w14:paraId="2F7F155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5415B51A"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805CFD5"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splendens</w:t>
            </w:r>
          </w:p>
        </w:tc>
        <w:tc>
          <w:tcPr>
            <w:tcW w:w="379" w:type="pct"/>
            <w:tcBorders>
              <w:top w:val="nil"/>
              <w:bottom w:val="nil"/>
            </w:tcBorders>
            <w:hideMark/>
          </w:tcPr>
          <w:p w14:paraId="42031BB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0C4BD0B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392D90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1957-58</w:t>
            </w:r>
          </w:p>
        </w:tc>
        <w:tc>
          <w:tcPr>
            <w:tcW w:w="389" w:type="pct"/>
            <w:tcBorders>
              <w:top w:val="nil"/>
              <w:bottom w:val="nil"/>
            </w:tcBorders>
            <w:hideMark/>
          </w:tcPr>
          <w:p w14:paraId="439C54C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12.4</w:t>
            </w:r>
          </w:p>
        </w:tc>
        <w:tc>
          <w:tcPr>
            <w:tcW w:w="390" w:type="pct"/>
            <w:tcBorders>
              <w:top w:val="nil"/>
              <w:bottom w:val="nil"/>
            </w:tcBorders>
            <w:hideMark/>
          </w:tcPr>
          <w:p w14:paraId="5F6E415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0.75</w:t>
            </w:r>
          </w:p>
        </w:tc>
        <w:tc>
          <w:tcPr>
            <w:tcW w:w="389" w:type="pct"/>
            <w:tcBorders>
              <w:top w:val="nil"/>
              <w:bottom w:val="nil"/>
            </w:tcBorders>
            <w:hideMark/>
          </w:tcPr>
          <w:p w14:paraId="23CCC28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3.8</w:t>
            </w:r>
          </w:p>
        </w:tc>
        <w:tc>
          <w:tcPr>
            <w:tcW w:w="390" w:type="pct"/>
            <w:tcBorders>
              <w:top w:val="nil"/>
              <w:bottom w:val="nil"/>
            </w:tcBorders>
            <w:hideMark/>
          </w:tcPr>
          <w:p w14:paraId="014E8EE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3.85</w:t>
            </w:r>
          </w:p>
        </w:tc>
        <w:tc>
          <w:tcPr>
            <w:tcW w:w="389" w:type="pct"/>
            <w:tcBorders>
              <w:top w:val="nil"/>
              <w:bottom w:val="nil"/>
            </w:tcBorders>
            <w:hideMark/>
          </w:tcPr>
          <w:p w14:paraId="3DCDFF8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1.89</w:t>
            </w:r>
          </w:p>
        </w:tc>
        <w:tc>
          <w:tcPr>
            <w:tcW w:w="390" w:type="pct"/>
            <w:tcBorders>
              <w:top w:val="nil"/>
              <w:bottom w:val="nil"/>
            </w:tcBorders>
            <w:hideMark/>
          </w:tcPr>
          <w:p w14:paraId="22D19BD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1.96</w:t>
            </w:r>
          </w:p>
        </w:tc>
        <w:tc>
          <w:tcPr>
            <w:tcW w:w="390" w:type="pct"/>
            <w:tcBorders>
              <w:top w:val="nil"/>
              <w:bottom w:val="nil"/>
            </w:tcBorders>
            <w:hideMark/>
          </w:tcPr>
          <w:p w14:paraId="5E536CD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0.51</w:t>
            </w:r>
          </w:p>
        </w:tc>
        <w:tc>
          <w:tcPr>
            <w:tcW w:w="682" w:type="pct"/>
            <w:tcBorders>
              <w:top w:val="nil"/>
              <w:bottom w:val="nil"/>
            </w:tcBorders>
            <w:hideMark/>
          </w:tcPr>
          <w:p w14:paraId="4182DAE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2475B4A"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FD17BB6"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splendens</w:t>
            </w:r>
          </w:p>
        </w:tc>
        <w:tc>
          <w:tcPr>
            <w:tcW w:w="379" w:type="pct"/>
            <w:tcBorders>
              <w:top w:val="nil"/>
              <w:bottom w:val="nil"/>
            </w:tcBorders>
            <w:hideMark/>
          </w:tcPr>
          <w:p w14:paraId="0283EA1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9B7EFD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4079A8A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16482EC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13.2</w:t>
            </w:r>
          </w:p>
        </w:tc>
        <w:tc>
          <w:tcPr>
            <w:tcW w:w="390" w:type="pct"/>
            <w:tcBorders>
              <w:top w:val="nil"/>
              <w:bottom w:val="nil"/>
            </w:tcBorders>
            <w:hideMark/>
          </w:tcPr>
          <w:p w14:paraId="6A37DB9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0.76</w:t>
            </w:r>
          </w:p>
        </w:tc>
        <w:tc>
          <w:tcPr>
            <w:tcW w:w="389" w:type="pct"/>
            <w:tcBorders>
              <w:top w:val="nil"/>
              <w:bottom w:val="nil"/>
            </w:tcBorders>
            <w:hideMark/>
          </w:tcPr>
          <w:p w14:paraId="7BF0126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6.2</w:t>
            </w:r>
          </w:p>
        </w:tc>
        <w:tc>
          <w:tcPr>
            <w:tcW w:w="390" w:type="pct"/>
            <w:tcBorders>
              <w:top w:val="nil"/>
              <w:bottom w:val="nil"/>
            </w:tcBorders>
            <w:hideMark/>
          </w:tcPr>
          <w:p w14:paraId="43FE345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7.52</w:t>
            </w:r>
          </w:p>
        </w:tc>
        <w:tc>
          <w:tcPr>
            <w:tcW w:w="389" w:type="pct"/>
            <w:tcBorders>
              <w:top w:val="nil"/>
              <w:bottom w:val="nil"/>
            </w:tcBorders>
            <w:hideMark/>
          </w:tcPr>
          <w:p w14:paraId="0A2A8F1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1.88</w:t>
            </w:r>
          </w:p>
        </w:tc>
        <w:tc>
          <w:tcPr>
            <w:tcW w:w="390" w:type="pct"/>
            <w:tcBorders>
              <w:top w:val="nil"/>
              <w:bottom w:val="nil"/>
            </w:tcBorders>
            <w:hideMark/>
          </w:tcPr>
          <w:p w14:paraId="1DC0935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5.64</w:t>
            </w:r>
          </w:p>
        </w:tc>
        <w:tc>
          <w:tcPr>
            <w:tcW w:w="390" w:type="pct"/>
            <w:tcBorders>
              <w:top w:val="nil"/>
              <w:bottom w:val="nil"/>
            </w:tcBorders>
            <w:hideMark/>
          </w:tcPr>
          <w:p w14:paraId="7FE1419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0.75</w:t>
            </w:r>
          </w:p>
        </w:tc>
        <w:tc>
          <w:tcPr>
            <w:tcW w:w="682" w:type="pct"/>
            <w:tcBorders>
              <w:top w:val="nil"/>
              <w:bottom w:val="nil"/>
            </w:tcBorders>
            <w:hideMark/>
          </w:tcPr>
          <w:p w14:paraId="7F9E985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9D73496"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685C7FB"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splendens</w:t>
            </w:r>
          </w:p>
        </w:tc>
        <w:tc>
          <w:tcPr>
            <w:tcW w:w="379" w:type="pct"/>
            <w:tcBorders>
              <w:top w:val="nil"/>
              <w:bottom w:val="nil"/>
            </w:tcBorders>
            <w:hideMark/>
          </w:tcPr>
          <w:p w14:paraId="55558E1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4E39427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5B7C7A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1959-60</w:t>
            </w:r>
          </w:p>
        </w:tc>
        <w:tc>
          <w:tcPr>
            <w:tcW w:w="389" w:type="pct"/>
            <w:tcBorders>
              <w:top w:val="nil"/>
              <w:bottom w:val="nil"/>
            </w:tcBorders>
            <w:hideMark/>
          </w:tcPr>
          <w:p w14:paraId="7672B47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12.3</w:t>
            </w:r>
          </w:p>
        </w:tc>
        <w:tc>
          <w:tcPr>
            <w:tcW w:w="390" w:type="pct"/>
            <w:tcBorders>
              <w:top w:val="nil"/>
              <w:bottom w:val="nil"/>
            </w:tcBorders>
            <w:hideMark/>
          </w:tcPr>
          <w:p w14:paraId="2981596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w:t>
            </w:r>
          </w:p>
        </w:tc>
        <w:tc>
          <w:tcPr>
            <w:tcW w:w="389" w:type="pct"/>
            <w:tcBorders>
              <w:top w:val="nil"/>
              <w:bottom w:val="nil"/>
            </w:tcBorders>
            <w:hideMark/>
          </w:tcPr>
          <w:p w14:paraId="624F6BC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4.9</w:t>
            </w:r>
          </w:p>
        </w:tc>
        <w:tc>
          <w:tcPr>
            <w:tcW w:w="390" w:type="pct"/>
            <w:tcBorders>
              <w:top w:val="nil"/>
              <w:bottom w:val="nil"/>
            </w:tcBorders>
            <w:hideMark/>
          </w:tcPr>
          <w:p w14:paraId="1BE5B2D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4.46</w:t>
            </w:r>
          </w:p>
        </w:tc>
        <w:tc>
          <w:tcPr>
            <w:tcW w:w="389" w:type="pct"/>
            <w:tcBorders>
              <w:top w:val="nil"/>
              <w:bottom w:val="nil"/>
            </w:tcBorders>
            <w:hideMark/>
          </w:tcPr>
          <w:p w14:paraId="5609BE6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1.81</w:t>
            </w:r>
          </w:p>
        </w:tc>
        <w:tc>
          <w:tcPr>
            <w:tcW w:w="390" w:type="pct"/>
            <w:tcBorders>
              <w:top w:val="nil"/>
              <w:bottom w:val="nil"/>
            </w:tcBorders>
            <w:hideMark/>
          </w:tcPr>
          <w:p w14:paraId="4ED9BA3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2.65</w:t>
            </w:r>
          </w:p>
        </w:tc>
        <w:tc>
          <w:tcPr>
            <w:tcW w:w="390" w:type="pct"/>
            <w:tcBorders>
              <w:top w:val="nil"/>
              <w:bottom w:val="nil"/>
            </w:tcBorders>
            <w:hideMark/>
          </w:tcPr>
          <w:p w14:paraId="11CA09E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0.59</w:t>
            </w:r>
          </w:p>
        </w:tc>
        <w:tc>
          <w:tcPr>
            <w:tcW w:w="682" w:type="pct"/>
            <w:tcBorders>
              <w:top w:val="nil"/>
              <w:bottom w:val="nil"/>
            </w:tcBorders>
            <w:hideMark/>
          </w:tcPr>
          <w:p w14:paraId="0EE9C92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400679C"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00940A7"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splendens</w:t>
            </w:r>
          </w:p>
        </w:tc>
        <w:tc>
          <w:tcPr>
            <w:tcW w:w="379" w:type="pct"/>
            <w:tcBorders>
              <w:top w:val="nil"/>
              <w:bottom w:val="nil"/>
            </w:tcBorders>
            <w:hideMark/>
          </w:tcPr>
          <w:p w14:paraId="4E01F83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C9B727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28383C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1979-80</w:t>
            </w:r>
          </w:p>
        </w:tc>
        <w:tc>
          <w:tcPr>
            <w:tcW w:w="389" w:type="pct"/>
            <w:tcBorders>
              <w:top w:val="nil"/>
              <w:bottom w:val="nil"/>
            </w:tcBorders>
            <w:hideMark/>
          </w:tcPr>
          <w:p w14:paraId="7A62E10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w:t>
            </w:r>
          </w:p>
        </w:tc>
        <w:tc>
          <w:tcPr>
            <w:tcW w:w="390" w:type="pct"/>
            <w:tcBorders>
              <w:top w:val="nil"/>
              <w:bottom w:val="nil"/>
            </w:tcBorders>
            <w:hideMark/>
          </w:tcPr>
          <w:p w14:paraId="3E608A5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0.72</w:t>
            </w:r>
          </w:p>
        </w:tc>
        <w:tc>
          <w:tcPr>
            <w:tcW w:w="389" w:type="pct"/>
            <w:tcBorders>
              <w:top w:val="nil"/>
              <w:bottom w:val="nil"/>
            </w:tcBorders>
            <w:hideMark/>
          </w:tcPr>
          <w:p w14:paraId="18A6E9C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8.7</w:t>
            </w:r>
          </w:p>
        </w:tc>
        <w:tc>
          <w:tcPr>
            <w:tcW w:w="390" w:type="pct"/>
            <w:tcBorders>
              <w:top w:val="nil"/>
              <w:bottom w:val="nil"/>
            </w:tcBorders>
            <w:hideMark/>
          </w:tcPr>
          <w:p w14:paraId="5662E1B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3.77</w:t>
            </w:r>
          </w:p>
        </w:tc>
        <w:tc>
          <w:tcPr>
            <w:tcW w:w="389" w:type="pct"/>
            <w:tcBorders>
              <w:top w:val="nil"/>
              <w:bottom w:val="nil"/>
            </w:tcBorders>
            <w:hideMark/>
          </w:tcPr>
          <w:p w14:paraId="2A79F75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1.76</w:t>
            </w:r>
          </w:p>
        </w:tc>
        <w:tc>
          <w:tcPr>
            <w:tcW w:w="390" w:type="pct"/>
            <w:tcBorders>
              <w:top w:val="nil"/>
              <w:bottom w:val="nil"/>
            </w:tcBorders>
            <w:hideMark/>
          </w:tcPr>
          <w:p w14:paraId="2412472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2.01</w:t>
            </w:r>
          </w:p>
        </w:tc>
        <w:tc>
          <w:tcPr>
            <w:tcW w:w="390" w:type="pct"/>
            <w:tcBorders>
              <w:top w:val="nil"/>
              <w:bottom w:val="nil"/>
            </w:tcBorders>
            <w:hideMark/>
          </w:tcPr>
          <w:p w14:paraId="6C4083C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0.53</w:t>
            </w:r>
          </w:p>
        </w:tc>
        <w:tc>
          <w:tcPr>
            <w:tcW w:w="682" w:type="pct"/>
            <w:tcBorders>
              <w:top w:val="nil"/>
              <w:bottom w:val="nil"/>
            </w:tcBorders>
            <w:hideMark/>
          </w:tcPr>
          <w:p w14:paraId="020B3BC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667B72A"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E936EE5"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Leiognathus</w:t>
            </w:r>
            <w:proofErr w:type="spellEnd"/>
            <w:r w:rsidRPr="000746AE">
              <w:rPr>
                <w:i/>
                <w:iCs/>
                <w:color w:val="000000"/>
                <w:sz w:val="12"/>
                <w:szCs w:val="12"/>
              </w:rPr>
              <w:t xml:space="preserve"> splendens</w:t>
            </w:r>
          </w:p>
        </w:tc>
        <w:tc>
          <w:tcPr>
            <w:tcW w:w="379" w:type="pct"/>
            <w:tcBorders>
              <w:top w:val="nil"/>
              <w:bottom w:val="nil"/>
            </w:tcBorders>
            <w:hideMark/>
          </w:tcPr>
          <w:p w14:paraId="1911F98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619EC9C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3AEF68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0A34492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11.6</w:t>
            </w:r>
          </w:p>
        </w:tc>
        <w:tc>
          <w:tcPr>
            <w:tcW w:w="390" w:type="pct"/>
            <w:tcBorders>
              <w:top w:val="nil"/>
              <w:bottom w:val="nil"/>
            </w:tcBorders>
            <w:hideMark/>
          </w:tcPr>
          <w:p w14:paraId="12E701D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0.79</w:t>
            </w:r>
          </w:p>
        </w:tc>
        <w:tc>
          <w:tcPr>
            <w:tcW w:w="389" w:type="pct"/>
            <w:tcBorders>
              <w:top w:val="nil"/>
              <w:bottom w:val="nil"/>
            </w:tcBorders>
            <w:hideMark/>
          </w:tcPr>
          <w:p w14:paraId="433D353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7.17</w:t>
            </w:r>
          </w:p>
        </w:tc>
        <w:tc>
          <w:tcPr>
            <w:tcW w:w="390" w:type="pct"/>
            <w:tcBorders>
              <w:top w:val="nil"/>
              <w:bottom w:val="nil"/>
            </w:tcBorders>
            <w:hideMark/>
          </w:tcPr>
          <w:p w14:paraId="1E2F891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2.59</w:t>
            </w:r>
          </w:p>
        </w:tc>
        <w:tc>
          <w:tcPr>
            <w:tcW w:w="389" w:type="pct"/>
            <w:tcBorders>
              <w:top w:val="nil"/>
              <w:bottom w:val="nil"/>
            </w:tcBorders>
            <w:hideMark/>
          </w:tcPr>
          <w:p w14:paraId="20AA6EA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w:t>
            </w:r>
          </w:p>
        </w:tc>
        <w:tc>
          <w:tcPr>
            <w:tcW w:w="390" w:type="pct"/>
            <w:tcBorders>
              <w:top w:val="nil"/>
              <w:bottom w:val="nil"/>
            </w:tcBorders>
            <w:hideMark/>
          </w:tcPr>
          <w:p w14:paraId="4564B55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0.59</w:t>
            </w:r>
          </w:p>
        </w:tc>
        <w:tc>
          <w:tcPr>
            <w:tcW w:w="390" w:type="pct"/>
            <w:tcBorders>
              <w:top w:val="nil"/>
              <w:bottom w:val="nil"/>
            </w:tcBorders>
            <w:hideMark/>
          </w:tcPr>
          <w:p w14:paraId="438DCA4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0.23</w:t>
            </w:r>
          </w:p>
        </w:tc>
        <w:tc>
          <w:tcPr>
            <w:tcW w:w="682" w:type="pct"/>
            <w:tcBorders>
              <w:top w:val="nil"/>
              <w:bottom w:val="nil"/>
            </w:tcBorders>
            <w:hideMark/>
          </w:tcPr>
          <w:p w14:paraId="319619C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proofErr w:type="spellStart"/>
            <w:r w:rsidRPr="000746AE">
              <w:rPr>
                <w:color w:val="000000"/>
                <w:sz w:val="12"/>
                <w:szCs w:val="12"/>
              </w:rPr>
              <w:t>Ochavillo</w:t>
            </w:r>
            <w:proofErr w:type="spellEnd"/>
            <w:r w:rsidRPr="000746AE">
              <w:rPr>
                <w:color w:val="000000"/>
                <w:sz w:val="12"/>
                <w:szCs w:val="12"/>
              </w:rPr>
              <w:t xml:space="preserve"> et al. 1989</w:t>
            </w:r>
          </w:p>
        </w:tc>
      </w:tr>
      <w:tr w:rsidR="003B12BB" w:rsidRPr="00D83C23" w14:paraId="65A149F2"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3EAB83A"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 xml:space="preserve">Liza </w:t>
            </w:r>
            <w:proofErr w:type="spellStart"/>
            <w:r w:rsidRPr="000746AE">
              <w:rPr>
                <w:i/>
                <w:iCs/>
                <w:color w:val="000000"/>
                <w:sz w:val="12"/>
                <w:szCs w:val="12"/>
              </w:rPr>
              <w:t>subviridis</w:t>
            </w:r>
            <w:proofErr w:type="spellEnd"/>
          </w:p>
        </w:tc>
        <w:tc>
          <w:tcPr>
            <w:tcW w:w="379" w:type="pct"/>
            <w:tcBorders>
              <w:top w:val="nil"/>
              <w:bottom w:val="nil"/>
            </w:tcBorders>
            <w:hideMark/>
          </w:tcPr>
          <w:p w14:paraId="4EAA471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576E64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D6DC56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2739F71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36.5</w:t>
            </w:r>
          </w:p>
        </w:tc>
        <w:tc>
          <w:tcPr>
            <w:tcW w:w="390" w:type="pct"/>
            <w:tcBorders>
              <w:top w:val="nil"/>
              <w:bottom w:val="nil"/>
            </w:tcBorders>
            <w:hideMark/>
          </w:tcPr>
          <w:p w14:paraId="75C86FD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0.63</w:t>
            </w:r>
          </w:p>
        </w:tc>
        <w:tc>
          <w:tcPr>
            <w:tcW w:w="389" w:type="pct"/>
            <w:tcBorders>
              <w:top w:val="nil"/>
              <w:bottom w:val="nil"/>
            </w:tcBorders>
            <w:hideMark/>
          </w:tcPr>
          <w:p w14:paraId="2577601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11.2</w:t>
            </w:r>
          </w:p>
        </w:tc>
        <w:tc>
          <w:tcPr>
            <w:tcW w:w="390" w:type="pct"/>
            <w:tcBorders>
              <w:top w:val="nil"/>
              <w:bottom w:val="nil"/>
            </w:tcBorders>
            <w:hideMark/>
          </w:tcPr>
          <w:p w14:paraId="6FAD922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3.19</w:t>
            </w:r>
          </w:p>
        </w:tc>
        <w:tc>
          <w:tcPr>
            <w:tcW w:w="389" w:type="pct"/>
            <w:tcBorders>
              <w:top w:val="nil"/>
              <w:bottom w:val="nil"/>
            </w:tcBorders>
            <w:hideMark/>
          </w:tcPr>
          <w:p w14:paraId="70CC55B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1.25</w:t>
            </w:r>
          </w:p>
        </w:tc>
        <w:tc>
          <w:tcPr>
            <w:tcW w:w="390" w:type="pct"/>
            <w:tcBorders>
              <w:top w:val="nil"/>
              <w:bottom w:val="nil"/>
            </w:tcBorders>
            <w:hideMark/>
          </w:tcPr>
          <w:p w14:paraId="6A01BB1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1.94</w:t>
            </w:r>
          </w:p>
        </w:tc>
        <w:tc>
          <w:tcPr>
            <w:tcW w:w="390" w:type="pct"/>
            <w:tcBorders>
              <w:top w:val="nil"/>
              <w:bottom w:val="nil"/>
            </w:tcBorders>
            <w:hideMark/>
          </w:tcPr>
          <w:p w14:paraId="5F72C78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0.61</w:t>
            </w:r>
          </w:p>
        </w:tc>
        <w:tc>
          <w:tcPr>
            <w:tcW w:w="682" w:type="pct"/>
            <w:tcBorders>
              <w:top w:val="nil"/>
              <w:bottom w:val="nil"/>
            </w:tcBorders>
            <w:hideMark/>
          </w:tcPr>
          <w:p w14:paraId="515C868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983E57C"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79EBA81"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Mene maculata</w:t>
            </w:r>
          </w:p>
        </w:tc>
        <w:tc>
          <w:tcPr>
            <w:tcW w:w="379" w:type="pct"/>
            <w:tcBorders>
              <w:top w:val="nil"/>
              <w:bottom w:val="nil"/>
            </w:tcBorders>
            <w:hideMark/>
          </w:tcPr>
          <w:p w14:paraId="1F65CEC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FBAF2D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202618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1978</w:t>
            </w:r>
          </w:p>
        </w:tc>
        <w:tc>
          <w:tcPr>
            <w:tcW w:w="389" w:type="pct"/>
            <w:tcBorders>
              <w:top w:val="nil"/>
              <w:bottom w:val="nil"/>
            </w:tcBorders>
            <w:hideMark/>
          </w:tcPr>
          <w:p w14:paraId="1063EF2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22.5</w:t>
            </w:r>
          </w:p>
        </w:tc>
        <w:tc>
          <w:tcPr>
            <w:tcW w:w="390" w:type="pct"/>
            <w:tcBorders>
              <w:top w:val="nil"/>
              <w:bottom w:val="nil"/>
            </w:tcBorders>
            <w:hideMark/>
          </w:tcPr>
          <w:p w14:paraId="64D9873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1.22</w:t>
            </w:r>
          </w:p>
        </w:tc>
        <w:tc>
          <w:tcPr>
            <w:tcW w:w="389" w:type="pct"/>
            <w:tcBorders>
              <w:top w:val="nil"/>
              <w:bottom w:val="nil"/>
            </w:tcBorders>
            <w:hideMark/>
          </w:tcPr>
          <w:p w14:paraId="0825856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w:t>
            </w:r>
          </w:p>
        </w:tc>
        <w:tc>
          <w:tcPr>
            <w:tcW w:w="390" w:type="pct"/>
            <w:tcBorders>
              <w:top w:val="nil"/>
              <w:bottom w:val="nil"/>
            </w:tcBorders>
            <w:hideMark/>
          </w:tcPr>
          <w:p w14:paraId="227C79C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3.85</w:t>
            </w:r>
          </w:p>
        </w:tc>
        <w:tc>
          <w:tcPr>
            <w:tcW w:w="389" w:type="pct"/>
            <w:tcBorders>
              <w:top w:val="nil"/>
              <w:bottom w:val="nil"/>
            </w:tcBorders>
            <w:hideMark/>
          </w:tcPr>
          <w:p w14:paraId="1C5845D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w:t>
            </w:r>
          </w:p>
        </w:tc>
        <w:tc>
          <w:tcPr>
            <w:tcW w:w="390" w:type="pct"/>
            <w:tcBorders>
              <w:top w:val="nil"/>
              <w:bottom w:val="nil"/>
            </w:tcBorders>
            <w:hideMark/>
          </w:tcPr>
          <w:p w14:paraId="017D448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1.65</w:t>
            </w:r>
          </w:p>
        </w:tc>
        <w:tc>
          <w:tcPr>
            <w:tcW w:w="390" w:type="pct"/>
            <w:tcBorders>
              <w:top w:val="nil"/>
              <w:bottom w:val="nil"/>
            </w:tcBorders>
            <w:hideMark/>
          </w:tcPr>
          <w:p w14:paraId="3DBB5BB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0.43</w:t>
            </w:r>
          </w:p>
        </w:tc>
        <w:tc>
          <w:tcPr>
            <w:tcW w:w="682" w:type="pct"/>
            <w:tcBorders>
              <w:top w:val="nil"/>
              <w:bottom w:val="nil"/>
            </w:tcBorders>
            <w:hideMark/>
          </w:tcPr>
          <w:p w14:paraId="57BB5A4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54584A2"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40791A6" w14:textId="77777777" w:rsidR="00D0678D" w:rsidRPr="000746AE" w:rsidRDefault="00D0678D" w:rsidP="00EB26F6">
            <w:pPr>
              <w:spacing w:line="276" w:lineRule="auto"/>
              <w:ind w:firstLine="0"/>
              <w:jc w:val="left"/>
              <w:rPr>
                <w:i/>
                <w:iCs/>
                <w:color w:val="000000"/>
                <w:sz w:val="12"/>
                <w:szCs w:val="12"/>
              </w:rPr>
            </w:pPr>
            <w:r w:rsidRPr="000746AE">
              <w:rPr>
                <w:i/>
                <w:iCs/>
                <w:color w:val="000000"/>
                <w:sz w:val="12"/>
                <w:szCs w:val="12"/>
              </w:rPr>
              <w:t xml:space="preserve">Mugil </w:t>
            </w:r>
            <w:proofErr w:type="spellStart"/>
            <w:r w:rsidRPr="000746AE">
              <w:rPr>
                <w:i/>
                <w:iCs/>
                <w:color w:val="000000"/>
                <w:sz w:val="12"/>
                <w:szCs w:val="12"/>
              </w:rPr>
              <w:t>cephalus</w:t>
            </w:r>
            <w:proofErr w:type="spellEnd"/>
          </w:p>
        </w:tc>
        <w:tc>
          <w:tcPr>
            <w:tcW w:w="379" w:type="pct"/>
            <w:tcBorders>
              <w:top w:val="nil"/>
              <w:bottom w:val="nil"/>
            </w:tcBorders>
            <w:hideMark/>
          </w:tcPr>
          <w:p w14:paraId="116B71B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1F615E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8B22C8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266253E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30</w:t>
            </w:r>
          </w:p>
        </w:tc>
        <w:tc>
          <w:tcPr>
            <w:tcW w:w="390" w:type="pct"/>
            <w:tcBorders>
              <w:top w:val="nil"/>
              <w:bottom w:val="nil"/>
            </w:tcBorders>
            <w:hideMark/>
          </w:tcPr>
          <w:p w14:paraId="253A05E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1.35</w:t>
            </w:r>
          </w:p>
        </w:tc>
        <w:tc>
          <w:tcPr>
            <w:tcW w:w="389" w:type="pct"/>
            <w:tcBorders>
              <w:top w:val="nil"/>
              <w:bottom w:val="nil"/>
            </w:tcBorders>
            <w:hideMark/>
          </w:tcPr>
          <w:p w14:paraId="3E027811"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7FC500A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6.49</w:t>
            </w:r>
          </w:p>
        </w:tc>
        <w:tc>
          <w:tcPr>
            <w:tcW w:w="389" w:type="pct"/>
            <w:tcBorders>
              <w:top w:val="nil"/>
              <w:bottom w:val="nil"/>
            </w:tcBorders>
            <w:hideMark/>
          </w:tcPr>
          <w:p w14:paraId="43B64C9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2.21</w:t>
            </w:r>
          </w:p>
        </w:tc>
        <w:tc>
          <w:tcPr>
            <w:tcW w:w="390" w:type="pct"/>
            <w:tcBorders>
              <w:top w:val="nil"/>
              <w:bottom w:val="nil"/>
            </w:tcBorders>
            <w:hideMark/>
          </w:tcPr>
          <w:p w14:paraId="43A56C4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4.28</w:t>
            </w:r>
          </w:p>
        </w:tc>
        <w:tc>
          <w:tcPr>
            <w:tcW w:w="390" w:type="pct"/>
            <w:tcBorders>
              <w:top w:val="nil"/>
              <w:bottom w:val="nil"/>
            </w:tcBorders>
            <w:hideMark/>
          </w:tcPr>
          <w:p w14:paraId="3C3728A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0.66</w:t>
            </w:r>
          </w:p>
        </w:tc>
        <w:tc>
          <w:tcPr>
            <w:tcW w:w="682" w:type="pct"/>
            <w:tcBorders>
              <w:top w:val="nil"/>
              <w:bottom w:val="nil"/>
            </w:tcBorders>
            <w:hideMark/>
          </w:tcPr>
          <w:p w14:paraId="2B1F27C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192D76F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6FE3369"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Nematolosa</w:t>
            </w:r>
            <w:proofErr w:type="spellEnd"/>
            <w:r w:rsidRPr="000746AE">
              <w:rPr>
                <w:i/>
                <w:iCs/>
                <w:color w:val="000000"/>
                <w:sz w:val="12"/>
                <w:szCs w:val="12"/>
              </w:rPr>
              <w:t xml:space="preserve"> nasus</w:t>
            </w:r>
          </w:p>
        </w:tc>
        <w:tc>
          <w:tcPr>
            <w:tcW w:w="379" w:type="pct"/>
            <w:tcBorders>
              <w:top w:val="nil"/>
              <w:bottom w:val="nil"/>
            </w:tcBorders>
            <w:hideMark/>
          </w:tcPr>
          <w:p w14:paraId="510726F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A6E100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B695E3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644F577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w:t>
            </w:r>
          </w:p>
        </w:tc>
        <w:tc>
          <w:tcPr>
            <w:tcW w:w="390" w:type="pct"/>
            <w:tcBorders>
              <w:top w:val="nil"/>
              <w:bottom w:val="nil"/>
            </w:tcBorders>
            <w:hideMark/>
          </w:tcPr>
          <w:p w14:paraId="52DC408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1.15</w:t>
            </w:r>
          </w:p>
        </w:tc>
        <w:tc>
          <w:tcPr>
            <w:tcW w:w="389" w:type="pct"/>
            <w:tcBorders>
              <w:top w:val="nil"/>
              <w:bottom w:val="nil"/>
            </w:tcBorders>
            <w:hideMark/>
          </w:tcPr>
          <w:p w14:paraId="66A39CDB"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2DC5716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3.47</w:t>
            </w:r>
          </w:p>
        </w:tc>
        <w:tc>
          <w:tcPr>
            <w:tcW w:w="389" w:type="pct"/>
            <w:tcBorders>
              <w:top w:val="nil"/>
              <w:bottom w:val="nil"/>
            </w:tcBorders>
            <w:hideMark/>
          </w:tcPr>
          <w:p w14:paraId="0A9C28D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2.09</w:t>
            </w:r>
          </w:p>
        </w:tc>
        <w:tc>
          <w:tcPr>
            <w:tcW w:w="390" w:type="pct"/>
            <w:tcBorders>
              <w:top w:val="nil"/>
              <w:bottom w:val="nil"/>
            </w:tcBorders>
            <w:hideMark/>
          </w:tcPr>
          <w:p w14:paraId="23D8020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1.38</w:t>
            </w:r>
          </w:p>
        </w:tc>
        <w:tc>
          <w:tcPr>
            <w:tcW w:w="390" w:type="pct"/>
            <w:tcBorders>
              <w:top w:val="nil"/>
              <w:bottom w:val="nil"/>
            </w:tcBorders>
            <w:hideMark/>
          </w:tcPr>
          <w:p w14:paraId="30D256F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w:t>
            </w:r>
          </w:p>
        </w:tc>
        <w:tc>
          <w:tcPr>
            <w:tcW w:w="682" w:type="pct"/>
            <w:tcBorders>
              <w:top w:val="nil"/>
              <w:bottom w:val="nil"/>
            </w:tcBorders>
            <w:hideMark/>
          </w:tcPr>
          <w:p w14:paraId="105EA00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60F18358"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039E6CF"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Nemipterus</w:t>
            </w:r>
            <w:proofErr w:type="spellEnd"/>
            <w:r w:rsidRPr="000746AE">
              <w:rPr>
                <w:i/>
                <w:iCs/>
                <w:color w:val="000000"/>
                <w:sz w:val="12"/>
                <w:szCs w:val="12"/>
              </w:rPr>
              <w:t xml:space="preserve"> japonicus</w:t>
            </w:r>
          </w:p>
        </w:tc>
        <w:tc>
          <w:tcPr>
            <w:tcW w:w="379" w:type="pct"/>
            <w:tcBorders>
              <w:top w:val="nil"/>
              <w:bottom w:val="nil"/>
            </w:tcBorders>
            <w:hideMark/>
          </w:tcPr>
          <w:p w14:paraId="4858371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B46476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22EC8D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67DB820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30</w:t>
            </w:r>
          </w:p>
        </w:tc>
        <w:tc>
          <w:tcPr>
            <w:tcW w:w="390" w:type="pct"/>
            <w:tcBorders>
              <w:top w:val="nil"/>
              <w:bottom w:val="nil"/>
            </w:tcBorders>
            <w:hideMark/>
          </w:tcPr>
          <w:p w14:paraId="6B18EB1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w:t>
            </w:r>
          </w:p>
        </w:tc>
        <w:tc>
          <w:tcPr>
            <w:tcW w:w="389" w:type="pct"/>
            <w:tcBorders>
              <w:top w:val="nil"/>
              <w:bottom w:val="nil"/>
            </w:tcBorders>
            <w:hideMark/>
          </w:tcPr>
          <w:p w14:paraId="35FEA37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14.8</w:t>
            </w:r>
          </w:p>
        </w:tc>
        <w:tc>
          <w:tcPr>
            <w:tcW w:w="390" w:type="pct"/>
            <w:tcBorders>
              <w:top w:val="nil"/>
              <w:bottom w:val="nil"/>
            </w:tcBorders>
            <w:hideMark/>
          </w:tcPr>
          <w:p w14:paraId="04D1362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3.31</w:t>
            </w:r>
          </w:p>
        </w:tc>
        <w:tc>
          <w:tcPr>
            <w:tcW w:w="389" w:type="pct"/>
            <w:tcBorders>
              <w:top w:val="nil"/>
              <w:bottom w:val="nil"/>
            </w:tcBorders>
            <w:hideMark/>
          </w:tcPr>
          <w:p w14:paraId="6916C1D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1.41</w:t>
            </w:r>
          </w:p>
        </w:tc>
        <w:tc>
          <w:tcPr>
            <w:tcW w:w="390" w:type="pct"/>
            <w:tcBorders>
              <w:top w:val="nil"/>
              <w:bottom w:val="nil"/>
            </w:tcBorders>
            <w:hideMark/>
          </w:tcPr>
          <w:p w14:paraId="291843B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1.9</w:t>
            </w:r>
          </w:p>
        </w:tc>
        <w:tc>
          <w:tcPr>
            <w:tcW w:w="390" w:type="pct"/>
            <w:tcBorders>
              <w:top w:val="nil"/>
              <w:bottom w:val="nil"/>
            </w:tcBorders>
            <w:hideMark/>
          </w:tcPr>
          <w:p w14:paraId="22EB2DD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0.57</w:t>
            </w:r>
          </w:p>
        </w:tc>
        <w:tc>
          <w:tcPr>
            <w:tcW w:w="682" w:type="pct"/>
            <w:tcBorders>
              <w:top w:val="nil"/>
              <w:bottom w:val="nil"/>
            </w:tcBorders>
            <w:hideMark/>
          </w:tcPr>
          <w:p w14:paraId="334B0AF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8355E77"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C48B557"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Nemipterus</w:t>
            </w:r>
            <w:proofErr w:type="spellEnd"/>
            <w:r w:rsidRPr="000746AE">
              <w:rPr>
                <w:i/>
                <w:iCs/>
                <w:color w:val="000000"/>
                <w:sz w:val="12"/>
                <w:szCs w:val="12"/>
              </w:rPr>
              <w:t xml:space="preserve"> japonicus</w:t>
            </w:r>
          </w:p>
        </w:tc>
        <w:tc>
          <w:tcPr>
            <w:tcW w:w="379" w:type="pct"/>
            <w:tcBorders>
              <w:top w:val="nil"/>
              <w:bottom w:val="nil"/>
            </w:tcBorders>
            <w:hideMark/>
          </w:tcPr>
          <w:p w14:paraId="7C61936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4661F87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784EF4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01DC43A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25.5</w:t>
            </w:r>
          </w:p>
        </w:tc>
        <w:tc>
          <w:tcPr>
            <w:tcW w:w="390" w:type="pct"/>
            <w:tcBorders>
              <w:top w:val="nil"/>
              <w:bottom w:val="nil"/>
            </w:tcBorders>
            <w:hideMark/>
          </w:tcPr>
          <w:p w14:paraId="7A1CDEE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0.9</w:t>
            </w:r>
          </w:p>
        </w:tc>
        <w:tc>
          <w:tcPr>
            <w:tcW w:w="389" w:type="pct"/>
            <w:tcBorders>
              <w:top w:val="nil"/>
              <w:bottom w:val="nil"/>
            </w:tcBorders>
            <w:hideMark/>
          </w:tcPr>
          <w:p w14:paraId="409FE6FD"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516D42C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3.49</w:t>
            </w:r>
          </w:p>
        </w:tc>
        <w:tc>
          <w:tcPr>
            <w:tcW w:w="389" w:type="pct"/>
            <w:tcBorders>
              <w:top w:val="nil"/>
              <w:bottom w:val="nil"/>
            </w:tcBorders>
            <w:hideMark/>
          </w:tcPr>
          <w:p w14:paraId="67A71E4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1.77</w:t>
            </w:r>
          </w:p>
        </w:tc>
        <w:tc>
          <w:tcPr>
            <w:tcW w:w="390" w:type="pct"/>
            <w:tcBorders>
              <w:top w:val="nil"/>
              <w:bottom w:val="nil"/>
            </w:tcBorders>
            <w:hideMark/>
          </w:tcPr>
          <w:p w14:paraId="1141C27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1.72</w:t>
            </w:r>
          </w:p>
        </w:tc>
        <w:tc>
          <w:tcPr>
            <w:tcW w:w="390" w:type="pct"/>
            <w:tcBorders>
              <w:top w:val="nil"/>
              <w:bottom w:val="nil"/>
            </w:tcBorders>
            <w:hideMark/>
          </w:tcPr>
          <w:p w14:paraId="22CF2BC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w:t>
            </w:r>
          </w:p>
        </w:tc>
        <w:tc>
          <w:tcPr>
            <w:tcW w:w="682" w:type="pct"/>
            <w:tcBorders>
              <w:top w:val="nil"/>
              <w:bottom w:val="nil"/>
            </w:tcBorders>
            <w:hideMark/>
          </w:tcPr>
          <w:p w14:paraId="00D00AA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4CF28E5D"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4275E51B"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Nemipterus</w:t>
            </w:r>
            <w:proofErr w:type="spellEnd"/>
            <w:r w:rsidRPr="000746AE">
              <w:rPr>
                <w:i/>
                <w:iCs/>
                <w:color w:val="000000"/>
                <w:sz w:val="12"/>
                <w:szCs w:val="12"/>
              </w:rPr>
              <w:t xml:space="preserve"> japonicus</w:t>
            </w:r>
          </w:p>
        </w:tc>
        <w:tc>
          <w:tcPr>
            <w:tcW w:w="379" w:type="pct"/>
            <w:tcBorders>
              <w:top w:val="nil"/>
              <w:bottom w:val="nil"/>
            </w:tcBorders>
            <w:hideMark/>
          </w:tcPr>
          <w:p w14:paraId="3FE3150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05A972D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0A6C99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2991786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26.7</w:t>
            </w:r>
          </w:p>
        </w:tc>
        <w:tc>
          <w:tcPr>
            <w:tcW w:w="390" w:type="pct"/>
            <w:tcBorders>
              <w:top w:val="nil"/>
              <w:bottom w:val="nil"/>
            </w:tcBorders>
            <w:hideMark/>
          </w:tcPr>
          <w:p w14:paraId="4CC4141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0.46</w:t>
            </w:r>
          </w:p>
        </w:tc>
        <w:tc>
          <w:tcPr>
            <w:tcW w:w="389" w:type="pct"/>
            <w:tcBorders>
              <w:top w:val="nil"/>
              <w:bottom w:val="nil"/>
            </w:tcBorders>
            <w:hideMark/>
          </w:tcPr>
          <w:p w14:paraId="194414B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8.26</w:t>
            </w:r>
          </w:p>
        </w:tc>
        <w:tc>
          <w:tcPr>
            <w:tcW w:w="390" w:type="pct"/>
            <w:tcBorders>
              <w:top w:val="nil"/>
              <w:bottom w:val="nil"/>
            </w:tcBorders>
            <w:hideMark/>
          </w:tcPr>
          <w:p w14:paraId="63DC9B0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3.99</w:t>
            </w:r>
          </w:p>
        </w:tc>
        <w:tc>
          <w:tcPr>
            <w:tcW w:w="389" w:type="pct"/>
            <w:tcBorders>
              <w:top w:val="nil"/>
              <w:bottom w:val="nil"/>
            </w:tcBorders>
            <w:hideMark/>
          </w:tcPr>
          <w:p w14:paraId="213566B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1.11</w:t>
            </w:r>
          </w:p>
        </w:tc>
        <w:tc>
          <w:tcPr>
            <w:tcW w:w="390" w:type="pct"/>
            <w:tcBorders>
              <w:top w:val="nil"/>
              <w:bottom w:val="nil"/>
            </w:tcBorders>
            <w:hideMark/>
          </w:tcPr>
          <w:p w14:paraId="18B2534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2.88</w:t>
            </w:r>
          </w:p>
        </w:tc>
        <w:tc>
          <w:tcPr>
            <w:tcW w:w="390" w:type="pct"/>
            <w:tcBorders>
              <w:top w:val="nil"/>
              <w:bottom w:val="nil"/>
            </w:tcBorders>
            <w:hideMark/>
          </w:tcPr>
          <w:p w14:paraId="0C31614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0.72</w:t>
            </w:r>
          </w:p>
        </w:tc>
        <w:tc>
          <w:tcPr>
            <w:tcW w:w="682" w:type="pct"/>
            <w:tcBorders>
              <w:top w:val="nil"/>
              <w:bottom w:val="nil"/>
            </w:tcBorders>
            <w:hideMark/>
          </w:tcPr>
          <w:p w14:paraId="5D6D80C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proofErr w:type="spellStart"/>
            <w:r w:rsidRPr="000746AE">
              <w:rPr>
                <w:color w:val="000000"/>
                <w:sz w:val="12"/>
                <w:szCs w:val="12"/>
              </w:rPr>
              <w:t>Ochavillo</w:t>
            </w:r>
            <w:proofErr w:type="spellEnd"/>
            <w:r w:rsidRPr="000746AE">
              <w:rPr>
                <w:color w:val="000000"/>
                <w:sz w:val="12"/>
                <w:szCs w:val="12"/>
              </w:rPr>
              <w:t xml:space="preserve"> et al. 1989</w:t>
            </w:r>
          </w:p>
        </w:tc>
      </w:tr>
      <w:tr w:rsidR="003B12BB" w:rsidRPr="00D83C23" w14:paraId="7CEAD4F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04C5C7B"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Nemipterus</w:t>
            </w:r>
            <w:proofErr w:type="spellEnd"/>
            <w:r w:rsidRPr="000746AE">
              <w:rPr>
                <w:i/>
                <w:iCs/>
                <w:color w:val="000000"/>
                <w:sz w:val="12"/>
                <w:szCs w:val="12"/>
              </w:rPr>
              <w:t xml:space="preserve"> </w:t>
            </w:r>
            <w:proofErr w:type="spellStart"/>
            <w:r w:rsidRPr="000746AE">
              <w:rPr>
                <w:i/>
                <w:iCs/>
                <w:color w:val="000000"/>
                <w:sz w:val="12"/>
                <w:szCs w:val="12"/>
              </w:rPr>
              <w:t>nematophorus</w:t>
            </w:r>
            <w:proofErr w:type="spellEnd"/>
          </w:p>
        </w:tc>
        <w:tc>
          <w:tcPr>
            <w:tcW w:w="379" w:type="pct"/>
            <w:tcBorders>
              <w:top w:val="nil"/>
              <w:bottom w:val="nil"/>
            </w:tcBorders>
            <w:hideMark/>
          </w:tcPr>
          <w:p w14:paraId="5C84943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6537621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8BAF13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1980-81</w:t>
            </w:r>
          </w:p>
        </w:tc>
        <w:tc>
          <w:tcPr>
            <w:tcW w:w="389" w:type="pct"/>
            <w:tcBorders>
              <w:top w:val="nil"/>
              <w:bottom w:val="nil"/>
            </w:tcBorders>
            <w:hideMark/>
          </w:tcPr>
          <w:p w14:paraId="56C46AD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w:t>
            </w:r>
          </w:p>
        </w:tc>
        <w:tc>
          <w:tcPr>
            <w:tcW w:w="390" w:type="pct"/>
            <w:tcBorders>
              <w:top w:val="nil"/>
              <w:bottom w:val="nil"/>
            </w:tcBorders>
            <w:hideMark/>
          </w:tcPr>
          <w:p w14:paraId="4843020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0.43</w:t>
            </w:r>
          </w:p>
        </w:tc>
        <w:tc>
          <w:tcPr>
            <w:tcW w:w="389" w:type="pct"/>
            <w:tcBorders>
              <w:top w:val="nil"/>
              <w:bottom w:val="nil"/>
            </w:tcBorders>
            <w:hideMark/>
          </w:tcPr>
          <w:p w14:paraId="4DB2D86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11.7</w:t>
            </w:r>
          </w:p>
        </w:tc>
        <w:tc>
          <w:tcPr>
            <w:tcW w:w="390" w:type="pct"/>
            <w:tcBorders>
              <w:top w:val="nil"/>
              <w:bottom w:val="nil"/>
            </w:tcBorders>
            <w:hideMark/>
          </w:tcPr>
          <w:p w14:paraId="612406C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1.48</w:t>
            </w:r>
          </w:p>
        </w:tc>
        <w:tc>
          <w:tcPr>
            <w:tcW w:w="389" w:type="pct"/>
            <w:tcBorders>
              <w:top w:val="nil"/>
              <w:bottom w:val="nil"/>
            </w:tcBorders>
            <w:hideMark/>
          </w:tcPr>
          <w:p w14:paraId="3E24348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1.12</w:t>
            </w:r>
          </w:p>
        </w:tc>
        <w:tc>
          <w:tcPr>
            <w:tcW w:w="390" w:type="pct"/>
            <w:tcBorders>
              <w:top w:val="nil"/>
              <w:bottom w:val="nil"/>
            </w:tcBorders>
            <w:hideMark/>
          </w:tcPr>
          <w:p w14:paraId="0E0079D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0.36</w:t>
            </w:r>
          </w:p>
        </w:tc>
        <w:tc>
          <w:tcPr>
            <w:tcW w:w="390" w:type="pct"/>
            <w:tcBorders>
              <w:top w:val="nil"/>
              <w:bottom w:val="nil"/>
            </w:tcBorders>
            <w:hideMark/>
          </w:tcPr>
          <w:p w14:paraId="434EC93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0.24</w:t>
            </w:r>
          </w:p>
        </w:tc>
        <w:tc>
          <w:tcPr>
            <w:tcW w:w="682" w:type="pct"/>
            <w:tcBorders>
              <w:top w:val="nil"/>
              <w:bottom w:val="nil"/>
            </w:tcBorders>
            <w:hideMark/>
          </w:tcPr>
          <w:p w14:paraId="4089AE2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13D2F1E"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7F9473F"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Nemipterus</w:t>
            </w:r>
            <w:proofErr w:type="spellEnd"/>
            <w:r w:rsidRPr="000746AE">
              <w:rPr>
                <w:i/>
                <w:iCs/>
                <w:color w:val="000000"/>
                <w:sz w:val="12"/>
                <w:szCs w:val="12"/>
              </w:rPr>
              <w:t xml:space="preserve"> </w:t>
            </w:r>
            <w:proofErr w:type="spellStart"/>
            <w:r w:rsidRPr="000746AE">
              <w:rPr>
                <w:i/>
                <w:iCs/>
                <w:color w:val="000000"/>
                <w:sz w:val="12"/>
                <w:szCs w:val="12"/>
              </w:rPr>
              <w:t>nematophorus</w:t>
            </w:r>
            <w:proofErr w:type="spellEnd"/>
          </w:p>
        </w:tc>
        <w:tc>
          <w:tcPr>
            <w:tcW w:w="379" w:type="pct"/>
            <w:tcBorders>
              <w:top w:val="nil"/>
              <w:bottom w:val="nil"/>
            </w:tcBorders>
            <w:hideMark/>
          </w:tcPr>
          <w:p w14:paraId="112F203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57F3C02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D1ED69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631BD49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w:t>
            </w:r>
          </w:p>
        </w:tc>
        <w:tc>
          <w:tcPr>
            <w:tcW w:w="390" w:type="pct"/>
            <w:tcBorders>
              <w:top w:val="nil"/>
              <w:bottom w:val="nil"/>
            </w:tcBorders>
            <w:hideMark/>
          </w:tcPr>
          <w:p w14:paraId="3DB8A93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0.62</w:t>
            </w:r>
          </w:p>
        </w:tc>
        <w:tc>
          <w:tcPr>
            <w:tcW w:w="389" w:type="pct"/>
            <w:tcBorders>
              <w:top w:val="nil"/>
              <w:bottom w:val="nil"/>
            </w:tcBorders>
            <w:hideMark/>
          </w:tcPr>
          <w:p w14:paraId="7040411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8.28</w:t>
            </w:r>
          </w:p>
        </w:tc>
        <w:tc>
          <w:tcPr>
            <w:tcW w:w="390" w:type="pct"/>
            <w:tcBorders>
              <w:top w:val="nil"/>
              <w:bottom w:val="nil"/>
            </w:tcBorders>
            <w:hideMark/>
          </w:tcPr>
          <w:p w14:paraId="6C0E5D0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7.15</w:t>
            </w:r>
          </w:p>
        </w:tc>
        <w:tc>
          <w:tcPr>
            <w:tcW w:w="389" w:type="pct"/>
            <w:tcBorders>
              <w:top w:val="nil"/>
              <w:bottom w:val="nil"/>
            </w:tcBorders>
            <w:hideMark/>
          </w:tcPr>
          <w:p w14:paraId="7E13ECF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1.35</w:t>
            </w:r>
          </w:p>
        </w:tc>
        <w:tc>
          <w:tcPr>
            <w:tcW w:w="390" w:type="pct"/>
            <w:tcBorders>
              <w:top w:val="nil"/>
              <w:bottom w:val="nil"/>
            </w:tcBorders>
            <w:hideMark/>
          </w:tcPr>
          <w:p w14:paraId="5D76EA0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5.8</w:t>
            </w:r>
          </w:p>
        </w:tc>
        <w:tc>
          <w:tcPr>
            <w:tcW w:w="390" w:type="pct"/>
            <w:tcBorders>
              <w:top w:val="nil"/>
              <w:bottom w:val="nil"/>
            </w:tcBorders>
            <w:hideMark/>
          </w:tcPr>
          <w:p w14:paraId="35FD7CE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0.81</w:t>
            </w:r>
          </w:p>
        </w:tc>
        <w:tc>
          <w:tcPr>
            <w:tcW w:w="682" w:type="pct"/>
            <w:tcBorders>
              <w:top w:val="nil"/>
              <w:bottom w:val="nil"/>
            </w:tcBorders>
            <w:hideMark/>
          </w:tcPr>
          <w:p w14:paraId="58AD08F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proofErr w:type="spellStart"/>
            <w:r w:rsidRPr="000746AE">
              <w:rPr>
                <w:color w:val="000000"/>
                <w:sz w:val="12"/>
                <w:szCs w:val="12"/>
              </w:rPr>
              <w:t>Ochavillo</w:t>
            </w:r>
            <w:proofErr w:type="spellEnd"/>
            <w:r w:rsidRPr="000746AE">
              <w:rPr>
                <w:color w:val="000000"/>
                <w:sz w:val="12"/>
                <w:szCs w:val="12"/>
              </w:rPr>
              <w:t xml:space="preserve"> et al. 1989</w:t>
            </w:r>
          </w:p>
        </w:tc>
      </w:tr>
      <w:tr w:rsidR="003B12BB" w:rsidRPr="00D83C23" w14:paraId="6BC66B75"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3454766" w14:textId="77777777" w:rsidR="00D0678D" w:rsidRPr="000746AE" w:rsidRDefault="00D0678D" w:rsidP="00EB26F6">
            <w:pPr>
              <w:spacing w:line="276" w:lineRule="auto"/>
              <w:ind w:firstLine="0"/>
              <w:jc w:val="left"/>
              <w:rPr>
                <w:i/>
                <w:iCs/>
                <w:color w:val="000000"/>
                <w:sz w:val="12"/>
                <w:szCs w:val="12"/>
              </w:rPr>
            </w:pPr>
            <w:proofErr w:type="spellStart"/>
            <w:r w:rsidRPr="000746AE">
              <w:rPr>
                <w:i/>
                <w:iCs/>
                <w:color w:val="000000"/>
                <w:sz w:val="12"/>
                <w:szCs w:val="12"/>
              </w:rPr>
              <w:t>Pelates</w:t>
            </w:r>
            <w:proofErr w:type="spellEnd"/>
            <w:r w:rsidRPr="000746AE">
              <w:rPr>
                <w:i/>
                <w:iCs/>
                <w:color w:val="000000"/>
                <w:sz w:val="12"/>
                <w:szCs w:val="12"/>
              </w:rPr>
              <w:t xml:space="preserve"> </w:t>
            </w:r>
            <w:proofErr w:type="spellStart"/>
            <w:r w:rsidRPr="000746AE">
              <w:rPr>
                <w:i/>
                <w:iCs/>
                <w:color w:val="000000"/>
                <w:sz w:val="12"/>
                <w:szCs w:val="12"/>
              </w:rPr>
              <w:t>quadrilineatus</w:t>
            </w:r>
            <w:proofErr w:type="spellEnd"/>
          </w:p>
        </w:tc>
        <w:tc>
          <w:tcPr>
            <w:tcW w:w="379" w:type="pct"/>
            <w:tcBorders>
              <w:top w:val="nil"/>
              <w:bottom w:val="nil"/>
            </w:tcBorders>
            <w:hideMark/>
          </w:tcPr>
          <w:p w14:paraId="33D0E20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F7D1BC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DA0481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78FAC75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21</w:t>
            </w:r>
          </w:p>
        </w:tc>
        <w:tc>
          <w:tcPr>
            <w:tcW w:w="390" w:type="pct"/>
            <w:tcBorders>
              <w:top w:val="nil"/>
              <w:bottom w:val="nil"/>
            </w:tcBorders>
            <w:hideMark/>
          </w:tcPr>
          <w:p w14:paraId="47BF244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0.45</w:t>
            </w:r>
          </w:p>
        </w:tc>
        <w:tc>
          <w:tcPr>
            <w:tcW w:w="389" w:type="pct"/>
            <w:tcBorders>
              <w:top w:val="nil"/>
              <w:bottom w:val="nil"/>
            </w:tcBorders>
            <w:hideMark/>
          </w:tcPr>
          <w:p w14:paraId="0ADFD4C5"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47F251A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3.83</w:t>
            </w:r>
          </w:p>
        </w:tc>
        <w:tc>
          <w:tcPr>
            <w:tcW w:w="389" w:type="pct"/>
            <w:tcBorders>
              <w:top w:val="nil"/>
              <w:bottom w:val="nil"/>
            </w:tcBorders>
            <w:hideMark/>
          </w:tcPr>
          <w:p w14:paraId="36331D1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1.19</w:t>
            </w:r>
          </w:p>
        </w:tc>
        <w:tc>
          <w:tcPr>
            <w:tcW w:w="390" w:type="pct"/>
            <w:tcBorders>
              <w:top w:val="nil"/>
              <w:bottom w:val="nil"/>
            </w:tcBorders>
            <w:hideMark/>
          </w:tcPr>
          <w:p w14:paraId="61F0597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2.64</w:t>
            </w:r>
          </w:p>
        </w:tc>
        <w:tc>
          <w:tcPr>
            <w:tcW w:w="390" w:type="pct"/>
            <w:tcBorders>
              <w:top w:val="nil"/>
              <w:bottom w:val="nil"/>
            </w:tcBorders>
            <w:hideMark/>
          </w:tcPr>
          <w:p w14:paraId="5CA42C9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0.69</w:t>
            </w:r>
          </w:p>
        </w:tc>
        <w:tc>
          <w:tcPr>
            <w:tcW w:w="682" w:type="pct"/>
            <w:tcBorders>
              <w:top w:val="nil"/>
              <w:bottom w:val="nil"/>
            </w:tcBorders>
            <w:hideMark/>
          </w:tcPr>
          <w:p w14:paraId="214EEC2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702CA544"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61558CC" w14:textId="77777777" w:rsidR="00D0678D" w:rsidRPr="000746AE" w:rsidRDefault="00D0678D" w:rsidP="00EE5200">
            <w:pPr>
              <w:spacing w:line="276" w:lineRule="auto"/>
              <w:ind w:firstLine="0"/>
              <w:jc w:val="left"/>
              <w:rPr>
                <w:i/>
                <w:iCs/>
                <w:color w:val="000000"/>
                <w:sz w:val="12"/>
                <w:szCs w:val="12"/>
              </w:rPr>
            </w:pPr>
            <w:proofErr w:type="spellStart"/>
            <w:r w:rsidRPr="000746AE">
              <w:rPr>
                <w:i/>
                <w:iCs/>
                <w:color w:val="000000"/>
                <w:sz w:val="12"/>
                <w:szCs w:val="12"/>
              </w:rPr>
              <w:t>Pennahia</w:t>
            </w:r>
            <w:proofErr w:type="spellEnd"/>
            <w:r w:rsidRPr="000746AE">
              <w:rPr>
                <w:i/>
                <w:iCs/>
                <w:color w:val="000000"/>
                <w:sz w:val="12"/>
                <w:szCs w:val="12"/>
              </w:rPr>
              <w:t xml:space="preserve"> </w:t>
            </w:r>
            <w:proofErr w:type="spellStart"/>
            <w:r w:rsidRPr="000746AE">
              <w:rPr>
                <w:i/>
                <w:iCs/>
                <w:color w:val="000000"/>
                <w:sz w:val="12"/>
                <w:szCs w:val="12"/>
              </w:rPr>
              <w:t>macrophthalmus</w:t>
            </w:r>
            <w:proofErr w:type="spellEnd"/>
          </w:p>
        </w:tc>
        <w:tc>
          <w:tcPr>
            <w:tcW w:w="379" w:type="pct"/>
            <w:tcBorders>
              <w:top w:val="nil"/>
              <w:bottom w:val="nil"/>
            </w:tcBorders>
            <w:hideMark/>
          </w:tcPr>
          <w:p w14:paraId="6BFC562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4A824AB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37A51F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06A621C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26.5</w:t>
            </w:r>
          </w:p>
        </w:tc>
        <w:tc>
          <w:tcPr>
            <w:tcW w:w="390" w:type="pct"/>
            <w:tcBorders>
              <w:top w:val="nil"/>
              <w:bottom w:val="nil"/>
            </w:tcBorders>
            <w:hideMark/>
          </w:tcPr>
          <w:p w14:paraId="2E6AB4F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w:t>
            </w:r>
          </w:p>
        </w:tc>
        <w:tc>
          <w:tcPr>
            <w:tcW w:w="389" w:type="pct"/>
            <w:tcBorders>
              <w:top w:val="nil"/>
              <w:bottom w:val="nil"/>
            </w:tcBorders>
            <w:hideMark/>
          </w:tcPr>
          <w:p w14:paraId="4EAD7A9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13.1</w:t>
            </w:r>
          </w:p>
        </w:tc>
        <w:tc>
          <w:tcPr>
            <w:tcW w:w="390" w:type="pct"/>
            <w:tcBorders>
              <w:top w:val="nil"/>
              <w:bottom w:val="nil"/>
            </w:tcBorders>
            <w:hideMark/>
          </w:tcPr>
          <w:p w14:paraId="7044CD4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5.55</w:t>
            </w:r>
          </w:p>
        </w:tc>
        <w:tc>
          <w:tcPr>
            <w:tcW w:w="389" w:type="pct"/>
            <w:tcBorders>
              <w:top w:val="nil"/>
              <w:bottom w:val="nil"/>
            </w:tcBorders>
            <w:hideMark/>
          </w:tcPr>
          <w:p w14:paraId="1A84994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w:t>
            </w:r>
          </w:p>
        </w:tc>
        <w:tc>
          <w:tcPr>
            <w:tcW w:w="390" w:type="pct"/>
            <w:tcBorders>
              <w:top w:val="nil"/>
              <w:bottom w:val="nil"/>
            </w:tcBorders>
            <w:hideMark/>
          </w:tcPr>
          <w:p w14:paraId="6BF9FDE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3.25</w:t>
            </w:r>
          </w:p>
        </w:tc>
        <w:tc>
          <w:tcPr>
            <w:tcW w:w="390" w:type="pct"/>
            <w:tcBorders>
              <w:top w:val="nil"/>
              <w:bottom w:val="nil"/>
            </w:tcBorders>
            <w:hideMark/>
          </w:tcPr>
          <w:p w14:paraId="708E8C7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0.58</w:t>
            </w:r>
          </w:p>
        </w:tc>
        <w:tc>
          <w:tcPr>
            <w:tcW w:w="682" w:type="pct"/>
            <w:tcBorders>
              <w:top w:val="nil"/>
              <w:bottom w:val="nil"/>
            </w:tcBorders>
            <w:hideMark/>
          </w:tcPr>
          <w:p w14:paraId="27AE98E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B7C2720"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BCD0940" w14:textId="77777777" w:rsidR="00D0678D" w:rsidRPr="000746AE" w:rsidRDefault="00D0678D" w:rsidP="00EE5200">
            <w:pPr>
              <w:spacing w:line="276" w:lineRule="auto"/>
              <w:ind w:firstLine="0"/>
              <w:jc w:val="left"/>
              <w:rPr>
                <w:i/>
                <w:iCs/>
                <w:color w:val="000000"/>
                <w:sz w:val="12"/>
                <w:szCs w:val="12"/>
              </w:rPr>
            </w:pPr>
            <w:proofErr w:type="spellStart"/>
            <w:r w:rsidRPr="000746AE">
              <w:rPr>
                <w:i/>
                <w:iCs/>
                <w:color w:val="000000"/>
                <w:sz w:val="12"/>
                <w:szCs w:val="12"/>
              </w:rPr>
              <w:t>Pentaprion</w:t>
            </w:r>
            <w:proofErr w:type="spellEnd"/>
            <w:r w:rsidRPr="000746AE">
              <w:rPr>
                <w:i/>
                <w:iCs/>
                <w:color w:val="000000"/>
                <w:sz w:val="12"/>
                <w:szCs w:val="12"/>
              </w:rPr>
              <w:t xml:space="preserve"> longimanus</w:t>
            </w:r>
          </w:p>
        </w:tc>
        <w:tc>
          <w:tcPr>
            <w:tcW w:w="379" w:type="pct"/>
            <w:tcBorders>
              <w:top w:val="nil"/>
              <w:bottom w:val="nil"/>
            </w:tcBorders>
            <w:hideMark/>
          </w:tcPr>
          <w:p w14:paraId="03E8DDA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178C1DD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560C61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1C9B970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13.7</w:t>
            </w:r>
          </w:p>
        </w:tc>
        <w:tc>
          <w:tcPr>
            <w:tcW w:w="390" w:type="pct"/>
            <w:tcBorders>
              <w:top w:val="nil"/>
              <w:bottom w:val="nil"/>
            </w:tcBorders>
            <w:hideMark/>
          </w:tcPr>
          <w:p w14:paraId="17FCBB9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1.05</w:t>
            </w:r>
          </w:p>
        </w:tc>
        <w:tc>
          <w:tcPr>
            <w:tcW w:w="389" w:type="pct"/>
            <w:tcBorders>
              <w:top w:val="nil"/>
              <w:bottom w:val="nil"/>
            </w:tcBorders>
            <w:hideMark/>
          </w:tcPr>
          <w:p w14:paraId="55B5222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6.26</w:t>
            </w:r>
          </w:p>
        </w:tc>
        <w:tc>
          <w:tcPr>
            <w:tcW w:w="390" w:type="pct"/>
            <w:tcBorders>
              <w:top w:val="nil"/>
              <w:bottom w:val="nil"/>
            </w:tcBorders>
            <w:hideMark/>
          </w:tcPr>
          <w:p w14:paraId="20EB7ED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5.34</w:t>
            </w:r>
          </w:p>
        </w:tc>
        <w:tc>
          <w:tcPr>
            <w:tcW w:w="389" w:type="pct"/>
            <w:tcBorders>
              <w:top w:val="nil"/>
              <w:bottom w:val="nil"/>
            </w:tcBorders>
            <w:hideMark/>
          </w:tcPr>
          <w:p w14:paraId="056DEE0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2.29</w:t>
            </w:r>
          </w:p>
        </w:tc>
        <w:tc>
          <w:tcPr>
            <w:tcW w:w="390" w:type="pct"/>
            <w:tcBorders>
              <w:top w:val="nil"/>
              <w:bottom w:val="nil"/>
            </w:tcBorders>
            <w:hideMark/>
          </w:tcPr>
          <w:p w14:paraId="65522A6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3.05</w:t>
            </w:r>
          </w:p>
        </w:tc>
        <w:tc>
          <w:tcPr>
            <w:tcW w:w="390" w:type="pct"/>
            <w:tcBorders>
              <w:top w:val="nil"/>
              <w:bottom w:val="nil"/>
            </w:tcBorders>
            <w:hideMark/>
          </w:tcPr>
          <w:p w14:paraId="1C32C9A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0.57</w:t>
            </w:r>
          </w:p>
        </w:tc>
        <w:tc>
          <w:tcPr>
            <w:tcW w:w="682" w:type="pct"/>
            <w:tcBorders>
              <w:top w:val="nil"/>
              <w:bottom w:val="nil"/>
            </w:tcBorders>
            <w:hideMark/>
          </w:tcPr>
          <w:p w14:paraId="636DEF2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proofErr w:type="spellStart"/>
            <w:r w:rsidRPr="000746AE">
              <w:rPr>
                <w:color w:val="000000"/>
                <w:sz w:val="12"/>
                <w:szCs w:val="12"/>
              </w:rPr>
              <w:t>Ochavillo</w:t>
            </w:r>
            <w:proofErr w:type="spellEnd"/>
            <w:r w:rsidRPr="000746AE">
              <w:rPr>
                <w:color w:val="000000"/>
                <w:sz w:val="12"/>
                <w:szCs w:val="12"/>
              </w:rPr>
              <w:t xml:space="preserve"> et al. 1989</w:t>
            </w:r>
          </w:p>
        </w:tc>
      </w:tr>
      <w:tr w:rsidR="003B12BB" w:rsidRPr="00D83C23" w14:paraId="4E82BE79"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4F5B172" w14:textId="77777777" w:rsidR="00D0678D" w:rsidRPr="000746AE" w:rsidRDefault="00D0678D" w:rsidP="00EE5200">
            <w:pPr>
              <w:spacing w:line="276" w:lineRule="auto"/>
              <w:ind w:firstLine="0"/>
              <w:jc w:val="left"/>
              <w:rPr>
                <w:i/>
                <w:iCs/>
                <w:color w:val="000000"/>
                <w:sz w:val="12"/>
                <w:szCs w:val="12"/>
              </w:rPr>
            </w:pPr>
            <w:proofErr w:type="spellStart"/>
            <w:r w:rsidRPr="000746AE">
              <w:rPr>
                <w:i/>
                <w:iCs/>
                <w:color w:val="000000"/>
                <w:sz w:val="12"/>
                <w:szCs w:val="12"/>
              </w:rPr>
              <w:t>Pomadasys</w:t>
            </w:r>
            <w:proofErr w:type="spellEnd"/>
            <w:r w:rsidRPr="000746AE">
              <w:rPr>
                <w:i/>
                <w:iCs/>
                <w:color w:val="000000"/>
                <w:sz w:val="12"/>
                <w:szCs w:val="12"/>
              </w:rPr>
              <w:t xml:space="preserve"> </w:t>
            </w:r>
            <w:proofErr w:type="spellStart"/>
            <w:r w:rsidRPr="000746AE">
              <w:rPr>
                <w:i/>
                <w:iCs/>
                <w:color w:val="000000"/>
                <w:sz w:val="12"/>
                <w:szCs w:val="12"/>
              </w:rPr>
              <w:t>argyreus</w:t>
            </w:r>
            <w:proofErr w:type="spellEnd"/>
          </w:p>
        </w:tc>
        <w:tc>
          <w:tcPr>
            <w:tcW w:w="379" w:type="pct"/>
            <w:tcBorders>
              <w:top w:val="nil"/>
              <w:bottom w:val="nil"/>
            </w:tcBorders>
            <w:hideMark/>
          </w:tcPr>
          <w:p w14:paraId="50A52C7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BA6D69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A8291F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7E27163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13.6</w:t>
            </w:r>
          </w:p>
        </w:tc>
        <w:tc>
          <w:tcPr>
            <w:tcW w:w="390" w:type="pct"/>
            <w:tcBorders>
              <w:top w:val="nil"/>
              <w:bottom w:val="nil"/>
            </w:tcBorders>
            <w:hideMark/>
          </w:tcPr>
          <w:p w14:paraId="3C8CE3B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0.78</w:t>
            </w:r>
          </w:p>
        </w:tc>
        <w:tc>
          <w:tcPr>
            <w:tcW w:w="389" w:type="pct"/>
            <w:tcBorders>
              <w:top w:val="nil"/>
              <w:bottom w:val="nil"/>
            </w:tcBorders>
            <w:hideMark/>
          </w:tcPr>
          <w:p w14:paraId="040907A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w:t>
            </w:r>
          </w:p>
        </w:tc>
        <w:tc>
          <w:tcPr>
            <w:tcW w:w="390" w:type="pct"/>
            <w:tcBorders>
              <w:top w:val="nil"/>
              <w:bottom w:val="nil"/>
            </w:tcBorders>
            <w:hideMark/>
          </w:tcPr>
          <w:p w14:paraId="6977442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3.9</w:t>
            </w:r>
          </w:p>
        </w:tc>
        <w:tc>
          <w:tcPr>
            <w:tcW w:w="389" w:type="pct"/>
            <w:tcBorders>
              <w:top w:val="nil"/>
              <w:bottom w:val="nil"/>
            </w:tcBorders>
            <w:hideMark/>
          </w:tcPr>
          <w:p w14:paraId="1F7F0FC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1.88</w:t>
            </w:r>
          </w:p>
        </w:tc>
        <w:tc>
          <w:tcPr>
            <w:tcW w:w="390" w:type="pct"/>
            <w:tcBorders>
              <w:top w:val="nil"/>
              <w:bottom w:val="nil"/>
            </w:tcBorders>
            <w:hideMark/>
          </w:tcPr>
          <w:p w14:paraId="688DC75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2.02</w:t>
            </w:r>
          </w:p>
        </w:tc>
        <w:tc>
          <w:tcPr>
            <w:tcW w:w="390" w:type="pct"/>
            <w:tcBorders>
              <w:top w:val="nil"/>
              <w:bottom w:val="nil"/>
            </w:tcBorders>
            <w:hideMark/>
          </w:tcPr>
          <w:p w14:paraId="22256AB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0.52</w:t>
            </w:r>
          </w:p>
        </w:tc>
        <w:tc>
          <w:tcPr>
            <w:tcW w:w="682" w:type="pct"/>
            <w:tcBorders>
              <w:top w:val="nil"/>
              <w:bottom w:val="nil"/>
            </w:tcBorders>
            <w:hideMark/>
          </w:tcPr>
          <w:p w14:paraId="107AB51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2A1583AF"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8D216DB" w14:textId="77777777" w:rsidR="00D0678D" w:rsidRPr="000746AE" w:rsidRDefault="00D0678D" w:rsidP="00EE5200">
            <w:pPr>
              <w:spacing w:line="276" w:lineRule="auto"/>
              <w:ind w:firstLine="0"/>
              <w:jc w:val="left"/>
              <w:rPr>
                <w:i/>
                <w:iCs/>
                <w:color w:val="000000"/>
                <w:sz w:val="12"/>
                <w:szCs w:val="12"/>
              </w:rPr>
            </w:pPr>
            <w:proofErr w:type="spellStart"/>
            <w:r w:rsidRPr="000746AE">
              <w:rPr>
                <w:i/>
                <w:iCs/>
                <w:color w:val="000000"/>
                <w:sz w:val="12"/>
                <w:szCs w:val="12"/>
              </w:rPr>
              <w:t>Pomadasys</w:t>
            </w:r>
            <w:proofErr w:type="spellEnd"/>
            <w:r w:rsidRPr="000746AE">
              <w:rPr>
                <w:i/>
                <w:iCs/>
                <w:color w:val="000000"/>
                <w:sz w:val="12"/>
                <w:szCs w:val="12"/>
              </w:rPr>
              <w:t xml:space="preserve"> </w:t>
            </w:r>
            <w:proofErr w:type="spellStart"/>
            <w:r w:rsidRPr="000746AE">
              <w:rPr>
                <w:i/>
                <w:iCs/>
                <w:color w:val="000000"/>
                <w:sz w:val="12"/>
                <w:szCs w:val="12"/>
              </w:rPr>
              <w:t>argyreus</w:t>
            </w:r>
            <w:proofErr w:type="spellEnd"/>
          </w:p>
        </w:tc>
        <w:tc>
          <w:tcPr>
            <w:tcW w:w="379" w:type="pct"/>
            <w:tcBorders>
              <w:top w:val="nil"/>
              <w:bottom w:val="nil"/>
            </w:tcBorders>
            <w:hideMark/>
          </w:tcPr>
          <w:p w14:paraId="7EC37C7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2C89CD5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D96ADB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589300A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14.2</w:t>
            </w:r>
          </w:p>
        </w:tc>
        <w:tc>
          <w:tcPr>
            <w:tcW w:w="390" w:type="pct"/>
            <w:tcBorders>
              <w:top w:val="nil"/>
              <w:bottom w:val="nil"/>
            </w:tcBorders>
            <w:hideMark/>
          </w:tcPr>
          <w:p w14:paraId="1A8DB35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0.83</w:t>
            </w:r>
          </w:p>
        </w:tc>
        <w:tc>
          <w:tcPr>
            <w:tcW w:w="389" w:type="pct"/>
            <w:tcBorders>
              <w:top w:val="nil"/>
              <w:bottom w:val="nil"/>
            </w:tcBorders>
            <w:hideMark/>
          </w:tcPr>
          <w:p w14:paraId="492680F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7.4</w:t>
            </w:r>
          </w:p>
        </w:tc>
        <w:tc>
          <w:tcPr>
            <w:tcW w:w="390" w:type="pct"/>
            <w:tcBorders>
              <w:top w:val="nil"/>
              <w:bottom w:val="nil"/>
            </w:tcBorders>
            <w:hideMark/>
          </w:tcPr>
          <w:p w14:paraId="652EC54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5.08</w:t>
            </w:r>
          </w:p>
        </w:tc>
        <w:tc>
          <w:tcPr>
            <w:tcW w:w="389" w:type="pct"/>
            <w:tcBorders>
              <w:top w:val="nil"/>
              <w:bottom w:val="nil"/>
            </w:tcBorders>
            <w:hideMark/>
          </w:tcPr>
          <w:p w14:paraId="4E52C8B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1.93</w:t>
            </w:r>
          </w:p>
        </w:tc>
        <w:tc>
          <w:tcPr>
            <w:tcW w:w="390" w:type="pct"/>
            <w:tcBorders>
              <w:top w:val="nil"/>
              <w:bottom w:val="nil"/>
            </w:tcBorders>
            <w:hideMark/>
          </w:tcPr>
          <w:p w14:paraId="58EB472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3.15</w:t>
            </w:r>
          </w:p>
        </w:tc>
        <w:tc>
          <w:tcPr>
            <w:tcW w:w="390" w:type="pct"/>
            <w:tcBorders>
              <w:top w:val="nil"/>
              <w:bottom w:val="nil"/>
            </w:tcBorders>
            <w:hideMark/>
          </w:tcPr>
          <w:p w14:paraId="5516B81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0.62</w:t>
            </w:r>
          </w:p>
        </w:tc>
        <w:tc>
          <w:tcPr>
            <w:tcW w:w="682" w:type="pct"/>
            <w:tcBorders>
              <w:top w:val="nil"/>
              <w:bottom w:val="nil"/>
            </w:tcBorders>
            <w:hideMark/>
          </w:tcPr>
          <w:p w14:paraId="63A0C79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331FB09"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669A146" w14:textId="77777777" w:rsidR="00D0678D" w:rsidRPr="000746AE" w:rsidRDefault="00D0678D" w:rsidP="00EE5200">
            <w:pPr>
              <w:spacing w:line="276" w:lineRule="auto"/>
              <w:ind w:firstLine="0"/>
              <w:jc w:val="left"/>
              <w:rPr>
                <w:i/>
                <w:iCs/>
                <w:color w:val="000000"/>
                <w:sz w:val="12"/>
                <w:szCs w:val="12"/>
              </w:rPr>
            </w:pPr>
            <w:proofErr w:type="spellStart"/>
            <w:r w:rsidRPr="000746AE">
              <w:rPr>
                <w:i/>
                <w:iCs/>
                <w:color w:val="000000"/>
                <w:sz w:val="12"/>
                <w:szCs w:val="12"/>
              </w:rPr>
              <w:t>Pomadasys</w:t>
            </w:r>
            <w:proofErr w:type="spellEnd"/>
            <w:r w:rsidRPr="000746AE">
              <w:rPr>
                <w:i/>
                <w:iCs/>
                <w:color w:val="000000"/>
                <w:sz w:val="12"/>
                <w:szCs w:val="12"/>
              </w:rPr>
              <w:t xml:space="preserve"> </w:t>
            </w:r>
            <w:proofErr w:type="spellStart"/>
            <w:r w:rsidRPr="000746AE">
              <w:rPr>
                <w:i/>
                <w:iCs/>
                <w:color w:val="000000"/>
                <w:sz w:val="12"/>
                <w:szCs w:val="12"/>
              </w:rPr>
              <w:t>argyreus</w:t>
            </w:r>
            <w:proofErr w:type="spellEnd"/>
          </w:p>
        </w:tc>
        <w:tc>
          <w:tcPr>
            <w:tcW w:w="379" w:type="pct"/>
            <w:tcBorders>
              <w:top w:val="nil"/>
              <w:bottom w:val="nil"/>
            </w:tcBorders>
            <w:hideMark/>
          </w:tcPr>
          <w:p w14:paraId="6D5CC5F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B23257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E60270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1960</w:t>
            </w:r>
          </w:p>
        </w:tc>
        <w:tc>
          <w:tcPr>
            <w:tcW w:w="389" w:type="pct"/>
            <w:tcBorders>
              <w:top w:val="nil"/>
              <w:bottom w:val="nil"/>
            </w:tcBorders>
            <w:hideMark/>
          </w:tcPr>
          <w:p w14:paraId="39C5521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15.1</w:t>
            </w:r>
          </w:p>
        </w:tc>
        <w:tc>
          <w:tcPr>
            <w:tcW w:w="390" w:type="pct"/>
            <w:tcBorders>
              <w:top w:val="nil"/>
              <w:bottom w:val="nil"/>
            </w:tcBorders>
            <w:hideMark/>
          </w:tcPr>
          <w:p w14:paraId="61EB187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0.62</w:t>
            </w:r>
          </w:p>
        </w:tc>
        <w:tc>
          <w:tcPr>
            <w:tcW w:w="389" w:type="pct"/>
            <w:tcBorders>
              <w:top w:val="nil"/>
              <w:bottom w:val="nil"/>
            </w:tcBorders>
            <w:hideMark/>
          </w:tcPr>
          <w:p w14:paraId="131589F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8.1</w:t>
            </w:r>
          </w:p>
        </w:tc>
        <w:tc>
          <w:tcPr>
            <w:tcW w:w="390" w:type="pct"/>
            <w:tcBorders>
              <w:top w:val="nil"/>
              <w:bottom w:val="nil"/>
            </w:tcBorders>
            <w:hideMark/>
          </w:tcPr>
          <w:p w14:paraId="3C5A4CD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4.5</w:t>
            </w:r>
          </w:p>
        </w:tc>
        <w:tc>
          <w:tcPr>
            <w:tcW w:w="389" w:type="pct"/>
            <w:tcBorders>
              <w:top w:val="nil"/>
              <w:bottom w:val="nil"/>
            </w:tcBorders>
            <w:hideMark/>
          </w:tcPr>
          <w:p w14:paraId="6F4320A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1.57</w:t>
            </w:r>
          </w:p>
        </w:tc>
        <w:tc>
          <w:tcPr>
            <w:tcW w:w="390" w:type="pct"/>
            <w:tcBorders>
              <w:top w:val="nil"/>
              <w:bottom w:val="nil"/>
            </w:tcBorders>
            <w:hideMark/>
          </w:tcPr>
          <w:p w14:paraId="7D48C89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2.93</w:t>
            </w:r>
          </w:p>
        </w:tc>
        <w:tc>
          <w:tcPr>
            <w:tcW w:w="390" w:type="pct"/>
            <w:tcBorders>
              <w:top w:val="nil"/>
              <w:bottom w:val="nil"/>
            </w:tcBorders>
            <w:hideMark/>
          </w:tcPr>
          <w:p w14:paraId="6C44108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0.65</w:t>
            </w:r>
          </w:p>
        </w:tc>
        <w:tc>
          <w:tcPr>
            <w:tcW w:w="682" w:type="pct"/>
            <w:tcBorders>
              <w:top w:val="nil"/>
              <w:bottom w:val="nil"/>
            </w:tcBorders>
            <w:hideMark/>
          </w:tcPr>
          <w:p w14:paraId="0A3C37B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516FDFF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F7871C4" w14:textId="77777777" w:rsidR="00D0678D" w:rsidRPr="000746AE" w:rsidRDefault="00D0678D" w:rsidP="00EE5200">
            <w:pPr>
              <w:spacing w:line="276" w:lineRule="auto"/>
              <w:ind w:firstLine="0"/>
              <w:jc w:val="left"/>
              <w:rPr>
                <w:i/>
                <w:iCs/>
                <w:color w:val="000000"/>
                <w:sz w:val="12"/>
                <w:szCs w:val="12"/>
              </w:rPr>
            </w:pPr>
            <w:proofErr w:type="spellStart"/>
            <w:r w:rsidRPr="000746AE">
              <w:rPr>
                <w:i/>
                <w:iCs/>
                <w:color w:val="000000"/>
                <w:sz w:val="12"/>
                <w:szCs w:val="12"/>
              </w:rPr>
              <w:t>Pomadasys</w:t>
            </w:r>
            <w:proofErr w:type="spellEnd"/>
            <w:r w:rsidRPr="000746AE">
              <w:rPr>
                <w:i/>
                <w:iCs/>
                <w:color w:val="000000"/>
                <w:sz w:val="12"/>
                <w:szCs w:val="12"/>
              </w:rPr>
              <w:t xml:space="preserve"> </w:t>
            </w:r>
            <w:proofErr w:type="spellStart"/>
            <w:r w:rsidRPr="000746AE">
              <w:rPr>
                <w:i/>
                <w:iCs/>
                <w:color w:val="000000"/>
                <w:sz w:val="12"/>
                <w:szCs w:val="12"/>
              </w:rPr>
              <w:t>argyreus</w:t>
            </w:r>
            <w:proofErr w:type="spellEnd"/>
          </w:p>
        </w:tc>
        <w:tc>
          <w:tcPr>
            <w:tcW w:w="379" w:type="pct"/>
            <w:tcBorders>
              <w:top w:val="nil"/>
              <w:bottom w:val="nil"/>
            </w:tcBorders>
            <w:hideMark/>
          </w:tcPr>
          <w:p w14:paraId="7AB162D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0228B41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E91607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1961</w:t>
            </w:r>
          </w:p>
        </w:tc>
        <w:tc>
          <w:tcPr>
            <w:tcW w:w="389" w:type="pct"/>
            <w:tcBorders>
              <w:top w:val="nil"/>
              <w:bottom w:val="nil"/>
            </w:tcBorders>
            <w:hideMark/>
          </w:tcPr>
          <w:p w14:paraId="5A2EC97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12.9</w:t>
            </w:r>
          </w:p>
        </w:tc>
        <w:tc>
          <w:tcPr>
            <w:tcW w:w="390" w:type="pct"/>
            <w:tcBorders>
              <w:top w:val="nil"/>
              <w:bottom w:val="nil"/>
            </w:tcBorders>
            <w:hideMark/>
          </w:tcPr>
          <w:p w14:paraId="4FF2C98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0.81</w:t>
            </w:r>
          </w:p>
        </w:tc>
        <w:tc>
          <w:tcPr>
            <w:tcW w:w="389" w:type="pct"/>
            <w:tcBorders>
              <w:top w:val="nil"/>
              <w:bottom w:val="nil"/>
            </w:tcBorders>
            <w:hideMark/>
          </w:tcPr>
          <w:p w14:paraId="302ABD0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7.5</w:t>
            </w:r>
          </w:p>
        </w:tc>
        <w:tc>
          <w:tcPr>
            <w:tcW w:w="390" w:type="pct"/>
            <w:tcBorders>
              <w:top w:val="nil"/>
              <w:bottom w:val="nil"/>
            </w:tcBorders>
            <w:hideMark/>
          </w:tcPr>
          <w:p w14:paraId="72A18B3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3.94</w:t>
            </w:r>
          </w:p>
        </w:tc>
        <w:tc>
          <w:tcPr>
            <w:tcW w:w="389" w:type="pct"/>
            <w:tcBorders>
              <w:top w:val="nil"/>
              <w:bottom w:val="nil"/>
            </w:tcBorders>
            <w:hideMark/>
          </w:tcPr>
          <w:p w14:paraId="3A67354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1.94</w:t>
            </w:r>
          </w:p>
        </w:tc>
        <w:tc>
          <w:tcPr>
            <w:tcW w:w="390" w:type="pct"/>
            <w:tcBorders>
              <w:top w:val="nil"/>
              <w:bottom w:val="nil"/>
            </w:tcBorders>
            <w:hideMark/>
          </w:tcPr>
          <w:p w14:paraId="2474569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w:t>
            </w:r>
          </w:p>
        </w:tc>
        <w:tc>
          <w:tcPr>
            <w:tcW w:w="390" w:type="pct"/>
            <w:tcBorders>
              <w:top w:val="nil"/>
              <w:bottom w:val="nil"/>
            </w:tcBorders>
            <w:hideMark/>
          </w:tcPr>
          <w:p w14:paraId="1E2A984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0.51</w:t>
            </w:r>
          </w:p>
        </w:tc>
        <w:tc>
          <w:tcPr>
            <w:tcW w:w="682" w:type="pct"/>
            <w:tcBorders>
              <w:top w:val="nil"/>
              <w:bottom w:val="nil"/>
            </w:tcBorders>
            <w:hideMark/>
          </w:tcPr>
          <w:p w14:paraId="631FAE5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7FDCC602"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4BF03F47" w14:textId="77777777" w:rsidR="00D0678D" w:rsidRPr="000746AE" w:rsidRDefault="00D0678D" w:rsidP="00EE5200">
            <w:pPr>
              <w:spacing w:line="276" w:lineRule="auto"/>
              <w:ind w:firstLine="0"/>
              <w:jc w:val="left"/>
              <w:rPr>
                <w:i/>
                <w:iCs/>
                <w:color w:val="000000"/>
                <w:sz w:val="12"/>
                <w:szCs w:val="12"/>
              </w:rPr>
            </w:pPr>
            <w:proofErr w:type="spellStart"/>
            <w:r w:rsidRPr="000746AE">
              <w:rPr>
                <w:i/>
                <w:iCs/>
                <w:color w:val="000000"/>
                <w:sz w:val="12"/>
                <w:szCs w:val="12"/>
              </w:rPr>
              <w:t>Rastrelliger</w:t>
            </w:r>
            <w:proofErr w:type="spellEnd"/>
            <w:r w:rsidRPr="000746AE">
              <w:rPr>
                <w:i/>
                <w:iCs/>
                <w:color w:val="000000"/>
                <w:sz w:val="12"/>
                <w:szCs w:val="12"/>
              </w:rPr>
              <w:t xml:space="preserve"> </w:t>
            </w:r>
            <w:proofErr w:type="spellStart"/>
            <w:r w:rsidRPr="000746AE">
              <w:rPr>
                <w:i/>
                <w:iCs/>
                <w:color w:val="000000"/>
                <w:sz w:val="12"/>
                <w:szCs w:val="12"/>
              </w:rPr>
              <w:t>brachysoma</w:t>
            </w:r>
            <w:proofErr w:type="spellEnd"/>
          </w:p>
        </w:tc>
        <w:tc>
          <w:tcPr>
            <w:tcW w:w="379" w:type="pct"/>
            <w:tcBorders>
              <w:top w:val="nil"/>
              <w:bottom w:val="nil"/>
            </w:tcBorders>
            <w:hideMark/>
          </w:tcPr>
          <w:p w14:paraId="5AB86F3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0907F4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270AEB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67ECC64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34</w:t>
            </w:r>
          </w:p>
        </w:tc>
        <w:tc>
          <w:tcPr>
            <w:tcW w:w="390" w:type="pct"/>
            <w:tcBorders>
              <w:top w:val="nil"/>
              <w:bottom w:val="nil"/>
            </w:tcBorders>
            <w:hideMark/>
          </w:tcPr>
          <w:p w14:paraId="01806DF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w:t>
            </w:r>
          </w:p>
        </w:tc>
        <w:tc>
          <w:tcPr>
            <w:tcW w:w="389" w:type="pct"/>
            <w:tcBorders>
              <w:top w:val="nil"/>
              <w:bottom w:val="nil"/>
            </w:tcBorders>
            <w:hideMark/>
          </w:tcPr>
          <w:p w14:paraId="3708399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15.2</w:t>
            </w:r>
          </w:p>
        </w:tc>
        <w:tc>
          <w:tcPr>
            <w:tcW w:w="390" w:type="pct"/>
            <w:tcBorders>
              <w:top w:val="nil"/>
              <w:bottom w:val="nil"/>
            </w:tcBorders>
            <w:hideMark/>
          </w:tcPr>
          <w:p w14:paraId="5196E01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4.27</w:t>
            </w:r>
          </w:p>
        </w:tc>
        <w:tc>
          <w:tcPr>
            <w:tcW w:w="389" w:type="pct"/>
            <w:tcBorders>
              <w:top w:val="nil"/>
              <w:bottom w:val="nil"/>
            </w:tcBorders>
            <w:hideMark/>
          </w:tcPr>
          <w:p w14:paraId="241F2C5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1.84</w:t>
            </w:r>
          </w:p>
        </w:tc>
        <w:tc>
          <w:tcPr>
            <w:tcW w:w="390" w:type="pct"/>
            <w:tcBorders>
              <w:top w:val="nil"/>
              <w:bottom w:val="nil"/>
            </w:tcBorders>
            <w:hideMark/>
          </w:tcPr>
          <w:p w14:paraId="5AF5E87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2.43</w:t>
            </w:r>
          </w:p>
        </w:tc>
        <w:tc>
          <w:tcPr>
            <w:tcW w:w="390" w:type="pct"/>
            <w:tcBorders>
              <w:top w:val="nil"/>
              <w:bottom w:val="nil"/>
            </w:tcBorders>
            <w:hideMark/>
          </w:tcPr>
          <w:p w14:paraId="26E400A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0.57</w:t>
            </w:r>
          </w:p>
        </w:tc>
        <w:tc>
          <w:tcPr>
            <w:tcW w:w="682" w:type="pct"/>
            <w:tcBorders>
              <w:top w:val="nil"/>
              <w:bottom w:val="nil"/>
            </w:tcBorders>
            <w:hideMark/>
          </w:tcPr>
          <w:p w14:paraId="13FA2EA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50A14684"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3A538E8" w14:textId="77777777" w:rsidR="00D0678D" w:rsidRPr="000746AE" w:rsidRDefault="00D0678D" w:rsidP="00EE5200">
            <w:pPr>
              <w:spacing w:line="276" w:lineRule="auto"/>
              <w:ind w:firstLine="0"/>
              <w:jc w:val="left"/>
              <w:rPr>
                <w:i/>
                <w:iCs/>
                <w:color w:val="000000"/>
                <w:sz w:val="12"/>
                <w:szCs w:val="12"/>
              </w:rPr>
            </w:pPr>
            <w:proofErr w:type="spellStart"/>
            <w:r w:rsidRPr="000746AE">
              <w:rPr>
                <w:i/>
                <w:iCs/>
                <w:color w:val="000000"/>
                <w:sz w:val="12"/>
                <w:szCs w:val="12"/>
              </w:rPr>
              <w:t>Rastrelliger</w:t>
            </w:r>
            <w:proofErr w:type="spellEnd"/>
            <w:r w:rsidRPr="000746AE">
              <w:rPr>
                <w:i/>
                <w:iCs/>
                <w:color w:val="000000"/>
                <w:sz w:val="12"/>
                <w:szCs w:val="12"/>
              </w:rPr>
              <w:t xml:space="preserve"> </w:t>
            </w:r>
            <w:proofErr w:type="spellStart"/>
            <w:r w:rsidRPr="000746AE">
              <w:rPr>
                <w:i/>
                <w:iCs/>
                <w:color w:val="000000"/>
                <w:sz w:val="12"/>
                <w:szCs w:val="12"/>
              </w:rPr>
              <w:t>brachysoma</w:t>
            </w:r>
            <w:proofErr w:type="spellEnd"/>
          </w:p>
        </w:tc>
        <w:tc>
          <w:tcPr>
            <w:tcW w:w="379" w:type="pct"/>
            <w:tcBorders>
              <w:top w:val="nil"/>
              <w:bottom w:val="nil"/>
            </w:tcBorders>
            <w:hideMark/>
          </w:tcPr>
          <w:p w14:paraId="0484F1A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B365CB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F8EDCC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56B8761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25.5</w:t>
            </w:r>
          </w:p>
        </w:tc>
        <w:tc>
          <w:tcPr>
            <w:tcW w:w="390" w:type="pct"/>
            <w:tcBorders>
              <w:top w:val="nil"/>
              <w:bottom w:val="nil"/>
            </w:tcBorders>
            <w:hideMark/>
          </w:tcPr>
          <w:p w14:paraId="7D981CC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w:t>
            </w:r>
          </w:p>
        </w:tc>
        <w:tc>
          <w:tcPr>
            <w:tcW w:w="389" w:type="pct"/>
            <w:tcBorders>
              <w:top w:val="nil"/>
              <w:bottom w:val="nil"/>
            </w:tcBorders>
            <w:hideMark/>
          </w:tcPr>
          <w:p w14:paraId="4F962F14"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4F98F21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3.83</w:t>
            </w:r>
          </w:p>
        </w:tc>
        <w:tc>
          <w:tcPr>
            <w:tcW w:w="389" w:type="pct"/>
            <w:tcBorders>
              <w:top w:val="nil"/>
              <w:bottom w:val="nil"/>
            </w:tcBorders>
            <w:hideMark/>
          </w:tcPr>
          <w:p w14:paraId="398C8F2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w:t>
            </w:r>
          </w:p>
        </w:tc>
        <w:tc>
          <w:tcPr>
            <w:tcW w:w="390" w:type="pct"/>
            <w:tcBorders>
              <w:top w:val="nil"/>
              <w:bottom w:val="nil"/>
            </w:tcBorders>
            <w:hideMark/>
          </w:tcPr>
          <w:p w14:paraId="605BF45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1.93</w:t>
            </w:r>
          </w:p>
        </w:tc>
        <w:tc>
          <w:tcPr>
            <w:tcW w:w="390" w:type="pct"/>
            <w:tcBorders>
              <w:top w:val="nil"/>
              <w:bottom w:val="nil"/>
            </w:tcBorders>
            <w:hideMark/>
          </w:tcPr>
          <w:p w14:paraId="42B9005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w:t>
            </w:r>
          </w:p>
        </w:tc>
        <w:tc>
          <w:tcPr>
            <w:tcW w:w="682" w:type="pct"/>
            <w:tcBorders>
              <w:top w:val="nil"/>
              <w:bottom w:val="nil"/>
            </w:tcBorders>
            <w:hideMark/>
          </w:tcPr>
          <w:p w14:paraId="4E4F3B4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7A10FBE3"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61B133D" w14:textId="77777777" w:rsidR="00D0678D" w:rsidRPr="000746AE" w:rsidRDefault="00D0678D" w:rsidP="00EE5200">
            <w:pPr>
              <w:spacing w:line="276" w:lineRule="auto"/>
              <w:ind w:firstLine="0"/>
              <w:jc w:val="left"/>
              <w:rPr>
                <w:i/>
                <w:iCs/>
                <w:color w:val="000000"/>
                <w:sz w:val="12"/>
                <w:szCs w:val="12"/>
              </w:rPr>
            </w:pPr>
            <w:proofErr w:type="spellStart"/>
            <w:r w:rsidRPr="000746AE">
              <w:rPr>
                <w:i/>
                <w:iCs/>
                <w:color w:val="000000"/>
                <w:sz w:val="12"/>
                <w:szCs w:val="12"/>
              </w:rPr>
              <w:t>Rastrelliger</w:t>
            </w:r>
            <w:proofErr w:type="spellEnd"/>
            <w:r w:rsidRPr="000746AE">
              <w:rPr>
                <w:i/>
                <w:iCs/>
                <w:color w:val="000000"/>
                <w:sz w:val="12"/>
                <w:szCs w:val="12"/>
              </w:rPr>
              <w:t xml:space="preserve"> </w:t>
            </w:r>
            <w:proofErr w:type="spellStart"/>
            <w:r w:rsidRPr="000746AE">
              <w:rPr>
                <w:i/>
                <w:iCs/>
                <w:color w:val="000000"/>
                <w:sz w:val="12"/>
                <w:szCs w:val="12"/>
              </w:rPr>
              <w:t>brachysoma</w:t>
            </w:r>
            <w:proofErr w:type="spellEnd"/>
          </w:p>
        </w:tc>
        <w:tc>
          <w:tcPr>
            <w:tcW w:w="379" w:type="pct"/>
            <w:tcBorders>
              <w:top w:val="nil"/>
              <w:bottom w:val="nil"/>
            </w:tcBorders>
            <w:hideMark/>
          </w:tcPr>
          <w:p w14:paraId="67BDEA7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7BD8D93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49128BE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678D938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25</w:t>
            </w:r>
          </w:p>
        </w:tc>
        <w:tc>
          <w:tcPr>
            <w:tcW w:w="390" w:type="pct"/>
            <w:tcBorders>
              <w:top w:val="nil"/>
              <w:bottom w:val="nil"/>
            </w:tcBorders>
            <w:hideMark/>
          </w:tcPr>
          <w:p w14:paraId="3D626D60"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w:t>
            </w:r>
          </w:p>
        </w:tc>
        <w:tc>
          <w:tcPr>
            <w:tcW w:w="389" w:type="pct"/>
            <w:tcBorders>
              <w:top w:val="nil"/>
              <w:bottom w:val="nil"/>
            </w:tcBorders>
            <w:hideMark/>
          </w:tcPr>
          <w:p w14:paraId="040ADDF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14.27</w:t>
            </w:r>
          </w:p>
        </w:tc>
        <w:tc>
          <w:tcPr>
            <w:tcW w:w="390" w:type="pct"/>
            <w:tcBorders>
              <w:top w:val="nil"/>
              <w:bottom w:val="nil"/>
            </w:tcBorders>
            <w:hideMark/>
          </w:tcPr>
          <w:p w14:paraId="2FF1D0E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5.23</w:t>
            </w:r>
          </w:p>
        </w:tc>
        <w:tc>
          <w:tcPr>
            <w:tcW w:w="389" w:type="pct"/>
            <w:tcBorders>
              <w:top w:val="nil"/>
              <w:bottom w:val="nil"/>
            </w:tcBorders>
            <w:hideMark/>
          </w:tcPr>
          <w:p w14:paraId="6AE8F48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1.88</w:t>
            </w:r>
          </w:p>
        </w:tc>
        <w:tc>
          <w:tcPr>
            <w:tcW w:w="390" w:type="pct"/>
            <w:tcBorders>
              <w:top w:val="nil"/>
              <w:bottom w:val="nil"/>
            </w:tcBorders>
            <w:hideMark/>
          </w:tcPr>
          <w:p w14:paraId="05F9D67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3.35</w:t>
            </w:r>
          </w:p>
        </w:tc>
        <w:tc>
          <w:tcPr>
            <w:tcW w:w="390" w:type="pct"/>
            <w:tcBorders>
              <w:top w:val="nil"/>
              <w:bottom w:val="nil"/>
            </w:tcBorders>
            <w:hideMark/>
          </w:tcPr>
          <w:p w14:paraId="5CA5F4D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0.64</w:t>
            </w:r>
          </w:p>
        </w:tc>
        <w:tc>
          <w:tcPr>
            <w:tcW w:w="682" w:type="pct"/>
            <w:tcBorders>
              <w:top w:val="nil"/>
              <w:bottom w:val="nil"/>
            </w:tcBorders>
            <w:hideMark/>
          </w:tcPr>
          <w:p w14:paraId="65AEB2D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proofErr w:type="spellStart"/>
            <w:r w:rsidRPr="000746AE">
              <w:rPr>
                <w:color w:val="000000"/>
                <w:sz w:val="12"/>
                <w:szCs w:val="12"/>
              </w:rPr>
              <w:t>Ochavillo</w:t>
            </w:r>
            <w:proofErr w:type="spellEnd"/>
            <w:r w:rsidRPr="000746AE">
              <w:rPr>
                <w:color w:val="000000"/>
                <w:sz w:val="12"/>
                <w:szCs w:val="12"/>
              </w:rPr>
              <w:t xml:space="preserve"> et al. 1989</w:t>
            </w:r>
          </w:p>
        </w:tc>
      </w:tr>
      <w:tr w:rsidR="003B12BB" w:rsidRPr="00D83C23" w14:paraId="429A8372"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89C1C5C" w14:textId="77777777" w:rsidR="00D0678D" w:rsidRPr="000746AE" w:rsidRDefault="00D0678D" w:rsidP="00EE5200">
            <w:pPr>
              <w:spacing w:line="276" w:lineRule="auto"/>
              <w:ind w:firstLine="0"/>
              <w:jc w:val="left"/>
              <w:rPr>
                <w:i/>
                <w:iCs/>
                <w:color w:val="000000"/>
                <w:sz w:val="12"/>
                <w:szCs w:val="12"/>
              </w:rPr>
            </w:pPr>
            <w:proofErr w:type="spellStart"/>
            <w:r w:rsidRPr="000746AE">
              <w:rPr>
                <w:i/>
                <w:iCs/>
                <w:color w:val="000000"/>
                <w:sz w:val="12"/>
                <w:szCs w:val="12"/>
              </w:rPr>
              <w:t>Rastrelliger</w:t>
            </w:r>
            <w:proofErr w:type="spellEnd"/>
            <w:r w:rsidRPr="000746AE">
              <w:rPr>
                <w:i/>
                <w:iCs/>
                <w:color w:val="000000"/>
                <w:sz w:val="12"/>
                <w:szCs w:val="12"/>
              </w:rPr>
              <w:t xml:space="preserve"> </w:t>
            </w:r>
            <w:proofErr w:type="spellStart"/>
            <w:r w:rsidRPr="000746AE">
              <w:rPr>
                <w:i/>
                <w:iCs/>
                <w:color w:val="000000"/>
                <w:sz w:val="12"/>
                <w:szCs w:val="12"/>
              </w:rPr>
              <w:t>kanagurta</w:t>
            </w:r>
            <w:proofErr w:type="spellEnd"/>
          </w:p>
        </w:tc>
        <w:tc>
          <w:tcPr>
            <w:tcW w:w="379" w:type="pct"/>
            <w:tcBorders>
              <w:top w:val="nil"/>
              <w:bottom w:val="nil"/>
            </w:tcBorders>
            <w:hideMark/>
          </w:tcPr>
          <w:p w14:paraId="17F9010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46A8B93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51D646C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1965</w:t>
            </w:r>
          </w:p>
        </w:tc>
        <w:tc>
          <w:tcPr>
            <w:tcW w:w="389" w:type="pct"/>
            <w:tcBorders>
              <w:top w:val="nil"/>
              <w:bottom w:val="nil"/>
            </w:tcBorders>
            <w:hideMark/>
          </w:tcPr>
          <w:p w14:paraId="2465107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28</w:t>
            </w:r>
          </w:p>
        </w:tc>
        <w:tc>
          <w:tcPr>
            <w:tcW w:w="390" w:type="pct"/>
            <w:tcBorders>
              <w:top w:val="nil"/>
              <w:bottom w:val="nil"/>
            </w:tcBorders>
            <w:hideMark/>
          </w:tcPr>
          <w:p w14:paraId="5434669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1.55</w:t>
            </w:r>
          </w:p>
        </w:tc>
        <w:tc>
          <w:tcPr>
            <w:tcW w:w="389" w:type="pct"/>
            <w:tcBorders>
              <w:top w:val="nil"/>
              <w:bottom w:val="nil"/>
            </w:tcBorders>
            <w:hideMark/>
          </w:tcPr>
          <w:p w14:paraId="79516B4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19.3</w:t>
            </w:r>
          </w:p>
        </w:tc>
        <w:tc>
          <w:tcPr>
            <w:tcW w:w="390" w:type="pct"/>
            <w:tcBorders>
              <w:top w:val="nil"/>
              <w:bottom w:val="nil"/>
            </w:tcBorders>
            <w:hideMark/>
          </w:tcPr>
          <w:p w14:paraId="438D5F4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8.27</w:t>
            </w:r>
          </w:p>
        </w:tc>
        <w:tc>
          <w:tcPr>
            <w:tcW w:w="389" w:type="pct"/>
            <w:tcBorders>
              <w:top w:val="nil"/>
              <w:bottom w:val="nil"/>
            </w:tcBorders>
            <w:hideMark/>
          </w:tcPr>
          <w:p w14:paraId="218C202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2.43</w:t>
            </w:r>
          </w:p>
        </w:tc>
        <w:tc>
          <w:tcPr>
            <w:tcW w:w="390" w:type="pct"/>
            <w:tcBorders>
              <w:top w:val="nil"/>
              <w:bottom w:val="nil"/>
            </w:tcBorders>
            <w:hideMark/>
          </w:tcPr>
          <w:p w14:paraId="17BA1BF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5.84</w:t>
            </w:r>
          </w:p>
        </w:tc>
        <w:tc>
          <w:tcPr>
            <w:tcW w:w="390" w:type="pct"/>
            <w:tcBorders>
              <w:top w:val="nil"/>
              <w:bottom w:val="nil"/>
            </w:tcBorders>
            <w:hideMark/>
          </w:tcPr>
          <w:p w14:paraId="59D065A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0.71</w:t>
            </w:r>
          </w:p>
        </w:tc>
        <w:tc>
          <w:tcPr>
            <w:tcW w:w="682" w:type="pct"/>
            <w:tcBorders>
              <w:top w:val="nil"/>
              <w:bottom w:val="nil"/>
            </w:tcBorders>
            <w:hideMark/>
          </w:tcPr>
          <w:p w14:paraId="2AD82F4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EC03FCA"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CB17F49" w14:textId="77777777" w:rsidR="00D0678D" w:rsidRPr="000746AE" w:rsidRDefault="00D0678D" w:rsidP="00EE5200">
            <w:pPr>
              <w:spacing w:line="276" w:lineRule="auto"/>
              <w:ind w:firstLine="0"/>
              <w:jc w:val="left"/>
              <w:rPr>
                <w:i/>
                <w:iCs/>
                <w:color w:val="000000"/>
                <w:sz w:val="12"/>
                <w:szCs w:val="12"/>
              </w:rPr>
            </w:pPr>
            <w:proofErr w:type="spellStart"/>
            <w:r w:rsidRPr="000746AE">
              <w:rPr>
                <w:i/>
                <w:iCs/>
                <w:color w:val="000000"/>
                <w:sz w:val="12"/>
                <w:szCs w:val="12"/>
              </w:rPr>
              <w:t>Rastrelliger</w:t>
            </w:r>
            <w:proofErr w:type="spellEnd"/>
            <w:r w:rsidRPr="000746AE">
              <w:rPr>
                <w:i/>
                <w:iCs/>
                <w:color w:val="000000"/>
                <w:sz w:val="12"/>
                <w:szCs w:val="12"/>
              </w:rPr>
              <w:t xml:space="preserve"> </w:t>
            </w:r>
            <w:proofErr w:type="spellStart"/>
            <w:r w:rsidRPr="000746AE">
              <w:rPr>
                <w:i/>
                <w:iCs/>
                <w:color w:val="000000"/>
                <w:sz w:val="12"/>
                <w:szCs w:val="12"/>
              </w:rPr>
              <w:t>kanagurta</w:t>
            </w:r>
            <w:proofErr w:type="spellEnd"/>
          </w:p>
        </w:tc>
        <w:tc>
          <w:tcPr>
            <w:tcW w:w="379" w:type="pct"/>
            <w:tcBorders>
              <w:top w:val="nil"/>
              <w:bottom w:val="nil"/>
            </w:tcBorders>
            <w:hideMark/>
          </w:tcPr>
          <w:p w14:paraId="006CE95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D3F7B1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761800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3278DF1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24.5</w:t>
            </w:r>
          </w:p>
        </w:tc>
        <w:tc>
          <w:tcPr>
            <w:tcW w:w="390" w:type="pct"/>
            <w:tcBorders>
              <w:top w:val="nil"/>
              <w:bottom w:val="nil"/>
            </w:tcBorders>
            <w:hideMark/>
          </w:tcPr>
          <w:p w14:paraId="621238D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0.85</w:t>
            </w:r>
          </w:p>
        </w:tc>
        <w:tc>
          <w:tcPr>
            <w:tcW w:w="389" w:type="pct"/>
            <w:tcBorders>
              <w:top w:val="nil"/>
              <w:bottom w:val="nil"/>
            </w:tcBorders>
            <w:hideMark/>
          </w:tcPr>
          <w:p w14:paraId="701B4347"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60F0FD5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4.96</w:t>
            </w:r>
          </w:p>
        </w:tc>
        <w:tc>
          <w:tcPr>
            <w:tcW w:w="389" w:type="pct"/>
            <w:tcBorders>
              <w:top w:val="nil"/>
              <w:bottom w:val="nil"/>
            </w:tcBorders>
            <w:hideMark/>
          </w:tcPr>
          <w:p w14:paraId="1832F67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1.73</w:t>
            </w:r>
          </w:p>
        </w:tc>
        <w:tc>
          <w:tcPr>
            <w:tcW w:w="390" w:type="pct"/>
            <w:tcBorders>
              <w:top w:val="nil"/>
              <w:bottom w:val="nil"/>
            </w:tcBorders>
            <w:hideMark/>
          </w:tcPr>
          <w:p w14:paraId="7625747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3.23</w:t>
            </w:r>
          </w:p>
        </w:tc>
        <w:tc>
          <w:tcPr>
            <w:tcW w:w="390" w:type="pct"/>
            <w:tcBorders>
              <w:top w:val="nil"/>
              <w:bottom w:val="nil"/>
            </w:tcBorders>
            <w:hideMark/>
          </w:tcPr>
          <w:p w14:paraId="15F0E4A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0.65</w:t>
            </w:r>
          </w:p>
        </w:tc>
        <w:tc>
          <w:tcPr>
            <w:tcW w:w="682" w:type="pct"/>
            <w:tcBorders>
              <w:top w:val="nil"/>
              <w:bottom w:val="nil"/>
            </w:tcBorders>
            <w:hideMark/>
          </w:tcPr>
          <w:p w14:paraId="558086C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5668623A"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05BEFA3"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lastRenderedPageBreak/>
              <w:t>Sardinella fimbriata</w:t>
            </w:r>
          </w:p>
        </w:tc>
        <w:tc>
          <w:tcPr>
            <w:tcW w:w="379" w:type="pct"/>
            <w:tcBorders>
              <w:top w:val="nil"/>
              <w:bottom w:val="nil"/>
            </w:tcBorders>
            <w:hideMark/>
          </w:tcPr>
          <w:p w14:paraId="1205367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D06CBE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8C8DC2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0CB33EA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w:t>
            </w:r>
          </w:p>
        </w:tc>
        <w:tc>
          <w:tcPr>
            <w:tcW w:w="390" w:type="pct"/>
            <w:tcBorders>
              <w:top w:val="nil"/>
              <w:bottom w:val="nil"/>
            </w:tcBorders>
            <w:hideMark/>
          </w:tcPr>
          <w:p w14:paraId="53776F1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w:t>
            </w:r>
          </w:p>
        </w:tc>
        <w:tc>
          <w:tcPr>
            <w:tcW w:w="389" w:type="pct"/>
            <w:tcBorders>
              <w:top w:val="nil"/>
              <w:bottom w:val="nil"/>
            </w:tcBorders>
            <w:hideMark/>
          </w:tcPr>
          <w:p w14:paraId="27EEEC0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10.4</w:t>
            </w:r>
          </w:p>
        </w:tc>
        <w:tc>
          <w:tcPr>
            <w:tcW w:w="390" w:type="pct"/>
            <w:tcBorders>
              <w:top w:val="nil"/>
              <w:bottom w:val="nil"/>
            </w:tcBorders>
            <w:hideMark/>
          </w:tcPr>
          <w:p w14:paraId="13E1946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3.38</w:t>
            </w:r>
          </w:p>
        </w:tc>
        <w:tc>
          <w:tcPr>
            <w:tcW w:w="389" w:type="pct"/>
            <w:tcBorders>
              <w:top w:val="nil"/>
              <w:bottom w:val="nil"/>
            </w:tcBorders>
            <w:hideMark/>
          </w:tcPr>
          <w:p w14:paraId="5005D37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1.63</w:t>
            </w:r>
          </w:p>
        </w:tc>
        <w:tc>
          <w:tcPr>
            <w:tcW w:w="390" w:type="pct"/>
            <w:tcBorders>
              <w:top w:val="nil"/>
              <w:bottom w:val="nil"/>
            </w:tcBorders>
            <w:hideMark/>
          </w:tcPr>
          <w:p w14:paraId="0A8E0C4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1.75</w:t>
            </w:r>
          </w:p>
        </w:tc>
        <w:tc>
          <w:tcPr>
            <w:tcW w:w="390" w:type="pct"/>
            <w:tcBorders>
              <w:top w:val="nil"/>
              <w:bottom w:val="nil"/>
            </w:tcBorders>
            <w:hideMark/>
          </w:tcPr>
          <w:p w14:paraId="0679619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0.52</w:t>
            </w:r>
          </w:p>
        </w:tc>
        <w:tc>
          <w:tcPr>
            <w:tcW w:w="682" w:type="pct"/>
            <w:tcBorders>
              <w:top w:val="nil"/>
              <w:bottom w:val="nil"/>
            </w:tcBorders>
            <w:hideMark/>
          </w:tcPr>
          <w:p w14:paraId="79A1FCB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1BCF36FA"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D8D2701"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Sardinella fimbriata</w:t>
            </w:r>
          </w:p>
        </w:tc>
        <w:tc>
          <w:tcPr>
            <w:tcW w:w="379" w:type="pct"/>
            <w:tcBorders>
              <w:top w:val="nil"/>
              <w:bottom w:val="nil"/>
            </w:tcBorders>
            <w:hideMark/>
          </w:tcPr>
          <w:p w14:paraId="2B1E4CB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447121E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432E819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1965</w:t>
            </w:r>
          </w:p>
        </w:tc>
        <w:tc>
          <w:tcPr>
            <w:tcW w:w="389" w:type="pct"/>
            <w:tcBorders>
              <w:top w:val="nil"/>
              <w:bottom w:val="nil"/>
            </w:tcBorders>
            <w:hideMark/>
          </w:tcPr>
          <w:p w14:paraId="6A2D920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22</w:t>
            </w:r>
          </w:p>
        </w:tc>
        <w:tc>
          <w:tcPr>
            <w:tcW w:w="390" w:type="pct"/>
            <w:tcBorders>
              <w:top w:val="nil"/>
              <w:bottom w:val="nil"/>
            </w:tcBorders>
            <w:hideMark/>
          </w:tcPr>
          <w:p w14:paraId="71482E7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1.15</w:t>
            </w:r>
          </w:p>
        </w:tc>
        <w:tc>
          <w:tcPr>
            <w:tcW w:w="389" w:type="pct"/>
            <w:tcBorders>
              <w:top w:val="nil"/>
              <w:bottom w:val="nil"/>
            </w:tcBorders>
            <w:hideMark/>
          </w:tcPr>
          <w:p w14:paraId="792CA60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14.7</w:t>
            </w:r>
          </w:p>
        </w:tc>
        <w:tc>
          <w:tcPr>
            <w:tcW w:w="390" w:type="pct"/>
            <w:tcBorders>
              <w:top w:val="nil"/>
              <w:bottom w:val="nil"/>
            </w:tcBorders>
            <w:hideMark/>
          </w:tcPr>
          <w:p w14:paraId="40EB8B4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6.56</w:t>
            </w:r>
          </w:p>
        </w:tc>
        <w:tc>
          <w:tcPr>
            <w:tcW w:w="389" w:type="pct"/>
            <w:tcBorders>
              <w:top w:val="nil"/>
              <w:bottom w:val="nil"/>
            </w:tcBorders>
            <w:hideMark/>
          </w:tcPr>
          <w:p w14:paraId="274A158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2.12</w:t>
            </w:r>
          </w:p>
        </w:tc>
        <w:tc>
          <w:tcPr>
            <w:tcW w:w="390" w:type="pct"/>
            <w:tcBorders>
              <w:top w:val="nil"/>
              <w:bottom w:val="nil"/>
            </w:tcBorders>
            <w:hideMark/>
          </w:tcPr>
          <w:p w14:paraId="6029B35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4.44</w:t>
            </w:r>
          </w:p>
        </w:tc>
        <w:tc>
          <w:tcPr>
            <w:tcW w:w="390" w:type="pct"/>
            <w:tcBorders>
              <w:top w:val="nil"/>
              <w:bottom w:val="nil"/>
            </w:tcBorders>
            <w:hideMark/>
          </w:tcPr>
          <w:p w14:paraId="3AD2DB4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6.56</w:t>
            </w:r>
          </w:p>
        </w:tc>
        <w:tc>
          <w:tcPr>
            <w:tcW w:w="682" w:type="pct"/>
            <w:tcBorders>
              <w:top w:val="nil"/>
              <w:bottom w:val="nil"/>
            </w:tcBorders>
            <w:hideMark/>
          </w:tcPr>
          <w:p w14:paraId="4632896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2D43DC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77CCB84"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Sardinella fimbriata</w:t>
            </w:r>
          </w:p>
        </w:tc>
        <w:tc>
          <w:tcPr>
            <w:tcW w:w="379" w:type="pct"/>
            <w:tcBorders>
              <w:top w:val="nil"/>
              <w:bottom w:val="nil"/>
            </w:tcBorders>
            <w:hideMark/>
          </w:tcPr>
          <w:p w14:paraId="099877B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935B5E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C90DDA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3C94FF8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16.5</w:t>
            </w:r>
          </w:p>
        </w:tc>
        <w:tc>
          <w:tcPr>
            <w:tcW w:w="390" w:type="pct"/>
            <w:tcBorders>
              <w:top w:val="nil"/>
              <w:bottom w:val="nil"/>
            </w:tcBorders>
            <w:hideMark/>
          </w:tcPr>
          <w:p w14:paraId="3B1AC08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w:t>
            </w:r>
          </w:p>
        </w:tc>
        <w:tc>
          <w:tcPr>
            <w:tcW w:w="389" w:type="pct"/>
            <w:tcBorders>
              <w:top w:val="nil"/>
              <w:bottom w:val="nil"/>
            </w:tcBorders>
            <w:hideMark/>
          </w:tcPr>
          <w:p w14:paraId="0C5975AE"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5F045E3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3.6</w:t>
            </w:r>
          </w:p>
        </w:tc>
        <w:tc>
          <w:tcPr>
            <w:tcW w:w="389" w:type="pct"/>
            <w:tcBorders>
              <w:top w:val="nil"/>
              <w:bottom w:val="nil"/>
            </w:tcBorders>
            <w:hideMark/>
          </w:tcPr>
          <w:p w14:paraId="45A035A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1.85</w:t>
            </w:r>
          </w:p>
        </w:tc>
        <w:tc>
          <w:tcPr>
            <w:tcW w:w="390" w:type="pct"/>
            <w:tcBorders>
              <w:top w:val="nil"/>
              <w:bottom w:val="nil"/>
            </w:tcBorders>
            <w:hideMark/>
          </w:tcPr>
          <w:p w14:paraId="2E38472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1.75</w:t>
            </w:r>
          </w:p>
        </w:tc>
        <w:tc>
          <w:tcPr>
            <w:tcW w:w="390" w:type="pct"/>
            <w:tcBorders>
              <w:top w:val="nil"/>
              <w:bottom w:val="nil"/>
            </w:tcBorders>
            <w:hideMark/>
          </w:tcPr>
          <w:p w14:paraId="400E6F1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0.49</w:t>
            </w:r>
          </w:p>
        </w:tc>
        <w:tc>
          <w:tcPr>
            <w:tcW w:w="682" w:type="pct"/>
            <w:tcBorders>
              <w:top w:val="nil"/>
              <w:bottom w:val="nil"/>
            </w:tcBorders>
            <w:hideMark/>
          </w:tcPr>
          <w:p w14:paraId="04C7DF7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4B7D6455"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352F6ED"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 xml:space="preserve">Sardinella </w:t>
            </w:r>
            <w:proofErr w:type="spellStart"/>
            <w:r w:rsidRPr="000746AE">
              <w:rPr>
                <w:i/>
                <w:iCs/>
                <w:color w:val="000000"/>
                <w:sz w:val="12"/>
                <w:szCs w:val="12"/>
              </w:rPr>
              <w:t>longiceps</w:t>
            </w:r>
            <w:proofErr w:type="spellEnd"/>
          </w:p>
        </w:tc>
        <w:tc>
          <w:tcPr>
            <w:tcW w:w="379" w:type="pct"/>
            <w:tcBorders>
              <w:top w:val="nil"/>
              <w:bottom w:val="nil"/>
            </w:tcBorders>
            <w:hideMark/>
          </w:tcPr>
          <w:p w14:paraId="40D7B0B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2DA2A24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337B90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1979</w:t>
            </w:r>
          </w:p>
        </w:tc>
        <w:tc>
          <w:tcPr>
            <w:tcW w:w="389" w:type="pct"/>
            <w:tcBorders>
              <w:top w:val="nil"/>
              <w:bottom w:val="nil"/>
            </w:tcBorders>
            <w:hideMark/>
          </w:tcPr>
          <w:p w14:paraId="1BC1654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21</w:t>
            </w:r>
          </w:p>
        </w:tc>
        <w:tc>
          <w:tcPr>
            <w:tcW w:w="390" w:type="pct"/>
            <w:tcBorders>
              <w:top w:val="nil"/>
              <w:bottom w:val="nil"/>
            </w:tcBorders>
            <w:hideMark/>
          </w:tcPr>
          <w:p w14:paraId="65584A8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w:t>
            </w:r>
          </w:p>
        </w:tc>
        <w:tc>
          <w:tcPr>
            <w:tcW w:w="389" w:type="pct"/>
            <w:tcBorders>
              <w:top w:val="nil"/>
              <w:bottom w:val="nil"/>
            </w:tcBorders>
            <w:hideMark/>
          </w:tcPr>
          <w:p w14:paraId="0730448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13.5</w:t>
            </w:r>
          </w:p>
        </w:tc>
        <w:tc>
          <w:tcPr>
            <w:tcW w:w="390" w:type="pct"/>
            <w:tcBorders>
              <w:top w:val="nil"/>
              <w:bottom w:val="nil"/>
            </w:tcBorders>
            <w:hideMark/>
          </w:tcPr>
          <w:p w14:paraId="61C107C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7.37</w:t>
            </w:r>
          </w:p>
        </w:tc>
        <w:tc>
          <w:tcPr>
            <w:tcW w:w="389" w:type="pct"/>
            <w:tcBorders>
              <w:top w:val="nil"/>
              <w:bottom w:val="nil"/>
            </w:tcBorders>
            <w:hideMark/>
          </w:tcPr>
          <w:p w14:paraId="4554C50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2.1</w:t>
            </w:r>
          </w:p>
        </w:tc>
        <w:tc>
          <w:tcPr>
            <w:tcW w:w="390" w:type="pct"/>
            <w:tcBorders>
              <w:top w:val="nil"/>
              <w:bottom w:val="nil"/>
            </w:tcBorders>
            <w:hideMark/>
          </w:tcPr>
          <w:p w14:paraId="6018301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5.27</w:t>
            </w:r>
          </w:p>
        </w:tc>
        <w:tc>
          <w:tcPr>
            <w:tcW w:w="390" w:type="pct"/>
            <w:tcBorders>
              <w:top w:val="nil"/>
              <w:bottom w:val="nil"/>
            </w:tcBorders>
            <w:hideMark/>
          </w:tcPr>
          <w:p w14:paraId="1AF95D7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0.72</w:t>
            </w:r>
          </w:p>
        </w:tc>
        <w:tc>
          <w:tcPr>
            <w:tcW w:w="682" w:type="pct"/>
            <w:tcBorders>
              <w:top w:val="nil"/>
              <w:bottom w:val="nil"/>
            </w:tcBorders>
            <w:hideMark/>
          </w:tcPr>
          <w:p w14:paraId="6B843F4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7F91C135"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47EF85B"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 xml:space="preserve">Sardinella </w:t>
            </w:r>
            <w:proofErr w:type="spellStart"/>
            <w:r w:rsidRPr="000746AE">
              <w:rPr>
                <w:i/>
                <w:iCs/>
                <w:color w:val="000000"/>
                <w:sz w:val="12"/>
                <w:szCs w:val="12"/>
              </w:rPr>
              <w:t>longiceps</w:t>
            </w:r>
            <w:proofErr w:type="spellEnd"/>
          </w:p>
        </w:tc>
        <w:tc>
          <w:tcPr>
            <w:tcW w:w="379" w:type="pct"/>
            <w:tcBorders>
              <w:top w:val="nil"/>
              <w:bottom w:val="nil"/>
            </w:tcBorders>
            <w:hideMark/>
          </w:tcPr>
          <w:p w14:paraId="360A8EF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4E1BF77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21F0961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1965</w:t>
            </w:r>
          </w:p>
        </w:tc>
        <w:tc>
          <w:tcPr>
            <w:tcW w:w="389" w:type="pct"/>
            <w:tcBorders>
              <w:top w:val="nil"/>
              <w:bottom w:val="nil"/>
            </w:tcBorders>
            <w:hideMark/>
          </w:tcPr>
          <w:p w14:paraId="25BB141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23</w:t>
            </w:r>
          </w:p>
        </w:tc>
        <w:tc>
          <w:tcPr>
            <w:tcW w:w="390" w:type="pct"/>
            <w:tcBorders>
              <w:top w:val="nil"/>
              <w:bottom w:val="nil"/>
            </w:tcBorders>
            <w:hideMark/>
          </w:tcPr>
          <w:p w14:paraId="14FDF25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w:t>
            </w:r>
          </w:p>
        </w:tc>
        <w:tc>
          <w:tcPr>
            <w:tcW w:w="389" w:type="pct"/>
            <w:tcBorders>
              <w:top w:val="nil"/>
              <w:bottom w:val="nil"/>
            </w:tcBorders>
            <w:hideMark/>
          </w:tcPr>
          <w:p w14:paraId="6D46105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16.8</w:t>
            </w:r>
          </w:p>
        </w:tc>
        <w:tc>
          <w:tcPr>
            <w:tcW w:w="390" w:type="pct"/>
            <w:tcBorders>
              <w:top w:val="nil"/>
              <w:bottom w:val="nil"/>
            </w:tcBorders>
            <w:hideMark/>
          </w:tcPr>
          <w:p w14:paraId="33ED268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7.26</w:t>
            </w:r>
          </w:p>
        </w:tc>
        <w:tc>
          <w:tcPr>
            <w:tcW w:w="389" w:type="pct"/>
            <w:tcBorders>
              <w:top w:val="nil"/>
              <w:bottom w:val="nil"/>
            </w:tcBorders>
            <w:hideMark/>
          </w:tcPr>
          <w:p w14:paraId="2BEB018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2.05</w:t>
            </w:r>
          </w:p>
        </w:tc>
        <w:tc>
          <w:tcPr>
            <w:tcW w:w="390" w:type="pct"/>
            <w:tcBorders>
              <w:top w:val="nil"/>
              <w:bottom w:val="nil"/>
            </w:tcBorders>
            <w:hideMark/>
          </w:tcPr>
          <w:p w14:paraId="71A54EC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5.21</w:t>
            </w:r>
          </w:p>
        </w:tc>
        <w:tc>
          <w:tcPr>
            <w:tcW w:w="390" w:type="pct"/>
            <w:tcBorders>
              <w:top w:val="nil"/>
              <w:bottom w:val="nil"/>
            </w:tcBorders>
            <w:hideMark/>
          </w:tcPr>
          <w:p w14:paraId="6DCC533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0.72</w:t>
            </w:r>
          </w:p>
        </w:tc>
        <w:tc>
          <w:tcPr>
            <w:tcW w:w="682" w:type="pct"/>
            <w:tcBorders>
              <w:top w:val="nil"/>
              <w:bottom w:val="nil"/>
            </w:tcBorders>
            <w:hideMark/>
          </w:tcPr>
          <w:p w14:paraId="52A0D82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2A1D8B9"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5AE1B6C"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 xml:space="preserve">Sardinella </w:t>
            </w:r>
            <w:proofErr w:type="spellStart"/>
            <w:r w:rsidRPr="000746AE">
              <w:rPr>
                <w:i/>
                <w:iCs/>
                <w:color w:val="000000"/>
                <w:sz w:val="12"/>
                <w:szCs w:val="12"/>
              </w:rPr>
              <w:t>melanura</w:t>
            </w:r>
            <w:proofErr w:type="spellEnd"/>
          </w:p>
        </w:tc>
        <w:tc>
          <w:tcPr>
            <w:tcW w:w="379" w:type="pct"/>
            <w:tcBorders>
              <w:top w:val="nil"/>
              <w:bottom w:val="nil"/>
            </w:tcBorders>
            <w:hideMark/>
          </w:tcPr>
          <w:p w14:paraId="535EB9C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Honda Bay</w:t>
            </w:r>
          </w:p>
        </w:tc>
        <w:tc>
          <w:tcPr>
            <w:tcW w:w="303" w:type="pct"/>
            <w:tcBorders>
              <w:top w:val="nil"/>
              <w:bottom w:val="nil"/>
            </w:tcBorders>
            <w:hideMark/>
          </w:tcPr>
          <w:p w14:paraId="740AD6D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5EE01EF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w:t>
            </w:r>
          </w:p>
        </w:tc>
        <w:tc>
          <w:tcPr>
            <w:tcW w:w="389" w:type="pct"/>
            <w:tcBorders>
              <w:top w:val="nil"/>
              <w:bottom w:val="nil"/>
            </w:tcBorders>
            <w:hideMark/>
          </w:tcPr>
          <w:p w14:paraId="5710BA2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22.5</w:t>
            </w:r>
          </w:p>
        </w:tc>
        <w:tc>
          <w:tcPr>
            <w:tcW w:w="390" w:type="pct"/>
            <w:tcBorders>
              <w:top w:val="nil"/>
              <w:bottom w:val="nil"/>
            </w:tcBorders>
            <w:hideMark/>
          </w:tcPr>
          <w:p w14:paraId="37C15A0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w:t>
            </w:r>
          </w:p>
        </w:tc>
        <w:tc>
          <w:tcPr>
            <w:tcW w:w="389" w:type="pct"/>
            <w:tcBorders>
              <w:top w:val="nil"/>
              <w:bottom w:val="nil"/>
            </w:tcBorders>
            <w:hideMark/>
          </w:tcPr>
          <w:p w14:paraId="0FA6C64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18.8</w:t>
            </w:r>
          </w:p>
        </w:tc>
        <w:tc>
          <w:tcPr>
            <w:tcW w:w="390" w:type="pct"/>
            <w:tcBorders>
              <w:top w:val="nil"/>
              <w:bottom w:val="nil"/>
            </w:tcBorders>
            <w:hideMark/>
          </w:tcPr>
          <w:p w14:paraId="0C11A3E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3.36</w:t>
            </w:r>
          </w:p>
        </w:tc>
        <w:tc>
          <w:tcPr>
            <w:tcW w:w="389" w:type="pct"/>
            <w:tcBorders>
              <w:top w:val="nil"/>
              <w:bottom w:val="nil"/>
            </w:tcBorders>
            <w:hideMark/>
          </w:tcPr>
          <w:p w14:paraId="1BC9B66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1.53</w:t>
            </w:r>
          </w:p>
        </w:tc>
        <w:tc>
          <w:tcPr>
            <w:tcW w:w="390" w:type="pct"/>
            <w:tcBorders>
              <w:top w:val="nil"/>
              <w:bottom w:val="nil"/>
            </w:tcBorders>
            <w:hideMark/>
          </w:tcPr>
          <w:p w14:paraId="24674CF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1.83</w:t>
            </w:r>
          </w:p>
        </w:tc>
        <w:tc>
          <w:tcPr>
            <w:tcW w:w="390" w:type="pct"/>
            <w:tcBorders>
              <w:top w:val="nil"/>
              <w:bottom w:val="nil"/>
            </w:tcBorders>
            <w:hideMark/>
          </w:tcPr>
          <w:p w14:paraId="2A002E0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0.54</w:t>
            </w:r>
          </w:p>
        </w:tc>
        <w:tc>
          <w:tcPr>
            <w:tcW w:w="682" w:type="pct"/>
            <w:tcBorders>
              <w:top w:val="nil"/>
              <w:bottom w:val="nil"/>
            </w:tcBorders>
            <w:hideMark/>
          </w:tcPr>
          <w:p w14:paraId="63F32A1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26A6D606"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603DF11" w14:textId="77777777" w:rsidR="00D0678D" w:rsidRPr="000746AE" w:rsidRDefault="00D0678D" w:rsidP="00EE5200">
            <w:pPr>
              <w:spacing w:line="276" w:lineRule="auto"/>
              <w:ind w:firstLine="0"/>
              <w:jc w:val="left"/>
              <w:rPr>
                <w:i/>
                <w:iCs/>
                <w:color w:val="000000"/>
                <w:sz w:val="12"/>
                <w:szCs w:val="12"/>
              </w:rPr>
            </w:pPr>
            <w:r w:rsidRPr="000746AE">
              <w:rPr>
                <w:i/>
                <w:iCs/>
                <w:color w:val="000000"/>
                <w:sz w:val="12"/>
                <w:szCs w:val="12"/>
              </w:rPr>
              <w:t xml:space="preserve">Sardinella </w:t>
            </w:r>
            <w:proofErr w:type="spellStart"/>
            <w:r w:rsidRPr="000746AE">
              <w:rPr>
                <w:i/>
                <w:iCs/>
                <w:color w:val="000000"/>
                <w:sz w:val="12"/>
                <w:szCs w:val="12"/>
              </w:rPr>
              <w:t>sirm</w:t>
            </w:r>
            <w:proofErr w:type="spellEnd"/>
          </w:p>
        </w:tc>
        <w:tc>
          <w:tcPr>
            <w:tcW w:w="379" w:type="pct"/>
            <w:tcBorders>
              <w:top w:val="nil"/>
              <w:bottom w:val="nil"/>
            </w:tcBorders>
            <w:hideMark/>
          </w:tcPr>
          <w:p w14:paraId="2D9148F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Palawan</w:t>
            </w:r>
          </w:p>
        </w:tc>
        <w:tc>
          <w:tcPr>
            <w:tcW w:w="303" w:type="pct"/>
            <w:tcBorders>
              <w:top w:val="nil"/>
              <w:bottom w:val="nil"/>
            </w:tcBorders>
            <w:hideMark/>
          </w:tcPr>
          <w:p w14:paraId="39A85E7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0B3D641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4D364E5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27.3</w:t>
            </w:r>
          </w:p>
        </w:tc>
        <w:tc>
          <w:tcPr>
            <w:tcW w:w="390" w:type="pct"/>
            <w:tcBorders>
              <w:top w:val="nil"/>
              <w:bottom w:val="nil"/>
            </w:tcBorders>
            <w:hideMark/>
          </w:tcPr>
          <w:p w14:paraId="3767C34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0.86</w:t>
            </w:r>
          </w:p>
        </w:tc>
        <w:tc>
          <w:tcPr>
            <w:tcW w:w="389" w:type="pct"/>
            <w:tcBorders>
              <w:top w:val="nil"/>
              <w:bottom w:val="nil"/>
            </w:tcBorders>
            <w:hideMark/>
          </w:tcPr>
          <w:p w14:paraId="22BB880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17.9</w:t>
            </w:r>
          </w:p>
        </w:tc>
        <w:tc>
          <w:tcPr>
            <w:tcW w:w="390" w:type="pct"/>
            <w:tcBorders>
              <w:top w:val="nil"/>
              <w:bottom w:val="nil"/>
            </w:tcBorders>
            <w:hideMark/>
          </w:tcPr>
          <w:p w14:paraId="0F5E83C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5.36</w:t>
            </w:r>
          </w:p>
        </w:tc>
        <w:tc>
          <w:tcPr>
            <w:tcW w:w="389" w:type="pct"/>
            <w:tcBorders>
              <w:top w:val="nil"/>
              <w:bottom w:val="nil"/>
            </w:tcBorders>
            <w:hideMark/>
          </w:tcPr>
          <w:p w14:paraId="37F35B1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1.66</w:t>
            </w:r>
          </w:p>
        </w:tc>
        <w:tc>
          <w:tcPr>
            <w:tcW w:w="390" w:type="pct"/>
            <w:tcBorders>
              <w:top w:val="nil"/>
              <w:bottom w:val="nil"/>
            </w:tcBorders>
            <w:hideMark/>
          </w:tcPr>
          <w:p w14:paraId="0DF95DD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3.7</w:t>
            </w:r>
          </w:p>
        </w:tc>
        <w:tc>
          <w:tcPr>
            <w:tcW w:w="390" w:type="pct"/>
            <w:tcBorders>
              <w:top w:val="nil"/>
              <w:bottom w:val="nil"/>
            </w:tcBorders>
            <w:hideMark/>
          </w:tcPr>
          <w:p w14:paraId="3292B41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0.69</w:t>
            </w:r>
          </w:p>
        </w:tc>
        <w:tc>
          <w:tcPr>
            <w:tcW w:w="682" w:type="pct"/>
            <w:tcBorders>
              <w:top w:val="nil"/>
              <w:bottom w:val="nil"/>
            </w:tcBorders>
            <w:hideMark/>
          </w:tcPr>
          <w:p w14:paraId="411390C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7CDA650"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96D7DF1" w14:textId="77777777" w:rsidR="00D0678D" w:rsidRPr="000746AE" w:rsidRDefault="00D0678D" w:rsidP="00EE5200">
            <w:pPr>
              <w:spacing w:line="276" w:lineRule="auto"/>
              <w:ind w:firstLine="0"/>
              <w:jc w:val="left"/>
              <w:rPr>
                <w:i/>
                <w:iCs/>
                <w:color w:val="000000"/>
                <w:sz w:val="12"/>
                <w:szCs w:val="12"/>
              </w:rPr>
            </w:pPr>
            <w:proofErr w:type="spellStart"/>
            <w:r w:rsidRPr="000746AE">
              <w:rPr>
                <w:i/>
                <w:iCs/>
                <w:color w:val="000000"/>
                <w:sz w:val="12"/>
                <w:szCs w:val="12"/>
              </w:rPr>
              <w:t>Saurida</w:t>
            </w:r>
            <w:proofErr w:type="spellEnd"/>
            <w:r w:rsidRPr="000746AE">
              <w:rPr>
                <w:i/>
                <w:iCs/>
                <w:color w:val="000000"/>
                <w:sz w:val="12"/>
                <w:szCs w:val="12"/>
              </w:rPr>
              <w:t xml:space="preserve"> </w:t>
            </w:r>
            <w:proofErr w:type="spellStart"/>
            <w:r w:rsidRPr="000746AE">
              <w:rPr>
                <w:i/>
                <w:iCs/>
                <w:color w:val="000000"/>
                <w:sz w:val="12"/>
                <w:szCs w:val="12"/>
              </w:rPr>
              <w:t>tumbil</w:t>
            </w:r>
            <w:proofErr w:type="spellEnd"/>
          </w:p>
        </w:tc>
        <w:tc>
          <w:tcPr>
            <w:tcW w:w="379" w:type="pct"/>
            <w:tcBorders>
              <w:top w:val="nil"/>
              <w:bottom w:val="nil"/>
            </w:tcBorders>
            <w:hideMark/>
          </w:tcPr>
          <w:p w14:paraId="2885779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234AC5E9"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697498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74EB5C6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37.5</w:t>
            </w:r>
          </w:p>
        </w:tc>
        <w:tc>
          <w:tcPr>
            <w:tcW w:w="390" w:type="pct"/>
            <w:tcBorders>
              <w:top w:val="nil"/>
              <w:bottom w:val="nil"/>
            </w:tcBorders>
            <w:hideMark/>
          </w:tcPr>
          <w:p w14:paraId="044508B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1.03</w:t>
            </w:r>
          </w:p>
        </w:tc>
        <w:tc>
          <w:tcPr>
            <w:tcW w:w="389" w:type="pct"/>
            <w:tcBorders>
              <w:top w:val="nil"/>
              <w:bottom w:val="nil"/>
            </w:tcBorders>
            <w:hideMark/>
          </w:tcPr>
          <w:p w14:paraId="676CA6A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18.1</w:t>
            </w:r>
          </w:p>
        </w:tc>
        <w:tc>
          <w:tcPr>
            <w:tcW w:w="390" w:type="pct"/>
            <w:tcBorders>
              <w:top w:val="nil"/>
              <w:bottom w:val="nil"/>
            </w:tcBorders>
            <w:hideMark/>
          </w:tcPr>
          <w:p w14:paraId="4E4241C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4.83</w:t>
            </w:r>
          </w:p>
        </w:tc>
        <w:tc>
          <w:tcPr>
            <w:tcW w:w="389" w:type="pct"/>
            <w:tcBorders>
              <w:top w:val="nil"/>
              <w:bottom w:val="nil"/>
            </w:tcBorders>
            <w:hideMark/>
          </w:tcPr>
          <w:p w14:paraId="5EE1C1A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1.71</w:t>
            </w:r>
          </w:p>
        </w:tc>
        <w:tc>
          <w:tcPr>
            <w:tcW w:w="390" w:type="pct"/>
            <w:tcBorders>
              <w:top w:val="nil"/>
              <w:bottom w:val="nil"/>
            </w:tcBorders>
            <w:hideMark/>
          </w:tcPr>
          <w:p w14:paraId="15CF58D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3.12</w:t>
            </w:r>
          </w:p>
        </w:tc>
        <w:tc>
          <w:tcPr>
            <w:tcW w:w="390" w:type="pct"/>
            <w:tcBorders>
              <w:top w:val="nil"/>
              <w:bottom w:val="nil"/>
            </w:tcBorders>
            <w:hideMark/>
          </w:tcPr>
          <w:p w14:paraId="4E90384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0.65</w:t>
            </w:r>
          </w:p>
        </w:tc>
        <w:tc>
          <w:tcPr>
            <w:tcW w:w="682" w:type="pct"/>
            <w:tcBorders>
              <w:top w:val="nil"/>
              <w:bottom w:val="nil"/>
            </w:tcBorders>
            <w:hideMark/>
          </w:tcPr>
          <w:p w14:paraId="0DCACAA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8430CD5"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7721AA2" w14:textId="77777777" w:rsidR="00D0678D" w:rsidRPr="000746AE" w:rsidRDefault="00D0678D" w:rsidP="00EE5200">
            <w:pPr>
              <w:spacing w:line="276" w:lineRule="auto"/>
              <w:ind w:firstLine="0"/>
              <w:jc w:val="left"/>
              <w:rPr>
                <w:i/>
                <w:iCs/>
                <w:color w:val="000000"/>
                <w:sz w:val="12"/>
                <w:szCs w:val="12"/>
              </w:rPr>
            </w:pPr>
            <w:proofErr w:type="spellStart"/>
            <w:r w:rsidRPr="000746AE">
              <w:rPr>
                <w:i/>
                <w:iCs/>
                <w:color w:val="000000"/>
                <w:sz w:val="12"/>
                <w:szCs w:val="12"/>
              </w:rPr>
              <w:t>Saurida</w:t>
            </w:r>
            <w:proofErr w:type="spellEnd"/>
            <w:r w:rsidRPr="000746AE">
              <w:rPr>
                <w:i/>
                <w:iCs/>
                <w:color w:val="000000"/>
                <w:sz w:val="12"/>
                <w:szCs w:val="12"/>
              </w:rPr>
              <w:t xml:space="preserve"> </w:t>
            </w:r>
            <w:proofErr w:type="spellStart"/>
            <w:r w:rsidRPr="000746AE">
              <w:rPr>
                <w:i/>
                <w:iCs/>
                <w:color w:val="000000"/>
                <w:sz w:val="12"/>
                <w:szCs w:val="12"/>
              </w:rPr>
              <w:t>tumbil</w:t>
            </w:r>
            <w:proofErr w:type="spellEnd"/>
          </w:p>
        </w:tc>
        <w:tc>
          <w:tcPr>
            <w:tcW w:w="379" w:type="pct"/>
            <w:tcBorders>
              <w:top w:val="nil"/>
              <w:bottom w:val="nil"/>
            </w:tcBorders>
            <w:hideMark/>
          </w:tcPr>
          <w:p w14:paraId="1F74B54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5B5C663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2CA805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2DAA1EB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39</w:t>
            </w:r>
          </w:p>
        </w:tc>
        <w:tc>
          <w:tcPr>
            <w:tcW w:w="390" w:type="pct"/>
            <w:tcBorders>
              <w:top w:val="nil"/>
              <w:bottom w:val="nil"/>
            </w:tcBorders>
            <w:hideMark/>
          </w:tcPr>
          <w:p w14:paraId="7269F4A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0.52</w:t>
            </w:r>
          </w:p>
        </w:tc>
        <w:tc>
          <w:tcPr>
            <w:tcW w:w="389" w:type="pct"/>
            <w:tcBorders>
              <w:top w:val="nil"/>
              <w:bottom w:val="nil"/>
            </w:tcBorders>
            <w:hideMark/>
          </w:tcPr>
          <w:p w14:paraId="65DC94A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7.97</w:t>
            </w:r>
          </w:p>
        </w:tc>
        <w:tc>
          <w:tcPr>
            <w:tcW w:w="390" w:type="pct"/>
            <w:tcBorders>
              <w:top w:val="nil"/>
              <w:bottom w:val="nil"/>
            </w:tcBorders>
            <w:hideMark/>
          </w:tcPr>
          <w:p w14:paraId="5A3F6B4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3.33</w:t>
            </w:r>
          </w:p>
        </w:tc>
        <w:tc>
          <w:tcPr>
            <w:tcW w:w="389" w:type="pct"/>
            <w:tcBorders>
              <w:top w:val="nil"/>
              <w:bottom w:val="nil"/>
            </w:tcBorders>
            <w:hideMark/>
          </w:tcPr>
          <w:p w14:paraId="4E02C3B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1.08</w:t>
            </w:r>
          </w:p>
        </w:tc>
        <w:tc>
          <w:tcPr>
            <w:tcW w:w="390" w:type="pct"/>
            <w:tcBorders>
              <w:top w:val="nil"/>
              <w:bottom w:val="nil"/>
            </w:tcBorders>
            <w:hideMark/>
          </w:tcPr>
          <w:p w14:paraId="5B1AAC7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2.25</w:t>
            </w:r>
          </w:p>
        </w:tc>
        <w:tc>
          <w:tcPr>
            <w:tcW w:w="390" w:type="pct"/>
            <w:tcBorders>
              <w:top w:val="nil"/>
              <w:bottom w:val="nil"/>
            </w:tcBorders>
            <w:hideMark/>
          </w:tcPr>
          <w:p w14:paraId="2957A73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0.68</w:t>
            </w:r>
          </w:p>
        </w:tc>
        <w:tc>
          <w:tcPr>
            <w:tcW w:w="682" w:type="pct"/>
            <w:tcBorders>
              <w:top w:val="nil"/>
              <w:bottom w:val="nil"/>
            </w:tcBorders>
            <w:hideMark/>
          </w:tcPr>
          <w:p w14:paraId="22B72CE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proofErr w:type="spellStart"/>
            <w:r w:rsidRPr="000746AE">
              <w:rPr>
                <w:color w:val="000000"/>
                <w:sz w:val="12"/>
                <w:szCs w:val="12"/>
              </w:rPr>
              <w:t>Ochavillo</w:t>
            </w:r>
            <w:proofErr w:type="spellEnd"/>
            <w:r w:rsidRPr="000746AE">
              <w:rPr>
                <w:color w:val="000000"/>
                <w:sz w:val="12"/>
                <w:szCs w:val="12"/>
              </w:rPr>
              <w:t xml:space="preserve"> et al. 1989</w:t>
            </w:r>
          </w:p>
        </w:tc>
      </w:tr>
      <w:tr w:rsidR="003B12BB" w:rsidRPr="00D83C23" w14:paraId="3CDF6681"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F5042EF" w14:textId="77777777" w:rsidR="00D0678D" w:rsidRPr="000746AE" w:rsidRDefault="00D0678D" w:rsidP="00EE5200">
            <w:pPr>
              <w:spacing w:line="276" w:lineRule="auto"/>
              <w:ind w:firstLine="0"/>
              <w:jc w:val="left"/>
              <w:rPr>
                <w:i/>
                <w:iCs/>
                <w:color w:val="000000"/>
                <w:sz w:val="12"/>
                <w:szCs w:val="12"/>
              </w:rPr>
            </w:pPr>
            <w:proofErr w:type="spellStart"/>
            <w:r w:rsidRPr="000746AE">
              <w:rPr>
                <w:i/>
                <w:iCs/>
                <w:color w:val="000000"/>
                <w:sz w:val="12"/>
                <w:szCs w:val="12"/>
              </w:rPr>
              <w:t>Scatophagus</w:t>
            </w:r>
            <w:proofErr w:type="spellEnd"/>
            <w:r w:rsidRPr="000746AE">
              <w:rPr>
                <w:i/>
                <w:iCs/>
                <w:color w:val="000000"/>
                <w:sz w:val="12"/>
                <w:szCs w:val="12"/>
              </w:rPr>
              <w:t xml:space="preserve"> argus</w:t>
            </w:r>
          </w:p>
        </w:tc>
        <w:tc>
          <w:tcPr>
            <w:tcW w:w="379" w:type="pct"/>
            <w:tcBorders>
              <w:top w:val="nil"/>
              <w:bottom w:val="nil"/>
            </w:tcBorders>
            <w:hideMark/>
          </w:tcPr>
          <w:p w14:paraId="7524B8D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CD31CA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9FE9D0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67DA695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25</w:t>
            </w:r>
          </w:p>
        </w:tc>
        <w:tc>
          <w:tcPr>
            <w:tcW w:w="390" w:type="pct"/>
            <w:tcBorders>
              <w:top w:val="nil"/>
              <w:bottom w:val="nil"/>
            </w:tcBorders>
            <w:hideMark/>
          </w:tcPr>
          <w:p w14:paraId="4107DBA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w:t>
            </w:r>
          </w:p>
        </w:tc>
        <w:tc>
          <w:tcPr>
            <w:tcW w:w="389" w:type="pct"/>
            <w:tcBorders>
              <w:top w:val="nil"/>
              <w:bottom w:val="nil"/>
            </w:tcBorders>
            <w:hideMark/>
          </w:tcPr>
          <w:p w14:paraId="6581DC6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w:t>
            </w:r>
          </w:p>
        </w:tc>
        <w:tc>
          <w:tcPr>
            <w:tcW w:w="390" w:type="pct"/>
            <w:tcBorders>
              <w:top w:val="nil"/>
              <w:bottom w:val="nil"/>
            </w:tcBorders>
            <w:hideMark/>
          </w:tcPr>
          <w:p w14:paraId="41F1FDC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4.12</w:t>
            </w:r>
          </w:p>
        </w:tc>
        <w:tc>
          <w:tcPr>
            <w:tcW w:w="389" w:type="pct"/>
            <w:tcBorders>
              <w:top w:val="nil"/>
              <w:bottom w:val="nil"/>
            </w:tcBorders>
            <w:hideMark/>
          </w:tcPr>
          <w:p w14:paraId="7BA11C9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2.12</w:t>
            </w:r>
          </w:p>
        </w:tc>
        <w:tc>
          <w:tcPr>
            <w:tcW w:w="390" w:type="pct"/>
            <w:tcBorders>
              <w:top w:val="nil"/>
              <w:bottom w:val="nil"/>
            </w:tcBorders>
            <w:hideMark/>
          </w:tcPr>
          <w:p w14:paraId="6ED1FB1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w:t>
            </w:r>
          </w:p>
        </w:tc>
        <w:tc>
          <w:tcPr>
            <w:tcW w:w="390" w:type="pct"/>
            <w:tcBorders>
              <w:top w:val="nil"/>
              <w:bottom w:val="nil"/>
            </w:tcBorders>
            <w:hideMark/>
          </w:tcPr>
          <w:p w14:paraId="089B349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0.49</w:t>
            </w:r>
          </w:p>
        </w:tc>
        <w:tc>
          <w:tcPr>
            <w:tcW w:w="682" w:type="pct"/>
            <w:tcBorders>
              <w:top w:val="nil"/>
              <w:bottom w:val="nil"/>
            </w:tcBorders>
            <w:hideMark/>
          </w:tcPr>
          <w:p w14:paraId="453C7EF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2937360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16C331C"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Secutor</w:t>
            </w:r>
            <w:proofErr w:type="spellEnd"/>
            <w:r w:rsidRPr="000746AE">
              <w:rPr>
                <w:i/>
                <w:iCs/>
                <w:color w:val="000000"/>
                <w:sz w:val="12"/>
                <w:szCs w:val="12"/>
              </w:rPr>
              <w:t xml:space="preserve"> </w:t>
            </w:r>
            <w:proofErr w:type="spellStart"/>
            <w:r w:rsidRPr="000746AE">
              <w:rPr>
                <w:i/>
                <w:iCs/>
                <w:color w:val="000000"/>
                <w:sz w:val="12"/>
                <w:szCs w:val="12"/>
              </w:rPr>
              <w:t>insidiator</w:t>
            </w:r>
            <w:proofErr w:type="spellEnd"/>
          </w:p>
        </w:tc>
        <w:tc>
          <w:tcPr>
            <w:tcW w:w="379" w:type="pct"/>
            <w:tcBorders>
              <w:top w:val="nil"/>
              <w:bottom w:val="nil"/>
            </w:tcBorders>
            <w:hideMark/>
          </w:tcPr>
          <w:p w14:paraId="0EF1A79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7B8283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EEAF12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1957</w:t>
            </w:r>
          </w:p>
        </w:tc>
        <w:tc>
          <w:tcPr>
            <w:tcW w:w="389" w:type="pct"/>
            <w:tcBorders>
              <w:top w:val="nil"/>
              <w:bottom w:val="nil"/>
            </w:tcBorders>
            <w:hideMark/>
          </w:tcPr>
          <w:p w14:paraId="36329A6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10.2</w:t>
            </w:r>
          </w:p>
        </w:tc>
        <w:tc>
          <w:tcPr>
            <w:tcW w:w="390" w:type="pct"/>
            <w:tcBorders>
              <w:top w:val="nil"/>
              <w:bottom w:val="nil"/>
            </w:tcBorders>
            <w:hideMark/>
          </w:tcPr>
          <w:p w14:paraId="4E5AE39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w:t>
            </w:r>
          </w:p>
        </w:tc>
        <w:tc>
          <w:tcPr>
            <w:tcW w:w="389" w:type="pct"/>
            <w:tcBorders>
              <w:top w:val="nil"/>
              <w:bottom w:val="nil"/>
            </w:tcBorders>
            <w:hideMark/>
          </w:tcPr>
          <w:p w14:paraId="0FDB220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w:t>
            </w:r>
          </w:p>
        </w:tc>
        <w:tc>
          <w:tcPr>
            <w:tcW w:w="390" w:type="pct"/>
            <w:tcBorders>
              <w:top w:val="nil"/>
              <w:bottom w:val="nil"/>
            </w:tcBorders>
            <w:hideMark/>
          </w:tcPr>
          <w:p w14:paraId="64B63E0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10.7</w:t>
            </w:r>
          </w:p>
        </w:tc>
        <w:tc>
          <w:tcPr>
            <w:tcW w:w="389" w:type="pct"/>
            <w:tcBorders>
              <w:top w:val="nil"/>
              <w:bottom w:val="nil"/>
            </w:tcBorders>
            <w:hideMark/>
          </w:tcPr>
          <w:p w14:paraId="3E75EB8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3.13</w:t>
            </w:r>
          </w:p>
        </w:tc>
        <w:tc>
          <w:tcPr>
            <w:tcW w:w="390" w:type="pct"/>
            <w:tcBorders>
              <w:top w:val="nil"/>
              <w:bottom w:val="nil"/>
            </w:tcBorders>
            <w:hideMark/>
          </w:tcPr>
          <w:p w14:paraId="4CD89BB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7.57</w:t>
            </w:r>
          </w:p>
        </w:tc>
        <w:tc>
          <w:tcPr>
            <w:tcW w:w="390" w:type="pct"/>
            <w:tcBorders>
              <w:top w:val="nil"/>
              <w:bottom w:val="nil"/>
            </w:tcBorders>
            <w:hideMark/>
          </w:tcPr>
          <w:p w14:paraId="2CDA8BE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0.71</w:t>
            </w:r>
          </w:p>
        </w:tc>
        <w:tc>
          <w:tcPr>
            <w:tcW w:w="682" w:type="pct"/>
            <w:tcBorders>
              <w:top w:val="nil"/>
              <w:bottom w:val="nil"/>
            </w:tcBorders>
            <w:hideMark/>
          </w:tcPr>
          <w:p w14:paraId="57350CC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E988E2A"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4620BCA7"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Secutor</w:t>
            </w:r>
            <w:proofErr w:type="spellEnd"/>
            <w:r w:rsidRPr="000746AE">
              <w:rPr>
                <w:i/>
                <w:iCs/>
                <w:color w:val="000000"/>
                <w:sz w:val="12"/>
                <w:szCs w:val="12"/>
              </w:rPr>
              <w:t xml:space="preserve"> </w:t>
            </w:r>
            <w:proofErr w:type="spellStart"/>
            <w:r w:rsidRPr="000746AE">
              <w:rPr>
                <w:i/>
                <w:iCs/>
                <w:color w:val="000000"/>
                <w:sz w:val="12"/>
                <w:szCs w:val="12"/>
              </w:rPr>
              <w:t>insidiator</w:t>
            </w:r>
            <w:proofErr w:type="spellEnd"/>
          </w:p>
        </w:tc>
        <w:tc>
          <w:tcPr>
            <w:tcW w:w="379" w:type="pct"/>
            <w:tcBorders>
              <w:top w:val="nil"/>
              <w:bottom w:val="nil"/>
            </w:tcBorders>
            <w:hideMark/>
          </w:tcPr>
          <w:p w14:paraId="70F2342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6C77BB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DE1A9C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553B9ED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w:t>
            </w:r>
          </w:p>
        </w:tc>
        <w:tc>
          <w:tcPr>
            <w:tcW w:w="390" w:type="pct"/>
            <w:tcBorders>
              <w:top w:val="nil"/>
              <w:bottom w:val="nil"/>
            </w:tcBorders>
            <w:hideMark/>
          </w:tcPr>
          <w:p w14:paraId="6B48C29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1.35</w:t>
            </w:r>
          </w:p>
        </w:tc>
        <w:tc>
          <w:tcPr>
            <w:tcW w:w="389" w:type="pct"/>
            <w:tcBorders>
              <w:top w:val="nil"/>
              <w:bottom w:val="nil"/>
            </w:tcBorders>
            <w:hideMark/>
          </w:tcPr>
          <w:p w14:paraId="615F098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6.5</w:t>
            </w:r>
          </w:p>
        </w:tc>
        <w:tc>
          <w:tcPr>
            <w:tcW w:w="390" w:type="pct"/>
            <w:tcBorders>
              <w:top w:val="nil"/>
              <w:bottom w:val="nil"/>
            </w:tcBorders>
            <w:hideMark/>
          </w:tcPr>
          <w:p w14:paraId="15FE64A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5.31</w:t>
            </w:r>
          </w:p>
        </w:tc>
        <w:tc>
          <w:tcPr>
            <w:tcW w:w="389" w:type="pct"/>
            <w:tcBorders>
              <w:top w:val="nil"/>
              <w:bottom w:val="nil"/>
            </w:tcBorders>
            <w:hideMark/>
          </w:tcPr>
          <w:p w14:paraId="5B67385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2.88</w:t>
            </w:r>
          </w:p>
        </w:tc>
        <w:tc>
          <w:tcPr>
            <w:tcW w:w="390" w:type="pct"/>
            <w:tcBorders>
              <w:top w:val="nil"/>
              <w:bottom w:val="nil"/>
            </w:tcBorders>
            <w:hideMark/>
          </w:tcPr>
          <w:p w14:paraId="21EA841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2.43</w:t>
            </w:r>
          </w:p>
        </w:tc>
        <w:tc>
          <w:tcPr>
            <w:tcW w:w="390" w:type="pct"/>
            <w:tcBorders>
              <w:top w:val="nil"/>
              <w:bottom w:val="nil"/>
            </w:tcBorders>
            <w:hideMark/>
          </w:tcPr>
          <w:p w14:paraId="3CD9DED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0.46</w:t>
            </w:r>
          </w:p>
        </w:tc>
        <w:tc>
          <w:tcPr>
            <w:tcW w:w="682" w:type="pct"/>
            <w:tcBorders>
              <w:top w:val="nil"/>
              <w:bottom w:val="nil"/>
            </w:tcBorders>
            <w:hideMark/>
          </w:tcPr>
          <w:p w14:paraId="0D4797D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72A5F407"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D929530"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Secutor</w:t>
            </w:r>
            <w:proofErr w:type="spellEnd"/>
            <w:r w:rsidRPr="000746AE">
              <w:rPr>
                <w:i/>
                <w:iCs/>
                <w:color w:val="000000"/>
                <w:sz w:val="12"/>
                <w:szCs w:val="12"/>
              </w:rPr>
              <w:t xml:space="preserve"> </w:t>
            </w:r>
            <w:proofErr w:type="spellStart"/>
            <w:r w:rsidRPr="000746AE">
              <w:rPr>
                <w:i/>
                <w:iCs/>
                <w:color w:val="000000"/>
                <w:sz w:val="12"/>
                <w:szCs w:val="12"/>
              </w:rPr>
              <w:t>insidiator</w:t>
            </w:r>
            <w:proofErr w:type="spellEnd"/>
          </w:p>
        </w:tc>
        <w:tc>
          <w:tcPr>
            <w:tcW w:w="379" w:type="pct"/>
            <w:tcBorders>
              <w:top w:val="nil"/>
              <w:bottom w:val="nil"/>
            </w:tcBorders>
            <w:hideMark/>
          </w:tcPr>
          <w:p w14:paraId="4B72013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FA49BD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8FAE47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1960</w:t>
            </w:r>
          </w:p>
        </w:tc>
        <w:tc>
          <w:tcPr>
            <w:tcW w:w="389" w:type="pct"/>
            <w:tcBorders>
              <w:top w:val="nil"/>
              <w:bottom w:val="nil"/>
            </w:tcBorders>
            <w:hideMark/>
          </w:tcPr>
          <w:p w14:paraId="6C1C6C8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9.1</w:t>
            </w:r>
          </w:p>
        </w:tc>
        <w:tc>
          <w:tcPr>
            <w:tcW w:w="390" w:type="pct"/>
            <w:tcBorders>
              <w:top w:val="nil"/>
              <w:bottom w:val="nil"/>
            </w:tcBorders>
            <w:hideMark/>
          </w:tcPr>
          <w:p w14:paraId="197D083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1.4</w:t>
            </w:r>
          </w:p>
        </w:tc>
        <w:tc>
          <w:tcPr>
            <w:tcW w:w="389" w:type="pct"/>
            <w:tcBorders>
              <w:top w:val="nil"/>
              <w:bottom w:val="nil"/>
            </w:tcBorders>
            <w:hideMark/>
          </w:tcPr>
          <w:p w14:paraId="6CB1A37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7.5</w:t>
            </w:r>
          </w:p>
        </w:tc>
        <w:tc>
          <w:tcPr>
            <w:tcW w:w="390" w:type="pct"/>
            <w:tcBorders>
              <w:top w:val="nil"/>
              <w:bottom w:val="nil"/>
            </w:tcBorders>
            <w:hideMark/>
          </w:tcPr>
          <w:p w14:paraId="75D8D28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5.04</w:t>
            </w:r>
          </w:p>
        </w:tc>
        <w:tc>
          <w:tcPr>
            <w:tcW w:w="389" w:type="pct"/>
            <w:tcBorders>
              <w:top w:val="nil"/>
              <w:bottom w:val="nil"/>
            </w:tcBorders>
            <w:hideMark/>
          </w:tcPr>
          <w:p w14:paraId="1A10D41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3.1</w:t>
            </w:r>
          </w:p>
        </w:tc>
        <w:tc>
          <w:tcPr>
            <w:tcW w:w="390" w:type="pct"/>
            <w:tcBorders>
              <w:top w:val="nil"/>
              <w:bottom w:val="nil"/>
            </w:tcBorders>
            <w:hideMark/>
          </w:tcPr>
          <w:p w14:paraId="12A6455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1.94</w:t>
            </w:r>
          </w:p>
        </w:tc>
        <w:tc>
          <w:tcPr>
            <w:tcW w:w="390" w:type="pct"/>
            <w:tcBorders>
              <w:top w:val="nil"/>
              <w:bottom w:val="nil"/>
            </w:tcBorders>
            <w:hideMark/>
          </w:tcPr>
          <w:p w14:paraId="0FBFB8A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0.38</w:t>
            </w:r>
          </w:p>
        </w:tc>
        <w:tc>
          <w:tcPr>
            <w:tcW w:w="682" w:type="pct"/>
            <w:tcBorders>
              <w:top w:val="nil"/>
              <w:bottom w:val="nil"/>
            </w:tcBorders>
            <w:hideMark/>
          </w:tcPr>
          <w:p w14:paraId="491CD86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3B3AF7B"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38F94DF"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Secutor</w:t>
            </w:r>
            <w:proofErr w:type="spellEnd"/>
            <w:r w:rsidRPr="000746AE">
              <w:rPr>
                <w:i/>
                <w:iCs/>
                <w:color w:val="000000"/>
                <w:sz w:val="12"/>
                <w:szCs w:val="12"/>
              </w:rPr>
              <w:t xml:space="preserve"> </w:t>
            </w:r>
            <w:proofErr w:type="spellStart"/>
            <w:r w:rsidRPr="000746AE">
              <w:rPr>
                <w:i/>
                <w:iCs/>
                <w:color w:val="000000"/>
                <w:sz w:val="12"/>
                <w:szCs w:val="12"/>
              </w:rPr>
              <w:t>insidiator</w:t>
            </w:r>
            <w:proofErr w:type="spellEnd"/>
          </w:p>
        </w:tc>
        <w:tc>
          <w:tcPr>
            <w:tcW w:w="379" w:type="pct"/>
            <w:tcBorders>
              <w:top w:val="nil"/>
              <w:bottom w:val="nil"/>
            </w:tcBorders>
            <w:hideMark/>
          </w:tcPr>
          <w:p w14:paraId="164F113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255566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4EDFC5C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79B3CEA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12.5</w:t>
            </w:r>
          </w:p>
        </w:tc>
        <w:tc>
          <w:tcPr>
            <w:tcW w:w="390" w:type="pct"/>
            <w:tcBorders>
              <w:top w:val="nil"/>
              <w:bottom w:val="nil"/>
            </w:tcBorders>
            <w:hideMark/>
          </w:tcPr>
          <w:p w14:paraId="020B57E0"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w:t>
            </w:r>
          </w:p>
        </w:tc>
        <w:tc>
          <w:tcPr>
            <w:tcW w:w="389" w:type="pct"/>
            <w:tcBorders>
              <w:top w:val="nil"/>
              <w:bottom w:val="nil"/>
            </w:tcBorders>
            <w:hideMark/>
          </w:tcPr>
          <w:p w14:paraId="0836EE3E"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3E5E670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5.01</w:t>
            </w:r>
          </w:p>
        </w:tc>
        <w:tc>
          <w:tcPr>
            <w:tcW w:w="389" w:type="pct"/>
            <w:tcBorders>
              <w:top w:val="nil"/>
              <w:bottom w:val="nil"/>
            </w:tcBorders>
            <w:hideMark/>
          </w:tcPr>
          <w:p w14:paraId="46A3C30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2.32</w:t>
            </w:r>
          </w:p>
        </w:tc>
        <w:tc>
          <w:tcPr>
            <w:tcW w:w="390" w:type="pct"/>
            <w:tcBorders>
              <w:top w:val="nil"/>
              <w:bottom w:val="nil"/>
            </w:tcBorders>
            <w:hideMark/>
          </w:tcPr>
          <w:p w14:paraId="137E2E1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2.69</w:t>
            </w:r>
          </w:p>
        </w:tc>
        <w:tc>
          <w:tcPr>
            <w:tcW w:w="390" w:type="pct"/>
            <w:tcBorders>
              <w:top w:val="nil"/>
              <w:bottom w:val="nil"/>
            </w:tcBorders>
            <w:hideMark/>
          </w:tcPr>
          <w:p w14:paraId="6ABA67C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0.54</w:t>
            </w:r>
          </w:p>
        </w:tc>
        <w:tc>
          <w:tcPr>
            <w:tcW w:w="682" w:type="pct"/>
            <w:tcBorders>
              <w:top w:val="nil"/>
              <w:bottom w:val="nil"/>
            </w:tcBorders>
            <w:hideMark/>
          </w:tcPr>
          <w:p w14:paraId="0C2BB46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614E4D55"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F5FA4AD"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Secutor</w:t>
            </w:r>
            <w:proofErr w:type="spellEnd"/>
            <w:r w:rsidRPr="000746AE">
              <w:rPr>
                <w:i/>
                <w:iCs/>
                <w:color w:val="000000"/>
                <w:sz w:val="12"/>
                <w:szCs w:val="12"/>
              </w:rPr>
              <w:t xml:space="preserve"> </w:t>
            </w:r>
            <w:proofErr w:type="spellStart"/>
            <w:r w:rsidRPr="000746AE">
              <w:rPr>
                <w:i/>
                <w:iCs/>
                <w:color w:val="000000"/>
                <w:sz w:val="12"/>
                <w:szCs w:val="12"/>
              </w:rPr>
              <w:t>ruconius</w:t>
            </w:r>
            <w:proofErr w:type="spellEnd"/>
          </w:p>
        </w:tc>
        <w:tc>
          <w:tcPr>
            <w:tcW w:w="379" w:type="pct"/>
            <w:tcBorders>
              <w:top w:val="nil"/>
              <w:bottom w:val="nil"/>
            </w:tcBorders>
            <w:hideMark/>
          </w:tcPr>
          <w:p w14:paraId="333D540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52CD0F1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FC9E0C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1957</w:t>
            </w:r>
          </w:p>
        </w:tc>
        <w:tc>
          <w:tcPr>
            <w:tcW w:w="389" w:type="pct"/>
            <w:tcBorders>
              <w:top w:val="nil"/>
              <w:bottom w:val="nil"/>
            </w:tcBorders>
            <w:hideMark/>
          </w:tcPr>
          <w:p w14:paraId="1EC19EF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8.4</w:t>
            </w:r>
          </w:p>
        </w:tc>
        <w:tc>
          <w:tcPr>
            <w:tcW w:w="390" w:type="pct"/>
            <w:tcBorders>
              <w:top w:val="nil"/>
              <w:bottom w:val="nil"/>
            </w:tcBorders>
            <w:hideMark/>
          </w:tcPr>
          <w:p w14:paraId="04FD488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1.55</w:t>
            </w:r>
          </w:p>
        </w:tc>
        <w:tc>
          <w:tcPr>
            <w:tcW w:w="389" w:type="pct"/>
            <w:tcBorders>
              <w:top w:val="nil"/>
              <w:bottom w:val="nil"/>
            </w:tcBorders>
            <w:hideMark/>
          </w:tcPr>
          <w:p w14:paraId="03D4E74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4.7</w:t>
            </w:r>
          </w:p>
        </w:tc>
        <w:tc>
          <w:tcPr>
            <w:tcW w:w="390" w:type="pct"/>
            <w:tcBorders>
              <w:top w:val="nil"/>
              <w:bottom w:val="nil"/>
            </w:tcBorders>
            <w:hideMark/>
          </w:tcPr>
          <w:p w14:paraId="19B915B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9.57</w:t>
            </w:r>
          </w:p>
        </w:tc>
        <w:tc>
          <w:tcPr>
            <w:tcW w:w="389" w:type="pct"/>
            <w:tcBorders>
              <w:top w:val="nil"/>
              <w:bottom w:val="nil"/>
            </w:tcBorders>
            <w:hideMark/>
          </w:tcPr>
          <w:p w14:paraId="6C81CFA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3.39</w:t>
            </w:r>
          </w:p>
        </w:tc>
        <w:tc>
          <w:tcPr>
            <w:tcW w:w="390" w:type="pct"/>
            <w:tcBorders>
              <w:top w:val="nil"/>
              <w:bottom w:val="nil"/>
            </w:tcBorders>
            <w:hideMark/>
          </w:tcPr>
          <w:p w14:paraId="4B09691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6.18</w:t>
            </w:r>
          </w:p>
        </w:tc>
        <w:tc>
          <w:tcPr>
            <w:tcW w:w="390" w:type="pct"/>
            <w:tcBorders>
              <w:top w:val="nil"/>
              <w:bottom w:val="nil"/>
            </w:tcBorders>
            <w:hideMark/>
          </w:tcPr>
          <w:p w14:paraId="4312067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0.65</w:t>
            </w:r>
          </w:p>
        </w:tc>
        <w:tc>
          <w:tcPr>
            <w:tcW w:w="682" w:type="pct"/>
            <w:tcBorders>
              <w:top w:val="nil"/>
              <w:bottom w:val="nil"/>
            </w:tcBorders>
            <w:hideMark/>
          </w:tcPr>
          <w:p w14:paraId="258E5B3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75A11CD"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3F9957E"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Secutor</w:t>
            </w:r>
            <w:proofErr w:type="spellEnd"/>
            <w:r w:rsidRPr="000746AE">
              <w:rPr>
                <w:i/>
                <w:iCs/>
                <w:color w:val="000000"/>
                <w:sz w:val="12"/>
                <w:szCs w:val="12"/>
              </w:rPr>
              <w:t xml:space="preserve"> </w:t>
            </w:r>
            <w:proofErr w:type="spellStart"/>
            <w:r w:rsidRPr="000746AE">
              <w:rPr>
                <w:i/>
                <w:iCs/>
                <w:color w:val="000000"/>
                <w:sz w:val="12"/>
                <w:szCs w:val="12"/>
              </w:rPr>
              <w:t>ruconius</w:t>
            </w:r>
            <w:proofErr w:type="spellEnd"/>
          </w:p>
        </w:tc>
        <w:tc>
          <w:tcPr>
            <w:tcW w:w="379" w:type="pct"/>
            <w:tcBorders>
              <w:top w:val="nil"/>
              <w:bottom w:val="nil"/>
            </w:tcBorders>
            <w:hideMark/>
          </w:tcPr>
          <w:p w14:paraId="68E8AD8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415715E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44F0E9C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1959</w:t>
            </w:r>
          </w:p>
        </w:tc>
        <w:tc>
          <w:tcPr>
            <w:tcW w:w="389" w:type="pct"/>
            <w:tcBorders>
              <w:top w:val="nil"/>
              <w:bottom w:val="nil"/>
            </w:tcBorders>
            <w:hideMark/>
          </w:tcPr>
          <w:p w14:paraId="6946735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9.2</w:t>
            </w:r>
          </w:p>
        </w:tc>
        <w:tc>
          <w:tcPr>
            <w:tcW w:w="390" w:type="pct"/>
            <w:tcBorders>
              <w:top w:val="nil"/>
              <w:bottom w:val="nil"/>
            </w:tcBorders>
            <w:hideMark/>
          </w:tcPr>
          <w:p w14:paraId="4EC3422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1.15</w:t>
            </w:r>
          </w:p>
        </w:tc>
        <w:tc>
          <w:tcPr>
            <w:tcW w:w="389" w:type="pct"/>
            <w:tcBorders>
              <w:top w:val="nil"/>
              <w:bottom w:val="nil"/>
            </w:tcBorders>
            <w:hideMark/>
          </w:tcPr>
          <w:p w14:paraId="33CD5D1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4.8</w:t>
            </w:r>
          </w:p>
        </w:tc>
        <w:tc>
          <w:tcPr>
            <w:tcW w:w="390" w:type="pct"/>
            <w:tcBorders>
              <w:top w:val="nil"/>
              <w:bottom w:val="nil"/>
            </w:tcBorders>
            <w:hideMark/>
          </w:tcPr>
          <w:p w14:paraId="6879C29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8.69</w:t>
            </w:r>
          </w:p>
        </w:tc>
        <w:tc>
          <w:tcPr>
            <w:tcW w:w="389" w:type="pct"/>
            <w:tcBorders>
              <w:top w:val="nil"/>
              <w:bottom w:val="nil"/>
            </w:tcBorders>
            <w:hideMark/>
          </w:tcPr>
          <w:p w14:paraId="222A859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2.72</w:t>
            </w:r>
          </w:p>
        </w:tc>
        <w:tc>
          <w:tcPr>
            <w:tcW w:w="390" w:type="pct"/>
            <w:tcBorders>
              <w:top w:val="nil"/>
              <w:bottom w:val="nil"/>
            </w:tcBorders>
            <w:hideMark/>
          </w:tcPr>
          <w:p w14:paraId="5453422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5.97</w:t>
            </w:r>
          </w:p>
        </w:tc>
        <w:tc>
          <w:tcPr>
            <w:tcW w:w="390" w:type="pct"/>
            <w:tcBorders>
              <w:top w:val="nil"/>
              <w:bottom w:val="nil"/>
            </w:tcBorders>
            <w:hideMark/>
          </w:tcPr>
          <w:p w14:paraId="191CAAC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0.69</w:t>
            </w:r>
          </w:p>
        </w:tc>
        <w:tc>
          <w:tcPr>
            <w:tcW w:w="682" w:type="pct"/>
            <w:tcBorders>
              <w:top w:val="nil"/>
              <w:bottom w:val="nil"/>
            </w:tcBorders>
            <w:hideMark/>
          </w:tcPr>
          <w:p w14:paraId="7BD0765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5329CCA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5699F8B"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Secutor</w:t>
            </w:r>
            <w:proofErr w:type="spellEnd"/>
            <w:r w:rsidRPr="000746AE">
              <w:rPr>
                <w:i/>
                <w:iCs/>
                <w:color w:val="000000"/>
                <w:sz w:val="12"/>
                <w:szCs w:val="12"/>
              </w:rPr>
              <w:t xml:space="preserve"> </w:t>
            </w:r>
            <w:proofErr w:type="spellStart"/>
            <w:r w:rsidRPr="000746AE">
              <w:rPr>
                <w:i/>
                <w:iCs/>
                <w:color w:val="000000"/>
                <w:sz w:val="12"/>
                <w:szCs w:val="12"/>
              </w:rPr>
              <w:t>ruconius</w:t>
            </w:r>
            <w:proofErr w:type="spellEnd"/>
          </w:p>
        </w:tc>
        <w:tc>
          <w:tcPr>
            <w:tcW w:w="379" w:type="pct"/>
            <w:tcBorders>
              <w:top w:val="nil"/>
              <w:bottom w:val="nil"/>
            </w:tcBorders>
            <w:hideMark/>
          </w:tcPr>
          <w:p w14:paraId="601A689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02A710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73FA23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1960</w:t>
            </w:r>
          </w:p>
        </w:tc>
        <w:tc>
          <w:tcPr>
            <w:tcW w:w="389" w:type="pct"/>
            <w:tcBorders>
              <w:top w:val="nil"/>
              <w:bottom w:val="nil"/>
            </w:tcBorders>
            <w:hideMark/>
          </w:tcPr>
          <w:p w14:paraId="4F3DFA8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7.6</w:t>
            </w:r>
          </w:p>
        </w:tc>
        <w:tc>
          <w:tcPr>
            <w:tcW w:w="390" w:type="pct"/>
            <w:tcBorders>
              <w:top w:val="nil"/>
              <w:bottom w:val="nil"/>
            </w:tcBorders>
            <w:hideMark/>
          </w:tcPr>
          <w:p w14:paraId="17C201B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1.6</w:t>
            </w:r>
          </w:p>
        </w:tc>
        <w:tc>
          <w:tcPr>
            <w:tcW w:w="389" w:type="pct"/>
            <w:tcBorders>
              <w:top w:val="nil"/>
              <w:bottom w:val="nil"/>
            </w:tcBorders>
            <w:hideMark/>
          </w:tcPr>
          <w:p w14:paraId="08C9759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5.5</w:t>
            </w:r>
          </w:p>
        </w:tc>
        <w:tc>
          <w:tcPr>
            <w:tcW w:w="390" w:type="pct"/>
            <w:tcBorders>
              <w:top w:val="nil"/>
              <w:bottom w:val="nil"/>
            </w:tcBorders>
            <w:hideMark/>
          </w:tcPr>
          <w:p w14:paraId="33B0279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10.35</w:t>
            </w:r>
          </w:p>
        </w:tc>
        <w:tc>
          <w:tcPr>
            <w:tcW w:w="389" w:type="pct"/>
            <w:tcBorders>
              <w:top w:val="nil"/>
              <w:bottom w:val="nil"/>
            </w:tcBorders>
            <w:hideMark/>
          </w:tcPr>
          <w:p w14:paraId="07EAFB7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3.56</w:t>
            </w:r>
          </w:p>
        </w:tc>
        <w:tc>
          <w:tcPr>
            <w:tcW w:w="390" w:type="pct"/>
            <w:tcBorders>
              <w:top w:val="nil"/>
              <w:bottom w:val="nil"/>
            </w:tcBorders>
            <w:hideMark/>
          </w:tcPr>
          <w:p w14:paraId="5CBD952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6.79</w:t>
            </w:r>
          </w:p>
        </w:tc>
        <w:tc>
          <w:tcPr>
            <w:tcW w:w="390" w:type="pct"/>
            <w:tcBorders>
              <w:top w:val="nil"/>
              <w:bottom w:val="nil"/>
            </w:tcBorders>
            <w:hideMark/>
          </w:tcPr>
          <w:p w14:paraId="7010480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0.66</w:t>
            </w:r>
          </w:p>
        </w:tc>
        <w:tc>
          <w:tcPr>
            <w:tcW w:w="682" w:type="pct"/>
            <w:tcBorders>
              <w:top w:val="nil"/>
              <w:bottom w:val="nil"/>
            </w:tcBorders>
            <w:hideMark/>
          </w:tcPr>
          <w:p w14:paraId="3BA8BB6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81E584C"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59D475D"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 xml:space="preserve">Selar </w:t>
            </w:r>
            <w:proofErr w:type="spellStart"/>
            <w:r w:rsidRPr="000746AE">
              <w:rPr>
                <w:i/>
                <w:iCs/>
                <w:color w:val="000000"/>
                <w:sz w:val="12"/>
                <w:szCs w:val="12"/>
              </w:rPr>
              <w:t>crumenopthalmus</w:t>
            </w:r>
            <w:proofErr w:type="spellEnd"/>
          </w:p>
        </w:tc>
        <w:tc>
          <w:tcPr>
            <w:tcW w:w="379" w:type="pct"/>
            <w:tcBorders>
              <w:top w:val="nil"/>
              <w:bottom w:val="nil"/>
            </w:tcBorders>
            <w:hideMark/>
          </w:tcPr>
          <w:p w14:paraId="7DC777B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684801B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D76B4B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3DFF347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36.5</w:t>
            </w:r>
          </w:p>
        </w:tc>
        <w:tc>
          <w:tcPr>
            <w:tcW w:w="390" w:type="pct"/>
            <w:tcBorders>
              <w:top w:val="nil"/>
              <w:bottom w:val="nil"/>
            </w:tcBorders>
            <w:hideMark/>
          </w:tcPr>
          <w:p w14:paraId="028C48E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0.89</w:t>
            </w:r>
          </w:p>
        </w:tc>
        <w:tc>
          <w:tcPr>
            <w:tcW w:w="389" w:type="pct"/>
            <w:tcBorders>
              <w:top w:val="nil"/>
              <w:bottom w:val="nil"/>
            </w:tcBorders>
            <w:hideMark/>
          </w:tcPr>
          <w:p w14:paraId="5AD52B3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17.9</w:t>
            </w:r>
          </w:p>
        </w:tc>
        <w:tc>
          <w:tcPr>
            <w:tcW w:w="390" w:type="pct"/>
            <w:tcBorders>
              <w:top w:val="nil"/>
              <w:bottom w:val="nil"/>
            </w:tcBorders>
            <w:hideMark/>
          </w:tcPr>
          <w:p w14:paraId="3EE8D04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2.91</w:t>
            </w:r>
          </w:p>
        </w:tc>
        <w:tc>
          <w:tcPr>
            <w:tcW w:w="389" w:type="pct"/>
            <w:tcBorders>
              <w:top w:val="nil"/>
              <w:bottom w:val="nil"/>
            </w:tcBorders>
            <w:hideMark/>
          </w:tcPr>
          <w:p w14:paraId="048A193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1.57</w:t>
            </w:r>
          </w:p>
        </w:tc>
        <w:tc>
          <w:tcPr>
            <w:tcW w:w="390" w:type="pct"/>
            <w:tcBorders>
              <w:top w:val="nil"/>
              <w:bottom w:val="nil"/>
            </w:tcBorders>
            <w:hideMark/>
          </w:tcPr>
          <w:p w14:paraId="40F6376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1.34</w:t>
            </w:r>
          </w:p>
        </w:tc>
        <w:tc>
          <w:tcPr>
            <w:tcW w:w="390" w:type="pct"/>
            <w:tcBorders>
              <w:top w:val="nil"/>
              <w:bottom w:val="nil"/>
            </w:tcBorders>
            <w:hideMark/>
          </w:tcPr>
          <w:p w14:paraId="40B793B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0.46</w:t>
            </w:r>
          </w:p>
        </w:tc>
        <w:tc>
          <w:tcPr>
            <w:tcW w:w="682" w:type="pct"/>
            <w:tcBorders>
              <w:top w:val="nil"/>
              <w:bottom w:val="nil"/>
            </w:tcBorders>
            <w:hideMark/>
          </w:tcPr>
          <w:p w14:paraId="5DAB1A5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4D44ECF3"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F2E032D"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Selaroides</w:t>
            </w:r>
            <w:proofErr w:type="spellEnd"/>
            <w:r w:rsidRPr="000746AE">
              <w:rPr>
                <w:i/>
                <w:iCs/>
                <w:color w:val="000000"/>
                <w:sz w:val="12"/>
                <w:szCs w:val="12"/>
              </w:rPr>
              <w:t xml:space="preserve"> </w:t>
            </w:r>
            <w:proofErr w:type="spellStart"/>
            <w:r w:rsidRPr="000746AE">
              <w:rPr>
                <w:i/>
                <w:iCs/>
                <w:color w:val="000000"/>
                <w:sz w:val="12"/>
                <w:szCs w:val="12"/>
              </w:rPr>
              <w:t>leptolepis</w:t>
            </w:r>
            <w:proofErr w:type="spellEnd"/>
          </w:p>
        </w:tc>
        <w:tc>
          <w:tcPr>
            <w:tcW w:w="379" w:type="pct"/>
            <w:tcBorders>
              <w:top w:val="nil"/>
              <w:bottom w:val="nil"/>
            </w:tcBorders>
            <w:hideMark/>
          </w:tcPr>
          <w:p w14:paraId="733C853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3CFDE8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898E6F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6CE075C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29</w:t>
            </w:r>
          </w:p>
        </w:tc>
        <w:tc>
          <w:tcPr>
            <w:tcW w:w="390" w:type="pct"/>
            <w:tcBorders>
              <w:top w:val="nil"/>
              <w:bottom w:val="nil"/>
            </w:tcBorders>
            <w:hideMark/>
          </w:tcPr>
          <w:p w14:paraId="7A1439E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w:t>
            </w:r>
          </w:p>
        </w:tc>
        <w:tc>
          <w:tcPr>
            <w:tcW w:w="389" w:type="pct"/>
            <w:tcBorders>
              <w:top w:val="nil"/>
              <w:bottom w:val="nil"/>
            </w:tcBorders>
            <w:hideMark/>
          </w:tcPr>
          <w:p w14:paraId="74FE134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w:t>
            </w:r>
          </w:p>
        </w:tc>
        <w:tc>
          <w:tcPr>
            <w:tcW w:w="390" w:type="pct"/>
            <w:tcBorders>
              <w:top w:val="nil"/>
              <w:bottom w:val="nil"/>
            </w:tcBorders>
            <w:hideMark/>
          </w:tcPr>
          <w:p w14:paraId="52368C3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2.76</w:t>
            </w:r>
          </w:p>
        </w:tc>
        <w:tc>
          <w:tcPr>
            <w:tcW w:w="389" w:type="pct"/>
            <w:tcBorders>
              <w:top w:val="nil"/>
              <w:bottom w:val="nil"/>
            </w:tcBorders>
            <w:hideMark/>
          </w:tcPr>
          <w:p w14:paraId="11AD285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1.56</w:t>
            </w:r>
          </w:p>
        </w:tc>
        <w:tc>
          <w:tcPr>
            <w:tcW w:w="390" w:type="pct"/>
            <w:tcBorders>
              <w:top w:val="nil"/>
              <w:bottom w:val="nil"/>
            </w:tcBorders>
            <w:hideMark/>
          </w:tcPr>
          <w:p w14:paraId="3AF0703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w:t>
            </w:r>
          </w:p>
        </w:tc>
        <w:tc>
          <w:tcPr>
            <w:tcW w:w="390" w:type="pct"/>
            <w:tcBorders>
              <w:top w:val="nil"/>
              <w:bottom w:val="nil"/>
            </w:tcBorders>
            <w:hideMark/>
          </w:tcPr>
          <w:p w14:paraId="350D97B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0.44</w:t>
            </w:r>
          </w:p>
        </w:tc>
        <w:tc>
          <w:tcPr>
            <w:tcW w:w="682" w:type="pct"/>
            <w:tcBorders>
              <w:top w:val="nil"/>
              <w:bottom w:val="nil"/>
            </w:tcBorders>
            <w:hideMark/>
          </w:tcPr>
          <w:p w14:paraId="658227F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D3B8994"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8431086"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Selaroides</w:t>
            </w:r>
            <w:proofErr w:type="spellEnd"/>
            <w:r w:rsidRPr="000746AE">
              <w:rPr>
                <w:i/>
                <w:iCs/>
                <w:color w:val="000000"/>
                <w:sz w:val="12"/>
                <w:szCs w:val="12"/>
              </w:rPr>
              <w:t xml:space="preserve"> </w:t>
            </w:r>
            <w:proofErr w:type="spellStart"/>
            <w:r w:rsidRPr="000746AE">
              <w:rPr>
                <w:i/>
                <w:iCs/>
                <w:color w:val="000000"/>
                <w:sz w:val="12"/>
                <w:szCs w:val="12"/>
              </w:rPr>
              <w:t>leptolepis</w:t>
            </w:r>
            <w:proofErr w:type="spellEnd"/>
          </w:p>
        </w:tc>
        <w:tc>
          <w:tcPr>
            <w:tcW w:w="379" w:type="pct"/>
            <w:tcBorders>
              <w:top w:val="nil"/>
              <w:bottom w:val="nil"/>
            </w:tcBorders>
            <w:hideMark/>
          </w:tcPr>
          <w:p w14:paraId="6FDDD43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2C24607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A96489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1976-77</w:t>
            </w:r>
          </w:p>
        </w:tc>
        <w:tc>
          <w:tcPr>
            <w:tcW w:w="389" w:type="pct"/>
            <w:tcBorders>
              <w:top w:val="nil"/>
              <w:bottom w:val="nil"/>
            </w:tcBorders>
            <w:hideMark/>
          </w:tcPr>
          <w:p w14:paraId="426BB70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w:t>
            </w:r>
          </w:p>
        </w:tc>
        <w:tc>
          <w:tcPr>
            <w:tcW w:w="390" w:type="pct"/>
            <w:tcBorders>
              <w:top w:val="nil"/>
              <w:bottom w:val="nil"/>
            </w:tcBorders>
            <w:hideMark/>
          </w:tcPr>
          <w:p w14:paraId="3958554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1.15</w:t>
            </w:r>
          </w:p>
        </w:tc>
        <w:tc>
          <w:tcPr>
            <w:tcW w:w="389" w:type="pct"/>
            <w:tcBorders>
              <w:top w:val="nil"/>
              <w:bottom w:val="nil"/>
            </w:tcBorders>
            <w:hideMark/>
          </w:tcPr>
          <w:p w14:paraId="0CCCCD0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13.8</w:t>
            </w:r>
          </w:p>
        </w:tc>
        <w:tc>
          <w:tcPr>
            <w:tcW w:w="390" w:type="pct"/>
            <w:tcBorders>
              <w:top w:val="nil"/>
              <w:bottom w:val="nil"/>
            </w:tcBorders>
            <w:hideMark/>
          </w:tcPr>
          <w:p w14:paraId="27E1600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8.64</w:t>
            </w:r>
          </w:p>
        </w:tc>
        <w:tc>
          <w:tcPr>
            <w:tcW w:w="389" w:type="pct"/>
            <w:tcBorders>
              <w:top w:val="nil"/>
              <w:bottom w:val="nil"/>
            </w:tcBorders>
            <w:hideMark/>
          </w:tcPr>
          <w:p w14:paraId="0C2DBD0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2.11</w:t>
            </w:r>
          </w:p>
        </w:tc>
        <w:tc>
          <w:tcPr>
            <w:tcW w:w="390" w:type="pct"/>
            <w:tcBorders>
              <w:top w:val="nil"/>
              <w:bottom w:val="nil"/>
            </w:tcBorders>
            <w:hideMark/>
          </w:tcPr>
          <w:p w14:paraId="51B91F7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6.53</w:t>
            </w:r>
          </w:p>
        </w:tc>
        <w:tc>
          <w:tcPr>
            <w:tcW w:w="390" w:type="pct"/>
            <w:tcBorders>
              <w:top w:val="nil"/>
              <w:bottom w:val="nil"/>
            </w:tcBorders>
            <w:hideMark/>
          </w:tcPr>
          <w:p w14:paraId="45F7F57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0.76</w:t>
            </w:r>
          </w:p>
        </w:tc>
        <w:tc>
          <w:tcPr>
            <w:tcW w:w="682" w:type="pct"/>
            <w:tcBorders>
              <w:top w:val="nil"/>
              <w:bottom w:val="nil"/>
            </w:tcBorders>
            <w:hideMark/>
          </w:tcPr>
          <w:p w14:paraId="5491822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B13E005"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019EA6E"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Selaroides</w:t>
            </w:r>
            <w:proofErr w:type="spellEnd"/>
            <w:r w:rsidRPr="000746AE">
              <w:rPr>
                <w:i/>
                <w:iCs/>
                <w:color w:val="000000"/>
                <w:sz w:val="12"/>
                <w:szCs w:val="12"/>
              </w:rPr>
              <w:t xml:space="preserve"> </w:t>
            </w:r>
            <w:proofErr w:type="spellStart"/>
            <w:r w:rsidRPr="000746AE">
              <w:rPr>
                <w:i/>
                <w:iCs/>
                <w:color w:val="000000"/>
                <w:sz w:val="12"/>
                <w:szCs w:val="12"/>
              </w:rPr>
              <w:t>leptolepis</w:t>
            </w:r>
            <w:proofErr w:type="spellEnd"/>
          </w:p>
        </w:tc>
        <w:tc>
          <w:tcPr>
            <w:tcW w:w="379" w:type="pct"/>
            <w:tcBorders>
              <w:top w:val="nil"/>
              <w:bottom w:val="nil"/>
            </w:tcBorders>
            <w:hideMark/>
          </w:tcPr>
          <w:p w14:paraId="1D433496"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64521E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5336D3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70F1DB4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25.5</w:t>
            </w:r>
          </w:p>
        </w:tc>
        <w:tc>
          <w:tcPr>
            <w:tcW w:w="390" w:type="pct"/>
            <w:tcBorders>
              <w:top w:val="nil"/>
              <w:bottom w:val="nil"/>
            </w:tcBorders>
            <w:hideMark/>
          </w:tcPr>
          <w:p w14:paraId="097710A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0.95</w:t>
            </w:r>
          </w:p>
        </w:tc>
        <w:tc>
          <w:tcPr>
            <w:tcW w:w="389" w:type="pct"/>
            <w:tcBorders>
              <w:top w:val="nil"/>
              <w:bottom w:val="nil"/>
            </w:tcBorders>
            <w:hideMark/>
          </w:tcPr>
          <w:p w14:paraId="37C5F3D7"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4028428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3.26</w:t>
            </w:r>
          </w:p>
        </w:tc>
        <w:tc>
          <w:tcPr>
            <w:tcW w:w="389" w:type="pct"/>
            <w:tcBorders>
              <w:top w:val="nil"/>
              <w:bottom w:val="nil"/>
            </w:tcBorders>
            <w:hideMark/>
          </w:tcPr>
          <w:p w14:paraId="638D944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1.84</w:t>
            </w:r>
          </w:p>
        </w:tc>
        <w:tc>
          <w:tcPr>
            <w:tcW w:w="390" w:type="pct"/>
            <w:tcBorders>
              <w:top w:val="nil"/>
              <w:bottom w:val="nil"/>
            </w:tcBorders>
            <w:hideMark/>
          </w:tcPr>
          <w:p w14:paraId="497D5F9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1.42</w:t>
            </w:r>
          </w:p>
        </w:tc>
        <w:tc>
          <w:tcPr>
            <w:tcW w:w="390" w:type="pct"/>
            <w:tcBorders>
              <w:top w:val="nil"/>
              <w:bottom w:val="nil"/>
            </w:tcBorders>
            <w:hideMark/>
          </w:tcPr>
          <w:p w14:paraId="69C85BB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0.44</w:t>
            </w:r>
          </w:p>
        </w:tc>
        <w:tc>
          <w:tcPr>
            <w:tcW w:w="682" w:type="pct"/>
            <w:tcBorders>
              <w:top w:val="nil"/>
              <w:bottom w:val="nil"/>
            </w:tcBorders>
            <w:hideMark/>
          </w:tcPr>
          <w:p w14:paraId="4672BEF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317F1BDC"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485E9B3"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Sillago</w:t>
            </w:r>
            <w:proofErr w:type="spellEnd"/>
            <w:r w:rsidRPr="000746AE">
              <w:rPr>
                <w:i/>
                <w:iCs/>
                <w:color w:val="000000"/>
                <w:sz w:val="12"/>
                <w:szCs w:val="12"/>
              </w:rPr>
              <w:t xml:space="preserve"> </w:t>
            </w:r>
            <w:proofErr w:type="spellStart"/>
            <w:r w:rsidRPr="000746AE">
              <w:rPr>
                <w:i/>
                <w:iCs/>
                <w:color w:val="000000"/>
                <w:sz w:val="12"/>
                <w:szCs w:val="12"/>
              </w:rPr>
              <w:t>sihama</w:t>
            </w:r>
            <w:proofErr w:type="spellEnd"/>
          </w:p>
        </w:tc>
        <w:tc>
          <w:tcPr>
            <w:tcW w:w="379" w:type="pct"/>
            <w:tcBorders>
              <w:top w:val="nil"/>
              <w:bottom w:val="nil"/>
            </w:tcBorders>
            <w:hideMark/>
          </w:tcPr>
          <w:p w14:paraId="20632F4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8187F1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2"/>
                <w:szCs w:val="12"/>
              </w:rPr>
            </w:pPr>
            <w:r w:rsidRPr="000746AE">
              <w:rPr>
                <w:sz w:val="12"/>
                <w:szCs w:val="12"/>
              </w:rPr>
              <w:t>6</w:t>
            </w:r>
          </w:p>
        </w:tc>
        <w:tc>
          <w:tcPr>
            <w:tcW w:w="379" w:type="pct"/>
            <w:tcBorders>
              <w:top w:val="nil"/>
              <w:bottom w:val="nil"/>
            </w:tcBorders>
            <w:hideMark/>
          </w:tcPr>
          <w:p w14:paraId="7ECFA0B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7E54874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23.5</w:t>
            </w:r>
          </w:p>
        </w:tc>
        <w:tc>
          <w:tcPr>
            <w:tcW w:w="390" w:type="pct"/>
            <w:tcBorders>
              <w:top w:val="nil"/>
              <w:bottom w:val="nil"/>
            </w:tcBorders>
            <w:hideMark/>
          </w:tcPr>
          <w:p w14:paraId="0BD5CA9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w:t>
            </w:r>
          </w:p>
        </w:tc>
        <w:tc>
          <w:tcPr>
            <w:tcW w:w="389" w:type="pct"/>
            <w:tcBorders>
              <w:top w:val="nil"/>
              <w:bottom w:val="nil"/>
            </w:tcBorders>
            <w:hideMark/>
          </w:tcPr>
          <w:p w14:paraId="23CAC89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11.9</w:t>
            </w:r>
          </w:p>
        </w:tc>
        <w:tc>
          <w:tcPr>
            <w:tcW w:w="390" w:type="pct"/>
            <w:tcBorders>
              <w:top w:val="nil"/>
              <w:bottom w:val="nil"/>
            </w:tcBorders>
            <w:hideMark/>
          </w:tcPr>
          <w:p w14:paraId="357D533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w:t>
            </w:r>
          </w:p>
        </w:tc>
        <w:tc>
          <w:tcPr>
            <w:tcW w:w="389" w:type="pct"/>
            <w:tcBorders>
              <w:top w:val="nil"/>
              <w:bottom w:val="nil"/>
            </w:tcBorders>
            <w:hideMark/>
          </w:tcPr>
          <w:p w14:paraId="23EE5E7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1.51</w:t>
            </w:r>
          </w:p>
        </w:tc>
        <w:tc>
          <w:tcPr>
            <w:tcW w:w="390" w:type="pct"/>
            <w:tcBorders>
              <w:top w:val="nil"/>
              <w:bottom w:val="nil"/>
            </w:tcBorders>
            <w:hideMark/>
          </w:tcPr>
          <w:p w14:paraId="0AA9D96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1.19</w:t>
            </w:r>
          </w:p>
        </w:tc>
        <w:tc>
          <w:tcPr>
            <w:tcW w:w="390" w:type="pct"/>
            <w:tcBorders>
              <w:top w:val="nil"/>
              <w:bottom w:val="nil"/>
            </w:tcBorders>
            <w:hideMark/>
          </w:tcPr>
          <w:p w14:paraId="3105779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0.44</w:t>
            </w:r>
          </w:p>
        </w:tc>
        <w:tc>
          <w:tcPr>
            <w:tcW w:w="682" w:type="pct"/>
            <w:tcBorders>
              <w:top w:val="nil"/>
              <w:bottom w:val="nil"/>
            </w:tcBorders>
            <w:hideMark/>
          </w:tcPr>
          <w:p w14:paraId="39CABB4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3C4DC66"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45C9FEF"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Sillago</w:t>
            </w:r>
            <w:proofErr w:type="spellEnd"/>
            <w:r w:rsidRPr="000746AE">
              <w:rPr>
                <w:i/>
                <w:iCs/>
                <w:color w:val="000000"/>
                <w:sz w:val="12"/>
                <w:szCs w:val="12"/>
              </w:rPr>
              <w:t xml:space="preserve"> </w:t>
            </w:r>
            <w:proofErr w:type="spellStart"/>
            <w:r w:rsidRPr="000746AE">
              <w:rPr>
                <w:i/>
                <w:iCs/>
                <w:color w:val="000000"/>
                <w:sz w:val="12"/>
                <w:szCs w:val="12"/>
              </w:rPr>
              <w:t>sihama</w:t>
            </w:r>
            <w:proofErr w:type="spellEnd"/>
          </w:p>
        </w:tc>
        <w:tc>
          <w:tcPr>
            <w:tcW w:w="379" w:type="pct"/>
            <w:tcBorders>
              <w:top w:val="nil"/>
              <w:bottom w:val="nil"/>
            </w:tcBorders>
            <w:hideMark/>
          </w:tcPr>
          <w:p w14:paraId="20708BF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8B5304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2"/>
                <w:szCs w:val="12"/>
              </w:rPr>
            </w:pPr>
            <w:r w:rsidRPr="000746AE">
              <w:rPr>
                <w:sz w:val="12"/>
                <w:szCs w:val="12"/>
              </w:rPr>
              <w:t>6</w:t>
            </w:r>
          </w:p>
        </w:tc>
        <w:tc>
          <w:tcPr>
            <w:tcW w:w="379" w:type="pct"/>
            <w:tcBorders>
              <w:top w:val="nil"/>
              <w:bottom w:val="nil"/>
            </w:tcBorders>
            <w:hideMark/>
          </w:tcPr>
          <w:p w14:paraId="7A09250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4BDF2BB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25.5</w:t>
            </w:r>
          </w:p>
        </w:tc>
        <w:tc>
          <w:tcPr>
            <w:tcW w:w="390" w:type="pct"/>
            <w:tcBorders>
              <w:top w:val="nil"/>
              <w:bottom w:val="nil"/>
            </w:tcBorders>
            <w:hideMark/>
          </w:tcPr>
          <w:p w14:paraId="4B9D6DD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0.75</w:t>
            </w:r>
          </w:p>
        </w:tc>
        <w:tc>
          <w:tcPr>
            <w:tcW w:w="389" w:type="pct"/>
            <w:tcBorders>
              <w:top w:val="nil"/>
              <w:bottom w:val="nil"/>
            </w:tcBorders>
            <w:hideMark/>
          </w:tcPr>
          <w:p w14:paraId="718BA0D4"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14A5C90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4.68</w:t>
            </w:r>
          </w:p>
        </w:tc>
        <w:tc>
          <w:tcPr>
            <w:tcW w:w="389" w:type="pct"/>
            <w:tcBorders>
              <w:top w:val="nil"/>
              <w:bottom w:val="nil"/>
            </w:tcBorders>
            <w:hideMark/>
          </w:tcPr>
          <w:p w14:paraId="371E97B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1.57</w:t>
            </w:r>
          </w:p>
        </w:tc>
        <w:tc>
          <w:tcPr>
            <w:tcW w:w="390" w:type="pct"/>
            <w:tcBorders>
              <w:top w:val="nil"/>
              <w:bottom w:val="nil"/>
            </w:tcBorders>
            <w:hideMark/>
          </w:tcPr>
          <w:p w14:paraId="2BAF36D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3.11</w:t>
            </w:r>
          </w:p>
        </w:tc>
        <w:tc>
          <w:tcPr>
            <w:tcW w:w="390" w:type="pct"/>
            <w:tcBorders>
              <w:top w:val="nil"/>
              <w:bottom w:val="nil"/>
            </w:tcBorders>
            <w:hideMark/>
          </w:tcPr>
          <w:p w14:paraId="7BD7135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0.66</w:t>
            </w:r>
          </w:p>
        </w:tc>
        <w:tc>
          <w:tcPr>
            <w:tcW w:w="682" w:type="pct"/>
            <w:tcBorders>
              <w:top w:val="nil"/>
              <w:bottom w:val="nil"/>
            </w:tcBorders>
            <w:hideMark/>
          </w:tcPr>
          <w:p w14:paraId="050DF6E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0D4C4E1A"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247F38C"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Stolephorus</w:t>
            </w:r>
            <w:proofErr w:type="spellEnd"/>
            <w:r w:rsidRPr="000746AE">
              <w:rPr>
                <w:i/>
                <w:iCs/>
                <w:color w:val="000000"/>
                <w:sz w:val="12"/>
                <w:szCs w:val="12"/>
              </w:rPr>
              <w:t xml:space="preserve"> </w:t>
            </w:r>
            <w:proofErr w:type="spellStart"/>
            <w:r w:rsidRPr="000746AE">
              <w:rPr>
                <w:i/>
                <w:iCs/>
                <w:color w:val="000000"/>
                <w:sz w:val="12"/>
                <w:szCs w:val="12"/>
              </w:rPr>
              <w:t>bataviensis</w:t>
            </w:r>
            <w:proofErr w:type="spellEnd"/>
          </w:p>
        </w:tc>
        <w:tc>
          <w:tcPr>
            <w:tcW w:w="379" w:type="pct"/>
            <w:tcBorders>
              <w:top w:val="nil"/>
              <w:bottom w:val="nil"/>
            </w:tcBorders>
            <w:hideMark/>
          </w:tcPr>
          <w:p w14:paraId="0D57081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5EDD559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2"/>
                <w:szCs w:val="12"/>
              </w:rPr>
            </w:pPr>
            <w:r w:rsidRPr="000746AE">
              <w:rPr>
                <w:sz w:val="12"/>
                <w:szCs w:val="12"/>
              </w:rPr>
              <w:t>6</w:t>
            </w:r>
          </w:p>
        </w:tc>
        <w:tc>
          <w:tcPr>
            <w:tcW w:w="379" w:type="pct"/>
            <w:tcBorders>
              <w:top w:val="nil"/>
              <w:bottom w:val="nil"/>
            </w:tcBorders>
            <w:hideMark/>
          </w:tcPr>
          <w:p w14:paraId="6C29141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7EF388F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w:t>
            </w:r>
          </w:p>
        </w:tc>
        <w:tc>
          <w:tcPr>
            <w:tcW w:w="390" w:type="pct"/>
            <w:tcBorders>
              <w:top w:val="nil"/>
              <w:bottom w:val="nil"/>
            </w:tcBorders>
            <w:hideMark/>
          </w:tcPr>
          <w:p w14:paraId="5FDA864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1.05</w:t>
            </w:r>
          </w:p>
        </w:tc>
        <w:tc>
          <w:tcPr>
            <w:tcW w:w="389" w:type="pct"/>
            <w:tcBorders>
              <w:top w:val="nil"/>
              <w:bottom w:val="nil"/>
            </w:tcBorders>
            <w:hideMark/>
          </w:tcPr>
          <w:p w14:paraId="5D5F540C"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2D2837E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6.68</w:t>
            </w:r>
          </w:p>
        </w:tc>
        <w:tc>
          <w:tcPr>
            <w:tcW w:w="389" w:type="pct"/>
            <w:tcBorders>
              <w:top w:val="nil"/>
              <w:bottom w:val="nil"/>
            </w:tcBorders>
            <w:hideMark/>
          </w:tcPr>
          <w:p w14:paraId="7AF5C08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2.37</w:t>
            </w:r>
          </w:p>
        </w:tc>
        <w:tc>
          <w:tcPr>
            <w:tcW w:w="390" w:type="pct"/>
            <w:tcBorders>
              <w:top w:val="nil"/>
              <w:bottom w:val="nil"/>
            </w:tcBorders>
            <w:hideMark/>
          </w:tcPr>
          <w:p w14:paraId="40E807E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4.31</w:t>
            </w:r>
          </w:p>
        </w:tc>
        <w:tc>
          <w:tcPr>
            <w:tcW w:w="390" w:type="pct"/>
            <w:tcBorders>
              <w:top w:val="nil"/>
              <w:bottom w:val="nil"/>
            </w:tcBorders>
            <w:hideMark/>
          </w:tcPr>
          <w:p w14:paraId="20843BB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0.65</w:t>
            </w:r>
          </w:p>
        </w:tc>
        <w:tc>
          <w:tcPr>
            <w:tcW w:w="682" w:type="pct"/>
            <w:tcBorders>
              <w:top w:val="nil"/>
              <w:bottom w:val="nil"/>
            </w:tcBorders>
            <w:hideMark/>
          </w:tcPr>
          <w:p w14:paraId="0BF33BD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0CBD5745"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435CF37E"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Stolephorus</w:t>
            </w:r>
            <w:proofErr w:type="spellEnd"/>
            <w:r w:rsidRPr="000746AE">
              <w:rPr>
                <w:i/>
                <w:iCs/>
                <w:color w:val="000000"/>
                <w:sz w:val="12"/>
                <w:szCs w:val="12"/>
              </w:rPr>
              <w:t xml:space="preserve"> </w:t>
            </w:r>
            <w:proofErr w:type="spellStart"/>
            <w:r w:rsidRPr="000746AE">
              <w:rPr>
                <w:i/>
                <w:iCs/>
                <w:color w:val="000000"/>
                <w:sz w:val="12"/>
                <w:szCs w:val="12"/>
              </w:rPr>
              <w:t>commersoni</w:t>
            </w:r>
            <w:proofErr w:type="spellEnd"/>
          </w:p>
        </w:tc>
        <w:tc>
          <w:tcPr>
            <w:tcW w:w="379" w:type="pct"/>
            <w:tcBorders>
              <w:top w:val="nil"/>
              <w:bottom w:val="nil"/>
            </w:tcBorders>
            <w:hideMark/>
          </w:tcPr>
          <w:p w14:paraId="5FF5FD8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B0B9B7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759629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0B27A2F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13</w:t>
            </w:r>
          </w:p>
        </w:tc>
        <w:tc>
          <w:tcPr>
            <w:tcW w:w="390" w:type="pct"/>
            <w:tcBorders>
              <w:top w:val="nil"/>
              <w:bottom w:val="nil"/>
            </w:tcBorders>
            <w:hideMark/>
          </w:tcPr>
          <w:p w14:paraId="0AA346A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0.95</w:t>
            </w:r>
          </w:p>
        </w:tc>
        <w:tc>
          <w:tcPr>
            <w:tcW w:w="389" w:type="pct"/>
            <w:tcBorders>
              <w:top w:val="nil"/>
              <w:bottom w:val="nil"/>
            </w:tcBorders>
            <w:hideMark/>
          </w:tcPr>
          <w:p w14:paraId="34DA509B"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36531F4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4.04</w:t>
            </w:r>
          </w:p>
        </w:tc>
        <w:tc>
          <w:tcPr>
            <w:tcW w:w="389" w:type="pct"/>
            <w:tcBorders>
              <w:top w:val="nil"/>
              <w:bottom w:val="nil"/>
            </w:tcBorders>
            <w:hideMark/>
          </w:tcPr>
          <w:p w14:paraId="2DE3BFE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2.22</w:t>
            </w:r>
          </w:p>
        </w:tc>
        <w:tc>
          <w:tcPr>
            <w:tcW w:w="390" w:type="pct"/>
            <w:tcBorders>
              <w:top w:val="nil"/>
              <w:bottom w:val="nil"/>
            </w:tcBorders>
            <w:hideMark/>
          </w:tcPr>
          <w:p w14:paraId="154519D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1.82</w:t>
            </w:r>
          </w:p>
        </w:tc>
        <w:tc>
          <w:tcPr>
            <w:tcW w:w="390" w:type="pct"/>
            <w:tcBorders>
              <w:top w:val="nil"/>
              <w:bottom w:val="nil"/>
            </w:tcBorders>
            <w:hideMark/>
          </w:tcPr>
          <w:p w14:paraId="16FC432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0.45</w:t>
            </w:r>
          </w:p>
        </w:tc>
        <w:tc>
          <w:tcPr>
            <w:tcW w:w="682" w:type="pct"/>
            <w:tcBorders>
              <w:top w:val="nil"/>
              <w:bottom w:val="nil"/>
            </w:tcBorders>
            <w:hideMark/>
          </w:tcPr>
          <w:p w14:paraId="66A96CB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3906B1F6"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6C9A5EA"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Stolephorus</w:t>
            </w:r>
            <w:proofErr w:type="spellEnd"/>
            <w:r w:rsidRPr="000746AE">
              <w:rPr>
                <w:i/>
                <w:iCs/>
                <w:color w:val="000000"/>
                <w:sz w:val="12"/>
                <w:szCs w:val="12"/>
              </w:rPr>
              <w:t xml:space="preserve"> </w:t>
            </w:r>
            <w:proofErr w:type="spellStart"/>
            <w:r w:rsidRPr="000746AE">
              <w:rPr>
                <w:i/>
                <w:iCs/>
                <w:color w:val="000000"/>
                <w:sz w:val="12"/>
                <w:szCs w:val="12"/>
              </w:rPr>
              <w:t>commersonii</w:t>
            </w:r>
            <w:proofErr w:type="spellEnd"/>
          </w:p>
        </w:tc>
        <w:tc>
          <w:tcPr>
            <w:tcW w:w="379" w:type="pct"/>
            <w:tcBorders>
              <w:top w:val="nil"/>
              <w:bottom w:val="nil"/>
            </w:tcBorders>
            <w:hideMark/>
          </w:tcPr>
          <w:p w14:paraId="10EEF68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A74377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780A05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1961</w:t>
            </w:r>
          </w:p>
        </w:tc>
        <w:tc>
          <w:tcPr>
            <w:tcW w:w="389" w:type="pct"/>
            <w:tcBorders>
              <w:top w:val="nil"/>
              <w:bottom w:val="nil"/>
            </w:tcBorders>
            <w:hideMark/>
          </w:tcPr>
          <w:p w14:paraId="3C93970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11.3</w:t>
            </w:r>
          </w:p>
        </w:tc>
        <w:tc>
          <w:tcPr>
            <w:tcW w:w="390" w:type="pct"/>
            <w:tcBorders>
              <w:top w:val="nil"/>
              <w:bottom w:val="nil"/>
            </w:tcBorders>
            <w:hideMark/>
          </w:tcPr>
          <w:p w14:paraId="0515993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0.96</w:t>
            </w:r>
          </w:p>
        </w:tc>
        <w:tc>
          <w:tcPr>
            <w:tcW w:w="389" w:type="pct"/>
            <w:tcBorders>
              <w:top w:val="nil"/>
              <w:bottom w:val="nil"/>
            </w:tcBorders>
            <w:hideMark/>
          </w:tcPr>
          <w:p w14:paraId="28A3E39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8.07</w:t>
            </w:r>
          </w:p>
        </w:tc>
        <w:tc>
          <w:tcPr>
            <w:tcW w:w="390" w:type="pct"/>
            <w:tcBorders>
              <w:top w:val="nil"/>
              <w:bottom w:val="nil"/>
            </w:tcBorders>
            <w:hideMark/>
          </w:tcPr>
          <w:p w14:paraId="325F076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4.94</w:t>
            </w:r>
          </w:p>
        </w:tc>
        <w:tc>
          <w:tcPr>
            <w:tcW w:w="389" w:type="pct"/>
            <w:tcBorders>
              <w:top w:val="nil"/>
              <w:bottom w:val="nil"/>
            </w:tcBorders>
            <w:hideMark/>
          </w:tcPr>
          <w:p w14:paraId="02ACA5D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2.28</w:t>
            </w:r>
          </w:p>
        </w:tc>
        <w:tc>
          <w:tcPr>
            <w:tcW w:w="390" w:type="pct"/>
            <w:tcBorders>
              <w:top w:val="nil"/>
              <w:bottom w:val="nil"/>
            </w:tcBorders>
            <w:hideMark/>
          </w:tcPr>
          <w:p w14:paraId="3462AFE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2.66</w:t>
            </w:r>
          </w:p>
        </w:tc>
        <w:tc>
          <w:tcPr>
            <w:tcW w:w="390" w:type="pct"/>
            <w:tcBorders>
              <w:top w:val="nil"/>
              <w:bottom w:val="nil"/>
            </w:tcBorders>
            <w:hideMark/>
          </w:tcPr>
          <w:p w14:paraId="4903DEE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0.54</w:t>
            </w:r>
          </w:p>
        </w:tc>
        <w:tc>
          <w:tcPr>
            <w:tcW w:w="682" w:type="pct"/>
            <w:tcBorders>
              <w:top w:val="nil"/>
              <w:bottom w:val="nil"/>
            </w:tcBorders>
            <w:hideMark/>
          </w:tcPr>
          <w:p w14:paraId="348A4F08"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7C280030"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0E5EBDB"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Stolephorus</w:t>
            </w:r>
            <w:proofErr w:type="spellEnd"/>
            <w:r w:rsidRPr="000746AE">
              <w:rPr>
                <w:i/>
                <w:iCs/>
                <w:color w:val="000000"/>
                <w:sz w:val="12"/>
                <w:szCs w:val="12"/>
              </w:rPr>
              <w:t xml:space="preserve"> </w:t>
            </w:r>
            <w:proofErr w:type="spellStart"/>
            <w:r w:rsidRPr="000746AE">
              <w:rPr>
                <w:i/>
                <w:iCs/>
                <w:color w:val="000000"/>
                <w:sz w:val="12"/>
                <w:szCs w:val="12"/>
              </w:rPr>
              <w:t>heterolobus</w:t>
            </w:r>
            <w:proofErr w:type="spellEnd"/>
          </w:p>
        </w:tc>
        <w:tc>
          <w:tcPr>
            <w:tcW w:w="379" w:type="pct"/>
            <w:tcBorders>
              <w:top w:val="nil"/>
              <w:bottom w:val="nil"/>
            </w:tcBorders>
            <w:hideMark/>
          </w:tcPr>
          <w:p w14:paraId="1F9600F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58AF8D0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1C1E6B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1961</w:t>
            </w:r>
          </w:p>
        </w:tc>
        <w:tc>
          <w:tcPr>
            <w:tcW w:w="389" w:type="pct"/>
            <w:tcBorders>
              <w:top w:val="nil"/>
              <w:bottom w:val="nil"/>
            </w:tcBorders>
            <w:hideMark/>
          </w:tcPr>
          <w:p w14:paraId="66BDA60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11.4</w:t>
            </w:r>
          </w:p>
        </w:tc>
        <w:tc>
          <w:tcPr>
            <w:tcW w:w="390" w:type="pct"/>
            <w:tcBorders>
              <w:top w:val="nil"/>
              <w:bottom w:val="nil"/>
            </w:tcBorders>
            <w:hideMark/>
          </w:tcPr>
          <w:p w14:paraId="1497D57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0.95</w:t>
            </w:r>
          </w:p>
        </w:tc>
        <w:tc>
          <w:tcPr>
            <w:tcW w:w="389" w:type="pct"/>
            <w:tcBorders>
              <w:top w:val="nil"/>
              <w:bottom w:val="nil"/>
            </w:tcBorders>
            <w:hideMark/>
          </w:tcPr>
          <w:p w14:paraId="1FE58F3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7.58</w:t>
            </w:r>
          </w:p>
        </w:tc>
        <w:tc>
          <w:tcPr>
            <w:tcW w:w="390" w:type="pct"/>
            <w:tcBorders>
              <w:top w:val="nil"/>
              <w:bottom w:val="nil"/>
            </w:tcBorders>
            <w:hideMark/>
          </w:tcPr>
          <w:p w14:paraId="44B458B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10.69</w:t>
            </w:r>
          </w:p>
        </w:tc>
        <w:tc>
          <w:tcPr>
            <w:tcW w:w="389" w:type="pct"/>
            <w:tcBorders>
              <w:top w:val="nil"/>
              <w:bottom w:val="nil"/>
            </w:tcBorders>
            <w:hideMark/>
          </w:tcPr>
          <w:p w14:paraId="55BD657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2.29</w:t>
            </w:r>
          </w:p>
        </w:tc>
        <w:tc>
          <w:tcPr>
            <w:tcW w:w="390" w:type="pct"/>
            <w:tcBorders>
              <w:top w:val="nil"/>
              <w:bottom w:val="nil"/>
            </w:tcBorders>
            <w:hideMark/>
          </w:tcPr>
          <w:p w14:paraId="5DEA440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8.4</w:t>
            </w:r>
          </w:p>
        </w:tc>
        <w:tc>
          <w:tcPr>
            <w:tcW w:w="390" w:type="pct"/>
            <w:tcBorders>
              <w:top w:val="nil"/>
              <w:bottom w:val="nil"/>
            </w:tcBorders>
            <w:hideMark/>
          </w:tcPr>
          <w:p w14:paraId="7F41549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0.79</w:t>
            </w:r>
          </w:p>
        </w:tc>
        <w:tc>
          <w:tcPr>
            <w:tcW w:w="682" w:type="pct"/>
            <w:tcBorders>
              <w:top w:val="nil"/>
              <w:bottom w:val="nil"/>
            </w:tcBorders>
            <w:hideMark/>
          </w:tcPr>
          <w:p w14:paraId="085691E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145ECC5"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59C3743"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Stolephorus</w:t>
            </w:r>
            <w:proofErr w:type="spellEnd"/>
            <w:r w:rsidRPr="000746AE">
              <w:rPr>
                <w:i/>
                <w:iCs/>
                <w:color w:val="000000"/>
                <w:sz w:val="12"/>
                <w:szCs w:val="12"/>
              </w:rPr>
              <w:t xml:space="preserve"> indicus</w:t>
            </w:r>
          </w:p>
        </w:tc>
        <w:tc>
          <w:tcPr>
            <w:tcW w:w="379" w:type="pct"/>
            <w:tcBorders>
              <w:top w:val="nil"/>
              <w:bottom w:val="nil"/>
            </w:tcBorders>
            <w:hideMark/>
          </w:tcPr>
          <w:p w14:paraId="7500C8B3"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A20602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716A6F2"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1957-58</w:t>
            </w:r>
          </w:p>
        </w:tc>
        <w:tc>
          <w:tcPr>
            <w:tcW w:w="389" w:type="pct"/>
            <w:tcBorders>
              <w:top w:val="nil"/>
              <w:bottom w:val="nil"/>
            </w:tcBorders>
            <w:hideMark/>
          </w:tcPr>
          <w:p w14:paraId="0B0F4A6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16.3</w:t>
            </w:r>
          </w:p>
        </w:tc>
        <w:tc>
          <w:tcPr>
            <w:tcW w:w="390" w:type="pct"/>
            <w:tcBorders>
              <w:top w:val="nil"/>
              <w:bottom w:val="nil"/>
            </w:tcBorders>
            <w:hideMark/>
          </w:tcPr>
          <w:p w14:paraId="64A6765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1.42</w:t>
            </w:r>
          </w:p>
        </w:tc>
        <w:tc>
          <w:tcPr>
            <w:tcW w:w="389" w:type="pct"/>
            <w:tcBorders>
              <w:top w:val="nil"/>
              <w:bottom w:val="nil"/>
            </w:tcBorders>
            <w:hideMark/>
          </w:tcPr>
          <w:p w14:paraId="6116931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11.7</w:t>
            </w:r>
          </w:p>
        </w:tc>
        <w:tc>
          <w:tcPr>
            <w:tcW w:w="390" w:type="pct"/>
            <w:tcBorders>
              <w:top w:val="nil"/>
              <w:bottom w:val="nil"/>
            </w:tcBorders>
            <w:hideMark/>
          </w:tcPr>
          <w:p w14:paraId="3A14B42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5.81</w:t>
            </w:r>
          </w:p>
        </w:tc>
        <w:tc>
          <w:tcPr>
            <w:tcW w:w="389" w:type="pct"/>
            <w:tcBorders>
              <w:top w:val="nil"/>
              <w:bottom w:val="nil"/>
            </w:tcBorders>
            <w:hideMark/>
          </w:tcPr>
          <w:p w14:paraId="474F8F1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2.67</w:t>
            </w:r>
          </w:p>
        </w:tc>
        <w:tc>
          <w:tcPr>
            <w:tcW w:w="390" w:type="pct"/>
            <w:tcBorders>
              <w:top w:val="nil"/>
              <w:bottom w:val="nil"/>
            </w:tcBorders>
            <w:hideMark/>
          </w:tcPr>
          <w:p w14:paraId="5230255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3.14</w:t>
            </w:r>
          </w:p>
        </w:tc>
        <w:tc>
          <w:tcPr>
            <w:tcW w:w="390" w:type="pct"/>
            <w:tcBorders>
              <w:top w:val="nil"/>
              <w:bottom w:val="nil"/>
            </w:tcBorders>
            <w:hideMark/>
          </w:tcPr>
          <w:p w14:paraId="1C14595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0.54</w:t>
            </w:r>
          </w:p>
        </w:tc>
        <w:tc>
          <w:tcPr>
            <w:tcW w:w="682" w:type="pct"/>
            <w:tcBorders>
              <w:top w:val="nil"/>
              <w:bottom w:val="nil"/>
            </w:tcBorders>
            <w:hideMark/>
          </w:tcPr>
          <w:p w14:paraId="53B4FC7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59EA0140"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2991A5B"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Stolephorus</w:t>
            </w:r>
            <w:proofErr w:type="spellEnd"/>
            <w:r w:rsidRPr="000746AE">
              <w:rPr>
                <w:i/>
                <w:iCs/>
                <w:color w:val="000000"/>
                <w:sz w:val="12"/>
                <w:szCs w:val="12"/>
              </w:rPr>
              <w:t xml:space="preserve"> indicus</w:t>
            </w:r>
          </w:p>
        </w:tc>
        <w:tc>
          <w:tcPr>
            <w:tcW w:w="379" w:type="pct"/>
            <w:tcBorders>
              <w:top w:val="nil"/>
              <w:bottom w:val="nil"/>
            </w:tcBorders>
            <w:hideMark/>
          </w:tcPr>
          <w:p w14:paraId="5694F84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2C050F1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591FA1C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2D8EBF7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15.7</w:t>
            </w:r>
          </w:p>
        </w:tc>
        <w:tc>
          <w:tcPr>
            <w:tcW w:w="390" w:type="pct"/>
            <w:tcBorders>
              <w:top w:val="nil"/>
              <w:bottom w:val="nil"/>
            </w:tcBorders>
            <w:hideMark/>
          </w:tcPr>
          <w:p w14:paraId="58530B9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1.08</w:t>
            </w:r>
          </w:p>
        </w:tc>
        <w:tc>
          <w:tcPr>
            <w:tcW w:w="389" w:type="pct"/>
            <w:tcBorders>
              <w:top w:val="nil"/>
              <w:bottom w:val="nil"/>
            </w:tcBorders>
            <w:hideMark/>
          </w:tcPr>
          <w:p w14:paraId="04F0B33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12.2</w:t>
            </w:r>
          </w:p>
        </w:tc>
        <w:tc>
          <w:tcPr>
            <w:tcW w:w="390" w:type="pct"/>
            <w:tcBorders>
              <w:top w:val="nil"/>
              <w:bottom w:val="nil"/>
            </w:tcBorders>
            <w:hideMark/>
          </w:tcPr>
          <w:p w14:paraId="2119100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4.53</w:t>
            </w:r>
          </w:p>
        </w:tc>
        <w:tc>
          <w:tcPr>
            <w:tcW w:w="389" w:type="pct"/>
            <w:tcBorders>
              <w:top w:val="nil"/>
              <w:bottom w:val="nil"/>
            </w:tcBorders>
            <w:hideMark/>
          </w:tcPr>
          <w:p w14:paraId="59882FA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2.23</w:t>
            </w:r>
          </w:p>
        </w:tc>
        <w:tc>
          <w:tcPr>
            <w:tcW w:w="390" w:type="pct"/>
            <w:tcBorders>
              <w:top w:val="nil"/>
              <w:bottom w:val="nil"/>
            </w:tcBorders>
            <w:hideMark/>
          </w:tcPr>
          <w:p w14:paraId="589947C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2.3</w:t>
            </w:r>
          </w:p>
        </w:tc>
        <w:tc>
          <w:tcPr>
            <w:tcW w:w="390" w:type="pct"/>
            <w:tcBorders>
              <w:top w:val="nil"/>
              <w:bottom w:val="nil"/>
            </w:tcBorders>
            <w:hideMark/>
          </w:tcPr>
          <w:p w14:paraId="0B64626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0.51</w:t>
            </w:r>
          </w:p>
        </w:tc>
        <w:tc>
          <w:tcPr>
            <w:tcW w:w="682" w:type="pct"/>
            <w:tcBorders>
              <w:top w:val="nil"/>
              <w:bottom w:val="nil"/>
            </w:tcBorders>
            <w:hideMark/>
          </w:tcPr>
          <w:p w14:paraId="25200EF1"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370D6D07"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013EDBF4"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Stolephorus</w:t>
            </w:r>
            <w:proofErr w:type="spellEnd"/>
            <w:r w:rsidRPr="000746AE">
              <w:rPr>
                <w:i/>
                <w:iCs/>
                <w:color w:val="000000"/>
                <w:sz w:val="12"/>
                <w:szCs w:val="12"/>
              </w:rPr>
              <w:t xml:space="preserve"> indicus</w:t>
            </w:r>
          </w:p>
        </w:tc>
        <w:tc>
          <w:tcPr>
            <w:tcW w:w="379" w:type="pct"/>
            <w:tcBorders>
              <w:top w:val="nil"/>
              <w:bottom w:val="nil"/>
            </w:tcBorders>
            <w:hideMark/>
          </w:tcPr>
          <w:p w14:paraId="6388E21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556DDB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40843B0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2BD93FF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w:t>
            </w:r>
          </w:p>
        </w:tc>
        <w:tc>
          <w:tcPr>
            <w:tcW w:w="390" w:type="pct"/>
            <w:tcBorders>
              <w:top w:val="nil"/>
              <w:bottom w:val="nil"/>
            </w:tcBorders>
            <w:hideMark/>
          </w:tcPr>
          <w:p w14:paraId="4877474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w:t>
            </w:r>
          </w:p>
        </w:tc>
        <w:tc>
          <w:tcPr>
            <w:tcW w:w="389" w:type="pct"/>
            <w:tcBorders>
              <w:top w:val="nil"/>
              <w:bottom w:val="nil"/>
            </w:tcBorders>
            <w:hideMark/>
          </w:tcPr>
          <w:p w14:paraId="22F5A417"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44A4DC8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4.7</w:t>
            </w:r>
          </w:p>
        </w:tc>
        <w:tc>
          <w:tcPr>
            <w:tcW w:w="389" w:type="pct"/>
            <w:tcBorders>
              <w:top w:val="nil"/>
              <w:bottom w:val="nil"/>
            </w:tcBorders>
            <w:hideMark/>
          </w:tcPr>
          <w:p w14:paraId="03ACD62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1.94</w:t>
            </w:r>
          </w:p>
        </w:tc>
        <w:tc>
          <w:tcPr>
            <w:tcW w:w="390" w:type="pct"/>
            <w:tcBorders>
              <w:top w:val="nil"/>
              <w:bottom w:val="nil"/>
            </w:tcBorders>
            <w:hideMark/>
          </w:tcPr>
          <w:p w14:paraId="18A1397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2.76</w:t>
            </w:r>
          </w:p>
        </w:tc>
        <w:tc>
          <w:tcPr>
            <w:tcW w:w="390" w:type="pct"/>
            <w:tcBorders>
              <w:top w:val="nil"/>
              <w:bottom w:val="nil"/>
            </w:tcBorders>
            <w:hideMark/>
          </w:tcPr>
          <w:p w14:paraId="7C2752A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0.59</w:t>
            </w:r>
          </w:p>
        </w:tc>
        <w:tc>
          <w:tcPr>
            <w:tcW w:w="682" w:type="pct"/>
            <w:tcBorders>
              <w:top w:val="nil"/>
              <w:bottom w:val="nil"/>
            </w:tcBorders>
            <w:hideMark/>
          </w:tcPr>
          <w:p w14:paraId="0B9A3C71"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2537E1C7"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91C854E" w14:textId="3301E689"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Stolephorus</w:t>
            </w:r>
            <w:proofErr w:type="spellEnd"/>
            <w:r w:rsidRPr="000746AE">
              <w:rPr>
                <w:i/>
                <w:iCs/>
                <w:color w:val="000000"/>
                <w:sz w:val="12"/>
                <w:szCs w:val="12"/>
              </w:rPr>
              <w:t xml:space="preserve"> </w:t>
            </w:r>
            <w:proofErr w:type="spellStart"/>
            <w:r w:rsidRPr="000746AE">
              <w:rPr>
                <w:i/>
                <w:iCs/>
                <w:color w:val="000000"/>
                <w:sz w:val="12"/>
                <w:szCs w:val="12"/>
              </w:rPr>
              <w:t>zollingeri</w:t>
            </w:r>
            <w:proofErr w:type="spellEnd"/>
          </w:p>
        </w:tc>
        <w:tc>
          <w:tcPr>
            <w:tcW w:w="379" w:type="pct"/>
            <w:tcBorders>
              <w:top w:val="nil"/>
              <w:bottom w:val="nil"/>
            </w:tcBorders>
            <w:hideMark/>
          </w:tcPr>
          <w:p w14:paraId="7632BA0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318982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193088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1957</w:t>
            </w:r>
          </w:p>
        </w:tc>
        <w:tc>
          <w:tcPr>
            <w:tcW w:w="389" w:type="pct"/>
            <w:tcBorders>
              <w:top w:val="nil"/>
              <w:bottom w:val="nil"/>
            </w:tcBorders>
            <w:hideMark/>
          </w:tcPr>
          <w:p w14:paraId="70BB31D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10.1</w:t>
            </w:r>
          </w:p>
        </w:tc>
        <w:tc>
          <w:tcPr>
            <w:tcW w:w="390" w:type="pct"/>
            <w:tcBorders>
              <w:top w:val="nil"/>
              <w:bottom w:val="nil"/>
            </w:tcBorders>
            <w:hideMark/>
          </w:tcPr>
          <w:p w14:paraId="5874805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w:t>
            </w:r>
          </w:p>
        </w:tc>
        <w:tc>
          <w:tcPr>
            <w:tcW w:w="389" w:type="pct"/>
            <w:tcBorders>
              <w:top w:val="nil"/>
              <w:bottom w:val="nil"/>
            </w:tcBorders>
            <w:hideMark/>
          </w:tcPr>
          <w:p w14:paraId="086C651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7.48</w:t>
            </w:r>
          </w:p>
        </w:tc>
        <w:tc>
          <w:tcPr>
            <w:tcW w:w="390" w:type="pct"/>
            <w:tcBorders>
              <w:top w:val="nil"/>
              <w:bottom w:val="nil"/>
            </w:tcBorders>
            <w:hideMark/>
          </w:tcPr>
          <w:p w14:paraId="416F1B3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8.41</w:t>
            </w:r>
          </w:p>
        </w:tc>
        <w:tc>
          <w:tcPr>
            <w:tcW w:w="389" w:type="pct"/>
            <w:tcBorders>
              <w:top w:val="nil"/>
              <w:bottom w:val="nil"/>
            </w:tcBorders>
            <w:hideMark/>
          </w:tcPr>
          <w:p w14:paraId="5E74E4F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2.55</w:t>
            </w:r>
          </w:p>
        </w:tc>
        <w:tc>
          <w:tcPr>
            <w:tcW w:w="390" w:type="pct"/>
            <w:tcBorders>
              <w:top w:val="nil"/>
              <w:bottom w:val="nil"/>
            </w:tcBorders>
            <w:hideMark/>
          </w:tcPr>
          <w:p w14:paraId="4581214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5.86</w:t>
            </w:r>
          </w:p>
        </w:tc>
        <w:tc>
          <w:tcPr>
            <w:tcW w:w="390" w:type="pct"/>
            <w:tcBorders>
              <w:top w:val="nil"/>
              <w:bottom w:val="nil"/>
            </w:tcBorders>
            <w:hideMark/>
          </w:tcPr>
          <w:p w14:paraId="05E6DEE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w:t>
            </w:r>
          </w:p>
        </w:tc>
        <w:tc>
          <w:tcPr>
            <w:tcW w:w="682" w:type="pct"/>
            <w:tcBorders>
              <w:top w:val="nil"/>
              <w:bottom w:val="nil"/>
            </w:tcBorders>
            <w:hideMark/>
          </w:tcPr>
          <w:p w14:paraId="05017D7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21B13627"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BDD6010"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Stolephorus</w:t>
            </w:r>
            <w:proofErr w:type="spellEnd"/>
            <w:r w:rsidRPr="000746AE">
              <w:rPr>
                <w:i/>
                <w:iCs/>
                <w:color w:val="000000"/>
                <w:sz w:val="12"/>
                <w:szCs w:val="12"/>
              </w:rPr>
              <w:t xml:space="preserve"> </w:t>
            </w:r>
            <w:proofErr w:type="spellStart"/>
            <w:r w:rsidRPr="000746AE">
              <w:rPr>
                <w:i/>
                <w:iCs/>
                <w:color w:val="000000"/>
                <w:sz w:val="12"/>
                <w:szCs w:val="12"/>
              </w:rPr>
              <w:t>zollingeri</w:t>
            </w:r>
            <w:proofErr w:type="spellEnd"/>
          </w:p>
        </w:tc>
        <w:tc>
          <w:tcPr>
            <w:tcW w:w="379" w:type="pct"/>
            <w:tcBorders>
              <w:top w:val="nil"/>
              <w:bottom w:val="nil"/>
            </w:tcBorders>
            <w:hideMark/>
          </w:tcPr>
          <w:p w14:paraId="26BB3EA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86025DF"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B99D09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1958</w:t>
            </w:r>
          </w:p>
        </w:tc>
        <w:tc>
          <w:tcPr>
            <w:tcW w:w="389" w:type="pct"/>
            <w:tcBorders>
              <w:top w:val="nil"/>
              <w:bottom w:val="nil"/>
            </w:tcBorders>
            <w:hideMark/>
          </w:tcPr>
          <w:p w14:paraId="76E46FB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10.6</w:t>
            </w:r>
          </w:p>
        </w:tc>
        <w:tc>
          <w:tcPr>
            <w:tcW w:w="390" w:type="pct"/>
            <w:tcBorders>
              <w:top w:val="nil"/>
              <w:bottom w:val="nil"/>
            </w:tcBorders>
            <w:hideMark/>
          </w:tcPr>
          <w:p w14:paraId="349DF20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1.85</w:t>
            </w:r>
          </w:p>
        </w:tc>
        <w:tc>
          <w:tcPr>
            <w:tcW w:w="389" w:type="pct"/>
            <w:tcBorders>
              <w:top w:val="nil"/>
              <w:bottom w:val="nil"/>
            </w:tcBorders>
            <w:hideMark/>
          </w:tcPr>
          <w:p w14:paraId="2A59F16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7.2</w:t>
            </w:r>
          </w:p>
        </w:tc>
        <w:tc>
          <w:tcPr>
            <w:tcW w:w="390" w:type="pct"/>
            <w:tcBorders>
              <w:top w:val="nil"/>
              <w:bottom w:val="nil"/>
            </w:tcBorders>
            <w:hideMark/>
          </w:tcPr>
          <w:p w14:paraId="578E922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12</w:t>
            </w:r>
          </w:p>
        </w:tc>
        <w:tc>
          <w:tcPr>
            <w:tcW w:w="389" w:type="pct"/>
            <w:tcBorders>
              <w:top w:val="nil"/>
              <w:bottom w:val="nil"/>
            </w:tcBorders>
            <w:hideMark/>
          </w:tcPr>
          <w:p w14:paraId="1389893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3.53</w:t>
            </w:r>
          </w:p>
        </w:tc>
        <w:tc>
          <w:tcPr>
            <w:tcW w:w="390" w:type="pct"/>
            <w:tcBorders>
              <w:top w:val="nil"/>
              <w:bottom w:val="nil"/>
            </w:tcBorders>
            <w:hideMark/>
          </w:tcPr>
          <w:p w14:paraId="1E61821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8.47</w:t>
            </w:r>
          </w:p>
        </w:tc>
        <w:tc>
          <w:tcPr>
            <w:tcW w:w="390" w:type="pct"/>
            <w:tcBorders>
              <w:top w:val="nil"/>
              <w:bottom w:val="nil"/>
            </w:tcBorders>
            <w:hideMark/>
          </w:tcPr>
          <w:p w14:paraId="1DC8329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0.71</w:t>
            </w:r>
          </w:p>
        </w:tc>
        <w:tc>
          <w:tcPr>
            <w:tcW w:w="682" w:type="pct"/>
            <w:tcBorders>
              <w:top w:val="nil"/>
              <w:bottom w:val="nil"/>
            </w:tcBorders>
            <w:hideMark/>
          </w:tcPr>
          <w:p w14:paraId="24490E2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D66CE0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677484B"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Stolephorus</w:t>
            </w:r>
            <w:proofErr w:type="spellEnd"/>
            <w:r w:rsidRPr="000746AE">
              <w:rPr>
                <w:i/>
                <w:iCs/>
                <w:color w:val="000000"/>
                <w:sz w:val="12"/>
                <w:szCs w:val="12"/>
              </w:rPr>
              <w:t xml:space="preserve"> </w:t>
            </w:r>
            <w:proofErr w:type="spellStart"/>
            <w:r w:rsidRPr="000746AE">
              <w:rPr>
                <w:i/>
                <w:iCs/>
                <w:color w:val="000000"/>
                <w:sz w:val="12"/>
                <w:szCs w:val="12"/>
              </w:rPr>
              <w:t>zollingeri</w:t>
            </w:r>
            <w:proofErr w:type="spellEnd"/>
          </w:p>
        </w:tc>
        <w:tc>
          <w:tcPr>
            <w:tcW w:w="379" w:type="pct"/>
            <w:tcBorders>
              <w:top w:val="nil"/>
              <w:bottom w:val="nil"/>
            </w:tcBorders>
            <w:hideMark/>
          </w:tcPr>
          <w:p w14:paraId="491D1BB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7CBD3DB4"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2F516C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1961</w:t>
            </w:r>
          </w:p>
        </w:tc>
        <w:tc>
          <w:tcPr>
            <w:tcW w:w="389" w:type="pct"/>
            <w:tcBorders>
              <w:top w:val="nil"/>
              <w:bottom w:val="nil"/>
            </w:tcBorders>
            <w:hideMark/>
          </w:tcPr>
          <w:p w14:paraId="0F76C76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9.2</w:t>
            </w:r>
          </w:p>
        </w:tc>
        <w:tc>
          <w:tcPr>
            <w:tcW w:w="390" w:type="pct"/>
            <w:tcBorders>
              <w:top w:val="nil"/>
              <w:bottom w:val="nil"/>
            </w:tcBorders>
            <w:hideMark/>
          </w:tcPr>
          <w:p w14:paraId="5ACC735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1.15</w:t>
            </w:r>
          </w:p>
        </w:tc>
        <w:tc>
          <w:tcPr>
            <w:tcW w:w="389" w:type="pct"/>
            <w:tcBorders>
              <w:top w:val="nil"/>
              <w:bottom w:val="nil"/>
            </w:tcBorders>
            <w:hideMark/>
          </w:tcPr>
          <w:p w14:paraId="7072A96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6.8</w:t>
            </w:r>
          </w:p>
        </w:tc>
        <w:tc>
          <w:tcPr>
            <w:tcW w:w="390" w:type="pct"/>
            <w:tcBorders>
              <w:top w:val="nil"/>
              <w:bottom w:val="nil"/>
            </w:tcBorders>
            <w:hideMark/>
          </w:tcPr>
          <w:p w14:paraId="79DA90F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4.22</w:t>
            </w:r>
          </w:p>
        </w:tc>
        <w:tc>
          <w:tcPr>
            <w:tcW w:w="389" w:type="pct"/>
            <w:tcBorders>
              <w:top w:val="nil"/>
              <w:bottom w:val="nil"/>
            </w:tcBorders>
            <w:hideMark/>
          </w:tcPr>
          <w:p w14:paraId="50F9246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2.69</w:t>
            </w:r>
          </w:p>
        </w:tc>
        <w:tc>
          <w:tcPr>
            <w:tcW w:w="390" w:type="pct"/>
            <w:tcBorders>
              <w:top w:val="nil"/>
              <w:bottom w:val="nil"/>
            </w:tcBorders>
            <w:hideMark/>
          </w:tcPr>
          <w:p w14:paraId="00F5A1C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1.53</w:t>
            </w:r>
          </w:p>
        </w:tc>
        <w:tc>
          <w:tcPr>
            <w:tcW w:w="390" w:type="pct"/>
            <w:tcBorders>
              <w:top w:val="nil"/>
              <w:bottom w:val="nil"/>
            </w:tcBorders>
            <w:hideMark/>
          </w:tcPr>
          <w:p w14:paraId="6A4C823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0.36</w:t>
            </w:r>
          </w:p>
        </w:tc>
        <w:tc>
          <w:tcPr>
            <w:tcW w:w="682" w:type="pct"/>
            <w:tcBorders>
              <w:top w:val="nil"/>
              <w:bottom w:val="nil"/>
            </w:tcBorders>
            <w:hideMark/>
          </w:tcPr>
          <w:p w14:paraId="142C954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2AE8E1A"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BFAE691"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 xml:space="preserve">Therapon </w:t>
            </w:r>
            <w:proofErr w:type="spellStart"/>
            <w:r w:rsidRPr="000746AE">
              <w:rPr>
                <w:i/>
                <w:iCs/>
                <w:color w:val="000000"/>
                <w:sz w:val="12"/>
                <w:szCs w:val="12"/>
              </w:rPr>
              <w:t>jarbua</w:t>
            </w:r>
            <w:proofErr w:type="spellEnd"/>
          </w:p>
        </w:tc>
        <w:tc>
          <w:tcPr>
            <w:tcW w:w="379" w:type="pct"/>
            <w:tcBorders>
              <w:top w:val="nil"/>
              <w:bottom w:val="nil"/>
            </w:tcBorders>
            <w:hideMark/>
          </w:tcPr>
          <w:p w14:paraId="236C247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06BFB044"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2D9DBA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7ACD2D7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26</w:t>
            </w:r>
          </w:p>
        </w:tc>
        <w:tc>
          <w:tcPr>
            <w:tcW w:w="390" w:type="pct"/>
            <w:tcBorders>
              <w:top w:val="nil"/>
              <w:bottom w:val="nil"/>
            </w:tcBorders>
            <w:hideMark/>
          </w:tcPr>
          <w:p w14:paraId="2C55781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w:t>
            </w:r>
          </w:p>
        </w:tc>
        <w:tc>
          <w:tcPr>
            <w:tcW w:w="389" w:type="pct"/>
            <w:tcBorders>
              <w:top w:val="nil"/>
              <w:bottom w:val="nil"/>
            </w:tcBorders>
            <w:hideMark/>
          </w:tcPr>
          <w:p w14:paraId="65EBBBC7"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1F8FA37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4.89</w:t>
            </w:r>
          </w:p>
        </w:tc>
        <w:tc>
          <w:tcPr>
            <w:tcW w:w="389" w:type="pct"/>
            <w:tcBorders>
              <w:top w:val="nil"/>
              <w:bottom w:val="nil"/>
            </w:tcBorders>
            <w:hideMark/>
          </w:tcPr>
          <w:p w14:paraId="647E4AA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1.89</w:t>
            </w:r>
          </w:p>
        </w:tc>
        <w:tc>
          <w:tcPr>
            <w:tcW w:w="390" w:type="pct"/>
            <w:tcBorders>
              <w:top w:val="nil"/>
              <w:bottom w:val="nil"/>
            </w:tcBorders>
            <w:hideMark/>
          </w:tcPr>
          <w:p w14:paraId="5C035E6E"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w:t>
            </w:r>
          </w:p>
        </w:tc>
        <w:tc>
          <w:tcPr>
            <w:tcW w:w="390" w:type="pct"/>
            <w:tcBorders>
              <w:top w:val="nil"/>
              <w:bottom w:val="nil"/>
            </w:tcBorders>
            <w:hideMark/>
          </w:tcPr>
          <w:p w14:paraId="084A99C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0.61</w:t>
            </w:r>
          </w:p>
        </w:tc>
        <w:tc>
          <w:tcPr>
            <w:tcW w:w="682" w:type="pct"/>
            <w:tcBorders>
              <w:top w:val="nil"/>
              <w:bottom w:val="nil"/>
            </w:tcBorders>
            <w:hideMark/>
          </w:tcPr>
          <w:p w14:paraId="30FA056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3E87045C"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D8E1FB5"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 xml:space="preserve">Therapon </w:t>
            </w:r>
            <w:proofErr w:type="spellStart"/>
            <w:r w:rsidRPr="000746AE">
              <w:rPr>
                <w:i/>
                <w:iCs/>
                <w:color w:val="000000"/>
                <w:sz w:val="12"/>
                <w:szCs w:val="12"/>
              </w:rPr>
              <w:t>theraps</w:t>
            </w:r>
            <w:proofErr w:type="spellEnd"/>
          </w:p>
        </w:tc>
        <w:tc>
          <w:tcPr>
            <w:tcW w:w="379" w:type="pct"/>
            <w:tcBorders>
              <w:top w:val="nil"/>
              <w:bottom w:val="nil"/>
            </w:tcBorders>
            <w:hideMark/>
          </w:tcPr>
          <w:p w14:paraId="50635FA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0F59BF5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10F6559"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46AFC5E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34</w:t>
            </w:r>
          </w:p>
        </w:tc>
        <w:tc>
          <w:tcPr>
            <w:tcW w:w="390" w:type="pct"/>
            <w:tcBorders>
              <w:top w:val="nil"/>
              <w:bottom w:val="nil"/>
            </w:tcBorders>
            <w:hideMark/>
          </w:tcPr>
          <w:p w14:paraId="6047D5B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0.61</w:t>
            </w:r>
          </w:p>
        </w:tc>
        <w:tc>
          <w:tcPr>
            <w:tcW w:w="389" w:type="pct"/>
            <w:tcBorders>
              <w:top w:val="nil"/>
              <w:bottom w:val="nil"/>
            </w:tcBorders>
            <w:hideMark/>
          </w:tcPr>
          <w:p w14:paraId="3EDF4FAF"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9.6</w:t>
            </w:r>
          </w:p>
        </w:tc>
        <w:tc>
          <w:tcPr>
            <w:tcW w:w="390" w:type="pct"/>
            <w:tcBorders>
              <w:top w:val="nil"/>
              <w:bottom w:val="nil"/>
            </w:tcBorders>
            <w:hideMark/>
          </w:tcPr>
          <w:p w14:paraId="1800C3D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3.49</w:t>
            </w:r>
          </w:p>
        </w:tc>
        <w:tc>
          <w:tcPr>
            <w:tcW w:w="389" w:type="pct"/>
            <w:tcBorders>
              <w:top w:val="nil"/>
              <w:bottom w:val="nil"/>
            </w:tcBorders>
            <w:hideMark/>
          </w:tcPr>
          <w:p w14:paraId="7066E69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1.25</w:t>
            </w:r>
          </w:p>
        </w:tc>
        <w:tc>
          <w:tcPr>
            <w:tcW w:w="390" w:type="pct"/>
            <w:tcBorders>
              <w:top w:val="nil"/>
              <w:bottom w:val="nil"/>
            </w:tcBorders>
            <w:hideMark/>
          </w:tcPr>
          <w:p w14:paraId="36A887D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2.24</w:t>
            </w:r>
          </w:p>
        </w:tc>
        <w:tc>
          <w:tcPr>
            <w:tcW w:w="390" w:type="pct"/>
            <w:tcBorders>
              <w:top w:val="nil"/>
              <w:bottom w:val="nil"/>
            </w:tcBorders>
            <w:hideMark/>
          </w:tcPr>
          <w:p w14:paraId="7A6F44D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0.64</w:t>
            </w:r>
          </w:p>
        </w:tc>
        <w:tc>
          <w:tcPr>
            <w:tcW w:w="682" w:type="pct"/>
            <w:tcBorders>
              <w:top w:val="nil"/>
              <w:bottom w:val="nil"/>
            </w:tcBorders>
            <w:hideMark/>
          </w:tcPr>
          <w:p w14:paraId="19B1369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6E5B8F79"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5CBF134A" w14:textId="77777777" w:rsidR="00D0678D" w:rsidRPr="000746AE" w:rsidRDefault="00D0678D" w:rsidP="00026319">
            <w:pPr>
              <w:spacing w:line="276" w:lineRule="auto"/>
              <w:ind w:firstLine="0"/>
              <w:jc w:val="left"/>
              <w:rPr>
                <w:i/>
                <w:iCs/>
                <w:color w:val="000000"/>
                <w:sz w:val="12"/>
                <w:szCs w:val="12"/>
              </w:rPr>
            </w:pPr>
            <w:proofErr w:type="spellStart"/>
            <w:r w:rsidRPr="000746AE">
              <w:rPr>
                <w:i/>
                <w:iCs/>
                <w:color w:val="000000"/>
                <w:sz w:val="12"/>
                <w:szCs w:val="12"/>
              </w:rPr>
              <w:t>Thryssa</w:t>
            </w:r>
            <w:proofErr w:type="spellEnd"/>
            <w:r w:rsidRPr="000746AE">
              <w:rPr>
                <w:i/>
                <w:iCs/>
                <w:color w:val="000000"/>
                <w:sz w:val="12"/>
                <w:szCs w:val="12"/>
              </w:rPr>
              <w:t xml:space="preserve"> </w:t>
            </w:r>
            <w:proofErr w:type="spellStart"/>
            <w:r w:rsidRPr="000746AE">
              <w:rPr>
                <w:i/>
                <w:iCs/>
                <w:color w:val="000000"/>
                <w:sz w:val="12"/>
                <w:szCs w:val="12"/>
              </w:rPr>
              <w:t>setirostris</w:t>
            </w:r>
            <w:proofErr w:type="spellEnd"/>
          </w:p>
        </w:tc>
        <w:tc>
          <w:tcPr>
            <w:tcW w:w="379" w:type="pct"/>
            <w:tcBorders>
              <w:top w:val="nil"/>
              <w:bottom w:val="nil"/>
            </w:tcBorders>
            <w:hideMark/>
          </w:tcPr>
          <w:p w14:paraId="2953DDD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1735B4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1816D2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2D45AAD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17.5</w:t>
            </w:r>
          </w:p>
        </w:tc>
        <w:tc>
          <w:tcPr>
            <w:tcW w:w="390" w:type="pct"/>
            <w:tcBorders>
              <w:top w:val="nil"/>
              <w:bottom w:val="nil"/>
            </w:tcBorders>
            <w:hideMark/>
          </w:tcPr>
          <w:p w14:paraId="64B7D7F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1.1</w:t>
            </w:r>
          </w:p>
        </w:tc>
        <w:tc>
          <w:tcPr>
            <w:tcW w:w="389" w:type="pct"/>
            <w:tcBorders>
              <w:top w:val="nil"/>
              <w:bottom w:val="nil"/>
            </w:tcBorders>
            <w:hideMark/>
          </w:tcPr>
          <w:p w14:paraId="7BE5F599"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400BF5F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6.14</w:t>
            </w:r>
          </w:p>
        </w:tc>
        <w:tc>
          <w:tcPr>
            <w:tcW w:w="389" w:type="pct"/>
            <w:tcBorders>
              <w:top w:val="nil"/>
              <w:bottom w:val="nil"/>
            </w:tcBorders>
            <w:hideMark/>
          </w:tcPr>
          <w:p w14:paraId="25E85A5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2.25</w:t>
            </w:r>
          </w:p>
        </w:tc>
        <w:tc>
          <w:tcPr>
            <w:tcW w:w="390" w:type="pct"/>
            <w:tcBorders>
              <w:top w:val="nil"/>
              <w:bottom w:val="nil"/>
            </w:tcBorders>
            <w:hideMark/>
          </w:tcPr>
          <w:p w14:paraId="5DDF0310"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3.89</w:t>
            </w:r>
          </w:p>
        </w:tc>
        <w:tc>
          <w:tcPr>
            <w:tcW w:w="390" w:type="pct"/>
            <w:tcBorders>
              <w:top w:val="nil"/>
              <w:bottom w:val="nil"/>
            </w:tcBorders>
            <w:hideMark/>
          </w:tcPr>
          <w:p w14:paraId="4F856AE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0.63</w:t>
            </w:r>
          </w:p>
        </w:tc>
        <w:tc>
          <w:tcPr>
            <w:tcW w:w="682" w:type="pct"/>
            <w:tcBorders>
              <w:top w:val="nil"/>
              <w:bottom w:val="nil"/>
            </w:tcBorders>
            <w:hideMark/>
          </w:tcPr>
          <w:p w14:paraId="4C62336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3063B84F"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499BFB9C" w14:textId="77777777" w:rsidR="00D0678D" w:rsidRPr="000746AE" w:rsidRDefault="00D0678D" w:rsidP="00026319">
            <w:pPr>
              <w:spacing w:line="276" w:lineRule="auto"/>
              <w:ind w:firstLine="0"/>
              <w:jc w:val="left"/>
              <w:rPr>
                <w:i/>
                <w:iCs/>
                <w:color w:val="000000"/>
                <w:sz w:val="12"/>
                <w:szCs w:val="12"/>
              </w:rPr>
            </w:pPr>
            <w:r w:rsidRPr="000746AE">
              <w:rPr>
                <w:i/>
                <w:iCs/>
                <w:color w:val="000000"/>
                <w:sz w:val="12"/>
                <w:szCs w:val="12"/>
              </w:rPr>
              <w:t xml:space="preserve">Thunnus </w:t>
            </w:r>
            <w:proofErr w:type="spellStart"/>
            <w:r w:rsidRPr="000746AE">
              <w:rPr>
                <w:i/>
                <w:iCs/>
                <w:color w:val="000000"/>
                <w:sz w:val="12"/>
                <w:szCs w:val="12"/>
              </w:rPr>
              <w:t>albacares</w:t>
            </w:r>
            <w:proofErr w:type="spellEnd"/>
          </w:p>
        </w:tc>
        <w:tc>
          <w:tcPr>
            <w:tcW w:w="379" w:type="pct"/>
            <w:tcBorders>
              <w:top w:val="nil"/>
              <w:bottom w:val="nil"/>
            </w:tcBorders>
            <w:hideMark/>
          </w:tcPr>
          <w:p w14:paraId="001063D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Sulu Sea</w:t>
            </w:r>
          </w:p>
        </w:tc>
        <w:tc>
          <w:tcPr>
            <w:tcW w:w="303" w:type="pct"/>
            <w:tcBorders>
              <w:top w:val="nil"/>
              <w:bottom w:val="nil"/>
            </w:tcBorders>
            <w:hideMark/>
          </w:tcPr>
          <w:p w14:paraId="0FD2221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5</w:t>
            </w:r>
          </w:p>
        </w:tc>
        <w:tc>
          <w:tcPr>
            <w:tcW w:w="379" w:type="pct"/>
            <w:tcBorders>
              <w:top w:val="nil"/>
              <w:bottom w:val="nil"/>
            </w:tcBorders>
            <w:hideMark/>
          </w:tcPr>
          <w:p w14:paraId="0B72AC0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1975-76</w:t>
            </w:r>
          </w:p>
        </w:tc>
        <w:tc>
          <w:tcPr>
            <w:tcW w:w="389" w:type="pct"/>
            <w:tcBorders>
              <w:top w:val="nil"/>
              <w:bottom w:val="nil"/>
            </w:tcBorders>
            <w:hideMark/>
          </w:tcPr>
          <w:p w14:paraId="493EE167"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0C5A180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0.42</w:t>
            </w:r>
          </w:p>
        </w:tc>
        <w:tc>
          <w:tcPr>
            <w:tcW w:w="389" w:type="pct"/>
            <w:tcBorders>
              <w:top w:val="nil"/>
              <w:bottom w:val="nil"/>
            </w:tcBorders>
            <w:hideMark/>
          </w:tcPr>
          <w:p w14:paraId="7758DCF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52</w:t>
            </w:r>
          </w:p>
        </w:tc>
        <w:tc>
          <w:tcPr>
            <w:tcW w:w="390" w:type="pct"/>
            <w:tcBorders>
              <w:top w:val="nil"/>
              <w:bottom w:val="nil"/>
            </w:tcBorders>
            <w:hideMark/>
          </w:tcPr>
          <w:p w14:paraId="27211B4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2.06</w:t>
            </w:r>
          </w:p>
        </w:tc>
        <w:tc>
          <w:tcPr>
            <w:tcW w:w="389" w:type="pct"/>
            <w:tcBorders>
              <w:top w:val="nil"/>
              <w:bottom w:val="nil"/>
            </w:tcBorders>
            <w:hideMark/>
          </w:tcPr>
          <w:p w14:paraId="3C20A49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0.65</w:t>
            </w:r>
          </w:p>
        </w:tc>
        <w:tc>
          <w:tcPr>
            <w:tcW w:w="390" w:type="pct"/>
            <w:tcBorders>
              <w:top w:val="nil"/>
              <w:bottom w:val="nil"/>
            </w:tcBorders>
            <w:hideMark/>
          </w:tcPr>
          <w:p w14:paraId="4B575CB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1.41</w:t>
            </w:r>
          </w:p>
        </w:tc>
        <w:tc>
          <w:tcPr>
            <w:tcW w:w="390" w:type="pct"/>
            <w:tcBorders>
              <w:top w:val="nil"/>
              <w:bottom w:val="nil"/>
            </w:tcBorders>
            <w:hideMark/>
          </w:tcPr>
          <w:p w14:paraId="718BEDB4"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0.68</w:t>
            </w:r>
          </w:p>
        </w:tc>
        <w:tc>
          <w:tcPr>
            <w:tcW w:w="682" w:type="pct"/>
            <w:tcBorders>
              <w:top w:val="nil"/>
              <w:bottom w:val="nil"/>
            </w:tcBorders>
            <w:hideMark/>
          </w:tcPr>
          <w:p w14:paraId="202B18D0"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8C4996A"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CA272E1" w14:textId="77777777" w:rsidR="00D0678D" w:rsidRPr="000746AE" w:rsidRDefault="00D0678D" w:rsidP="003B12BB">
            <w:pPr>
              <w:spacing w:line="276" w:lineRule="auto"/>
              <w:ind w:firstLine="0"/>
              <w:jc w:val="left"/>
              <w:rPr>
                <w:i/>
                <w:iCs/>
                <w:color w:val="000000"/>
                <w:sz w:val="12"/>
                <w:szCs w:val="12"/>
              </w:rPr>
            </w:pPr>
            <w:proofErr w:type="spellStart"/>
            <w:r w:rsidRPr="000746AE">
              <w:rPr>
                <w:i/>
                <w:iCs/>
                <w:color w:val="000000"/>
                <w:sz w:val="12"/>
                <w:szCs w:val="12"/>
              </w:rPr>
              <w:t>Trichiurus</w:t>
            </w:r>
            <w:proofErr w:type="spellEnd"/>
            <w:r w:rsidRPr="000746AE">
              <w:rPr>
                <w:i/>
                <w:iCs/>
                <w:color w:val="000000"/>
                <w:sz w:val="12"/>
                <w:szCs w:val="12"/>
              </w:rPr>
              <w:t xml:space="preserve"> </w:t>
            </w:r>
            <w:proofErr w:type="spellStart"/>
            <w:r w:rsidRPr="000746AE">
              <w:rPr>
                <w:i/>
                <w:iCs/>
                <w:color w:val="000000"/>
                <w:sz w:val="12"/>
                <w:szCs w:val="12"/>
              </w:rPr>
              <w:t>haumela</w:t>
            </w:r>
            <w:proofErr w:type="spellEnd"/>
          </w:p>
        </w:tc>
        <w:tc>
          <w:tcPr>
            <w:tcW w:w="379" w:type="pct"/>
            <w:tcBorders>
              <w:top w:val="nil"/>
              <w:bottom w:val="nil"/>
            </w:tcBorders>
            <w:hideMark/>
          </w:tcPr>
          <w:p w14:paraId="7F1E2D2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43B818E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8A00BA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7EEB757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90</w:t>
            </w:r>
          </w:p>
        </w:tc>
        <w:tc>
          <w:tcPr>
            <w:tcW w:w="390" w:type="pct"/>
            <w:tcBorders>
              <w:top w:val="nil"/>
              <w:bottom w:val="nil"/>
            </w:tcBorders>
            <w:hideMark/>
          </w:tcPr>
          <w:p w14:paraId="2A06E6E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w:t>
            </w:r>
          </w:p>
        </w:tc>
        <w:tc>
          <w:tcPr>
            <w:tcW w:w="389" w:type="pct"/>
            <w:tcBorders>
              <w:top w:val="nil"/>
              <w:bottom w:val="nil"/>
            </w:tcBorders>
            <w:hideMark/>
          </w:tcPr>
          <w:p w14:paraId="65D4B8BB"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nil"/>
            </w:tcBorders>
            <w:hideMark/>
          </w:tcPr>
          <w:p w14:paraId="2CBFBA1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3.52</w:t>
            </w:r>
          </w:p>
        </w:tc>
        <w:tc>
          <w:tcPr>
            <w:tcW w:w="389" w:type="pct"/>
            <w:tcBorders>
              <w:top w:val="nil"/>
              <w:bottom w:val="nil"/>
            </w:tcBorders>
            <w:hideMark/>
          </w:tcPr>
          <w:p w14:paraId="5253149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1.06</w:t>
            </w:r>
          </w:p>
        </w:tc>
        <w:tc>
          <w:tcPr>
            <w:tcW w:w="390" w:type="pct"/>
            <w:tcBorders>
              <w:top w:val="nil"/>
              <w:bottom w:val="nil"/>
            </w:tcBorders>
            <w:hideMark/>
          </w:tcPr>
          <w:p w14:paraId="5849D7F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2.46</w:t>
            </w:r>
          </w:p>
        </w:tc>
        <w:tc>
          <w:tcPr>
            <w:tcW w:w="390" w:type="pct"/>
            <w:tcBorders>
              <w:top w:val="nil"/>
              <w:bottom w:val="nil"/>
            </w:tcBorders>
            <w:hideMark/>
          </w:tcPr>
          <w:p w14:paraId="23EE38C1"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w:t>
            </w:r>
          </w:p>
        </w:tc>
        <w:tc>
          <w:tcPr>
            <w:tcW w:w="682" w:type="pct"/>
            <w:tcBorders>
              <w:top w:val="nil"/>
              <w:bottom w:val="nil"/>
            </w:tcBorders>
            <w:hideMark/>
          </w:tcPr>
          <w:p w14:paraId="050415C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08C26CB9"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93E1F5E" w14:textId="77777777" w:rsidR="00D0678D" w:rsidRPr="000746AE" w:rsidRDefault="00D0678D" w:rsidP="003B12BB">
            <w:pPr>
              <w:spacing w:line="276" w:lineRule="auto"/>
              <w:ind w:firstLine="0"/>
              <w:jc w:val="left"/>
              <w:rPr>
                <w:i/>
                <w:iCs/>
                <w:color w:val="000000"/>
                <w:sz w:val="12"/>
                <w:szCs w:val="12"/>
              </w:rPr>
            </w:pPr>
            <w:proofErr w:type="spellStart"/>
            <w:r w:rsidRPr="000746AE">
              <w:rPr>
                <w:i/>
                <w:iCs/>
                <w:color w:val="000000"/>
                <w:sz w:val="12"/>
                <w:szCs w:val="12"/>
              </w:rPr>
              <w:t>Trichiurus</w:t>
            </w:r>
            <w:proofErr w:type="spellEnd"/>
            <w:r w:rsidRPr="000746AE">
              <w:rPr>
                <w:i/>
                <w:iCs/>
                <w:color w:val="000000"/>
                <w:sz w:val="12"/>
                <w:szCs w:val="12"/>
              </w:rPr>
              <w:t xml:space="preserve"> </w:t>
            </w:r>
            <w:proofErr w:type="spellStart"/>
            <w:r w:rsidRPr="000746AE">
              <w:rPr>
                <w:i/>
                <w:iCs/>
                <w:color w:val="000000"/>
                <w:sz w:val="12"/>
                <w:szCs w:val="12"/>
              </w:rPr>
              <w:t>haumela</w:t>
            </w:r>
            <w:proofErr w:type="spellEnd"/>
          </w:p>
        </w:tc>
        <w:tc>
          <w:tcPr>
            <w:tcW w:w="379" w:type="pct"/>
            <w:tcBorders>
              <w:top w:val="nil"/>
              <w:bottom w:val="nil"/>
            </w:tcBorders>
            <w:hideMark/>
          </w:tcPr>
          <w:p w14:paraId="5F464B4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26C23BC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047B42F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07C4CE2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68.1</w:t>
            </w:r>
          </w:p>
        </w:tc>
        <w:tc>
          <w:tcPr>
            <w:tcW w:w="390" w:type="pct"/>
            <w:tcBorders>
              <w:top w:val="nil"/>
              <w:bottom w:val="nil"/>
            </w:tcBorders>
            <w:hideMark/>
          </w:tcPr>
          <w:p w14:paraId="24249E0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0.38</w:t>
            </w:r>
          </w:p>
        </w:tc>
        <w:tc>
          <w:tcPr>
            <w:tcW w:w="389" w:type="pct"/>
            <w:tcBorders>
              <w:top w:val="nil"/>
              <w:bottom w:val="nil"/>
            </w:tcBorders>
            <w:hideMark/>
          </w:tcPr>
          <w:p w14:paraId="2BCE7A4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22.52</w:t>
            </w:r>
          </w:p>
        </w:tc>
        <w:tc>
          <w:tcPr>
            <w:tcW w:w="390" w:type="pct"/>
            <w:tcBorders>
              <w:top w:val="nil"/>
              <w:bottom w:val="nil"/>
            </w:tcBorders>
            <w:hideMark/>
          </w:tcPr>
          <w:p w14:paraId="2B3607E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2.62</w:t>
            </w:r>
          </w:p>
        </w:tc>
        <w:tc>
          <w:tcPr>
            <w:tcW w:w="389" w:type="pct"/>
            <w:tcBorders>
              <w:top w:val="nil"/>
              <w:bottom w:val="nil"/>
            </w:tcBorders>
            <w:hideMark/>
          </w:tcPr>
          <w:p w14:paraId="52DA0A6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0.75</w:t>
            </w:r>
          </w:p>
        </w:tc>
        <w:tc>
          <w:tcPr>
            <w:tcW w:w="390" w:type="pct"/>
            <w:tcBorders>
              <w:top w:val="nil"/>
              <w:bottom w:val="nil"/>
            </w:tcBorders>
            <w:hideMark/>
          </w:tcPr>
          <w:p w14:paraId="11CDD0F6"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1.87</w:t>
            </w:r>
          </w:p>
        </w:tc>
        <w:tc>
          <w:tcPr>
            <w:tcW w:w="390" w:type="pct"/>
            <w:tcBorders>
              <w:top w:val="nil"/>
              <w:bottom w:val="nil"/>
            </w:tcBorders>
            <w:hideMark/>
          </w:tcPr>
          <w:p w14:paraId="1FD6220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0.71</w:t>
            </w:r>
          </w:p>
        </w:tc>
        <w:tc>
          <w:tcPr>
            <w:tcW w:w="682" w:type="pct"/>
            <w:tcBorders>
              <w:top w:val="nil"/>
              <w:bottom w:val="nil"/>
            </w:tcBorders>
            <w:hideMark/>
          </w:tcPr>
          <w:p w14:paraId="74E4CE1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proofErr w:type="spellStart"/>
            <w:r w:rsidRPr="000746AE">
              <w:rPr>
                <w:color w:val="000000"/>
                <w:sz w:val="12"/>
                <w:szCs w:val="12"/>
              </w:rPr>
              <w:t>Ochavillo</w:t>
            </w:r>
            <w:proofErr w:type="spellEnd"/>
            <w:r w:rsidRPr="000746AE">
              <w:rPr>
                <w:color w:val="000000"/>
                <w:sz w:val="12"/>
                <w:szCs w:val="12"/>
              </w:rPr>
              <w:t xml:space="preserve"> et al. 1989</w:t>
            </w:r>
          </w:p>
        </w:tc>
      </w:tr>
      <w:tr w:rsidR="003B12BB" w:rsidRPr="00D83C23" w14:paraId="1FDA4282"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25D1A324" w14:textId="77777777" w:rsidR="00D0678D" w:rsidRPr="000746AE" w:rsidRDefault="00D0678D" w:rsidP="003B12BB">
            <w:pPr>
              <w:spacing w:line="276" w:lineRule="auto"/>
              <w:ind w:firstLine="0"/>
              <w:jc w:val="left"/>
              <w:rPr>
                <w:i/>
                <w:iCs/>
                <w:color w:val="000000"/>
                <w:sz w:val="12"/>
                <w:szCs w:val="12"/>
              </w:rPr>
            </w:pPr>
            <w:proofErr w:type="spellStart"/>
            <w:r w:rsidRPr="000746AE">
              <w:rPr>
                <w:i/>
                <w:iCs/>
                <w:color w:val="000000"/>
                <w:sz w:val="12"/>
                <w:szCs w:val="12"/>
              </w:rPr>
              <w:t>Trichiurus</w:t>
            </w:r>
            <w:proofErr w:type="spellEnd"/>
            <w:r w:rsidRPr="000746AE">
              <w:rPr>
                <w:i/>
                <w:iCs/>
                <w:color w:val="000000"/>
                <w:sz w:val="12"/>
                <w:szCs w:val="12"/>
              </w:rPr>
              <w:t xml:space="preserve"> </w:t>
            </w:r>
            <w:proofErr w:type="spellStart"/>
            <w:r w:rsidRPr="000746AE">
              <w:rPr>
                <w:i/>
                <w:iCs/>
                <w:color w:val="000000"/>
                <w:sz w:val="12"/>
                <w:szCs w:val="12"/>
              </w:rPr>
              <w:t>lepturus</w:t>
            </w:r>
            <w:proofErr w:type="spellEnd"/>
          </w:p>
        </w:tc>
        <w:tc>
          <w:tcPr>
            <w:tcW w:w="379" w:type="pct"/>
            <w:tcBorders>
              <w:top w:val="nil"/>
              <w:bottom w:val="nil"/>
            </w:tcBorders>
            <w:hideMark/>
          </w:tcPr>
          <w:p w14:paraId="766C5CD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3631955E"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273C101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46420D2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78</w:t>
            </w:r>
          </w:p>
        </w:tc>
        <w:tc>
          <w:tcPr>
            <w:tcW w:w="390" w:type="pct"/>
            <w:tcBorders>
              <w:top w:val="nil"/>
              <w:bottom w:val="nil"/>
            </w:tcBorders>
            <w:hideMark/>
          </w:tcPr>
          <w:p w14:paraId="6EFEB5D4"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w:t>
            </w:r>
          </w:p>
        </w:tc>
        <w:tc>
          <w:tcPr>
            <w:tcW w:w="389" w:type="pct"/>
            <w:tcBorders>
              <w:top w:val="nil"/>
              <w:bottom w:val="nil"/>
            </w:tcBorders>
            <w:hideMark/>
          </w:tcPr>
          <w:p w14:paraId="3C92761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38.2</w:t>
            </w:r>
          </w:p>
        </w:tc>
        <w:tc>
          <w:tcPr>
            <w:tcW w:w="390" w:type="pct"/>
            <w:tcBorders>
              <w:top w:val="nil"/>
              <w:bottom w:val="nil"/>
            </w:tcBorders>
            <w:hideMark/>
          </w:tcPr>
          <w:p w14:paraId="59C9DFD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2.97</w:t>
            </w:r>
          </w:p>
        </w:tc>
        <w:tc>
          <w:tcPr>
            <w:tcW w:w="389" w:type="pct"/>
            <w:tcBorders>
              <w:top w:val="nil"/>
              <w:bottom w:val="nil"/>
            </w:tcBorders>
            <w:hideMark/>
          </w:tcPr>
          <w:p w14:paraId="309C585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1.08</w:t>
            </w:r>
          </w:p>
        </w:tc>
        <w:tc>
          <w:tcPr>
            <w:tcW w:w="390" w:type="pct"/>
            <w:tcBorders>
              <w:top w:val="nil"/>
              <w:bottom w:val="nil"/>
            </w:tcBorders>
            <w:hideMark/>
          </w:tcPr>
          <w:p w14:paraId="78F63F1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1.89</w:t>
            </w:r>
          </w:p>
        </w:tc>
        <w:tc>
          <w:tcPr>
            <w:tcW w:w="390" w:type="pct"/>
            <w:tcBorders>
              <w:top w:val="nil"/>
              <w:bottom w:val="nil"/>
            </w:tcBorders>
            <w:hideMark/>
          </w:tcPr>
          <w:p w14:paraId="19DF8A1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0.64</w:t>
            </w:r>
          </w:p>
        </w:tc>
        <w:tc>
          <w:tcPr>
            <w:tcW w:w="682" w:type="pct"/>
            <w:tcBorders>
              <w:top w:val="nil"/>
              <w:bottom w:val="nil"/>
            </w:tcBorders>
            <w:hideMark/>
          </w:tcPr>
          <w:p w14:paraId="2FC125F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1BD27377"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3363D89" w14:textId="77777777" w:rsidR="00D0678D" w:rsidRPr="000746AE" w:rsidRDefault="00D0678D" w:rsidP="003B12BB">
            <w:pPr>
              <w:spacing w:line="276" w:lineRule="auto"/>
              <w:ind w:firstLine="0"/>
              <w:jc w:val="left"/>
              <w:rPr>
                <w:i/>
                <w:iCs/>
                <w:color w:val="000000"/>
                <w:sz w:val="12"/>
                <w:szCs w:val="12"/>
              </w:rPr>
            </w:pPr>
            <w:proofErr w:type="spellStart"/>
            <w:r w:rsidRPr="000746AE">
              <w:rPr>
                <w:i/>
                <w:iCs/>
                <w:color w:val="000000"/>
                <w:sz w:val="12"/>
                <w:szCs w:val="12"/>
              </w:rPr>
              <w:lastRenderedPageBreak/>
              <w:t>Trichiurus</w:t>
            </w:r>
            <w:proofErr w:type="spellEnd"/>
            <w:r w:rsidRPr="000746AE">
              <w:rPr>
                <w:i/>
                <w:iCs/>
                <w:color w:val="000000"/>
                <w:sz w:val="12"/>
                <w:szCs w:val="12"/>
              </w:rPr>
              <w:t xml:space="preserve"> </w:t>
            </w:r>
            <w:proofErr w:type="spellStart"/>
            <w:r w:rsidRPr="000746AE">
              <w:rPr>
                <w:i/>
                <w:iCs/>
                <w:color w:val="000000"/>
                <w:sz w:val="12"/>
                <w:szCs w:val="12"/>
              </w:rPr>
              <w:t>lepturus</w:t>
            </w:r>
            <w:proofErr w:type="spellEnd"/>
            <w:r w:rsidRPr="000746AE">
              <w:rPr>
                <w:i/>
                <w:iCs/>
                <w:color w:val="000000"/>
                <w:sz w:val="12"/>
                <w:szCs w:val="12"/>
              </w:rPr>
              <w:t xml:space="preserve"> (f)</w:t>
            </w:r>
          </w:p>
        </w:tc>
        <w:tc>
          <w:tcPr>
            <w:tcW w:w="379" w:type="pct"/>
            <w:tcBorders>
              <w:top w:val="nil"/>
              <w:bottom w:val="nil"/>
            </w:tcBorders>
            <w:hideMark/>
          </w:tcPr>
          <w:p w14:paraId="22E36F1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0A2A63CF"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1743BF7D"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1960-61</w:t>
            </w:r>
          </w:p>
        </w:tc>
        <w:tc>
          <w:tcPr>
            <w:tcW w:w="389" w:type="pct"/>
            <w:tcBorders>
              <w:top w:val="nil"/>
              <w:bottom w:val="nil"/>
            </w:tcBorders>
            <w:hideMark/>
          </w:tcPr>
          <w:p w14:paraId="1D15D63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66</w:t>
            </w:r>
          </w:p>
        </w:tc>
        <w:tc>
          <w:tcPr>
            <w:tcW w:w="390" w:type="pct"/>
            <w:tcBorders>
              <w:top w:val="nil"/>
              <w:bottom w:val="nil"/>
            </w:tcBorders>
            <w:hideMark/>
          </w:tcPr>
          <w:p w14:paraId="69C87BA2"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0.46</w:t>
            </w:r>
          </w:p>
        </w:tc>
        <w:tc>
          <w:tcPr>
            <w:tcW w:w="389" w:type="pct"/>
            <w:tcBorders>
              <w:top w:val="nil"/>
              <w:bottom w:val="nil"/>
            </w:tcBorders>
            <w:hideMark/>
          </w:tcPr>
          <w:p w14:paraId="4B3BECC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32.3</w:t>
            </w:r>
          </w:p>
        </w:tc>
        <w:tc>
          <w:tcPr>
            <w:tcW w:w="390" w:type="pct"/>
            <w:tcBorders>
              <w:top w:val="nil"/>
              <w:bottom w:val="nil"/>
            </w:tcBorders>
            <w:hideMark/>
          </w:tcPr>
          <w:p w14:paraId="54F6D8CB"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3.46</w:t>
            </w:r>
          </w:p>
        </w:tc>
        <w:tc>
          <w:tcPr>
            <w:tcW w:w="389" w:type="pct"/>
            <w:tcBorders>
              <w:top w:val="nil"/>
              <w:bottom w:val="nil"/>
            </w:tcBorders>
            <w:hideMark/>
          </w:tcPr>
          <w:p w14:paraId="1CE7C96D"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0.86</w:t>
            </w:r>
          </w:p>
        </w:tc>
        <w:tc>
          <w:tcPr>
            <w:tcW w:w="390" w:type="pct"/>
            <w:tcBorders>
              <w:top w:val="nil"/>
              <w:bottom w:val="nil"/>
            </w:tcBorders>
            <w:hideMark/>
          </w:tcPr>
          <w:p w14:paraId="032720BC"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2.6</w:t>
            </w:r>
          </w:p>
        </w:tc>
        <w:tc>
          <w:tcPr>
            <w:tcW w:w="390" w:type="pct"/>
            <w:tcBorders>
              <w:top w:val="nil"/>
              <w:bottom w:val="nil"/>
            </w:tcBorders>
            <w:hideMark/>
          </w:tcPr>
          <w:p w14:paraId="0F1F806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0.75</w:t>
            </w:r>
          </w:p>
        </w:tc>
        <w:tc>
          <w:tcPr>
            <w:tcW w:w="682" w:type="pct"/>
            <w:tcBorders>
              <w:top w:val="nil"/>
              <w:bottom w:val="nil"/>
            </w:tcBorders>
            <w:hideMark/>
          </w:tcPr>
          <w:p w14:paraId="468C9F92"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588C1613"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73A46462" w14:textId="77777777" w:rsidR="00D0678D" w:rsidRPr="000746AE" w:rsidRDefault="00D0678D" w:rsidP="003B12BB">
            <w:pPr>
              <w:spacing w:line="276" w:lineRule="auto"/>
              <w:ind w:firstLine="0"/>
              <w:jc w:val="left"/>
              <w:rPr>
                <w:i/>
                <w:iCs/>
                <w:color w:val="000000"/>
                <w:sz w:val="12"/>
                <w:szCs w:val="12"/>
              </w:rPr>
            </w:pPr>
            <w:proofErr w:type="spellStart"/>
            <w:r w:rsidRPr="000746AE">
              <w:rPr>
                <w:i/>
                <w:iCs/>
                <w:color w:val="000000"/>
                <w:sz w:val="12"/>
                <w:szCs w:val="12"/>
              </w:rPr>
              <w:t>Trichiurus</w:t>
            </w:r>
            <w:proofErr w:type="spellEnd"/>
            <w:r w:rsidRPr="000746AE">
              <w:rPr>
                <w:i/>
                <w:iCs/>
                <w:color w:val="000000"/>
                <w:sz w:val="12"/>
                <w:szCs w:val="12"/>
              </w:rPr>
              <w:t xml:space="preserve"> </w:t>
            </w:r>
            <w:proofErr w:type="spellStart"/>
            <w:r w:rsidRPr="000746AE">
              <w:rPr>
                <w:i/>
                <w:iCs/>
                <w:color w:val="000000"/>
                <w:sz w:val="12"/>
                <w:szCs w:val="12"/>
              </w:rPr>
              <w:t>lepturus</w:t>
            </w:r>
            <w:proofErr w:type="spellEnd"/>
            <w:r w:rsidRPr="000746AE">
              <w:rPr>
                <w:i/>
                <w:iCs/>
                <w:color w:val="000000"/>
                <w:sz w:val="12"/>
                <w:szCs w:val="12"/>
              </w:rPr>
              <w:t xml:space="preserve"> (m)</w:t>
            </w:r>
          </w:p>
        </w:tc>
        <w:tc>
          <w:tcPr>
            <w:tcW w:w="379" w:type="pct"/>
            <w:tcBorders>
              <w:top w:val="nil"/>
              <w:bottom w:val="nil"/>
            </w:tcBorders>
            <w:hideMark/>
          </w:tcPr>
          <w:p w14:paraId="04AC00BC"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55A4ECF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32369D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1960-61</w:t>
            </w:r>
          </w:p>
        </w:tc>
        <w:tc>
          <w:tcPr>
            <w:tcW w:w="389" w:type="pct"/>
            <w:tcBorders>
              <w:top w:val="nil"/>
              <w:bottom w:val="nil"/>
            </w:tcBorders>
            <w:hideMark/>
          </w:tcPr>
          <w:p w14:paraId="70A03A1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64.5</w:t>
            </w:r>
          </w:p>
        </w:tc>
        <w:tc>
          <w:tcPr>
            <w:tcW w:w="390" w:type="pct"/>
            <w:tcBorders>
              <w:top w:val="nil"/>
              <w:bottom w:val="nil"/>
            </w:tcBorders>
            <w:hideMark/>
          </w:tcPr>
          <w:p w14:paraId="4DE16E2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0.41</w:t>
            </w:r>
          </w:p>
        </w:tc>
        <w:tc>
          <w:tcPr>
            <w:tcW w:w="389" w:type="pct"/>
            <w:tcBorders>
              <w:top w:val="nil"/>
              <w:bottom w:val="nil"/>
            </w:tcBorders>
            <w:hideMark/>
          </w:tcPr>
          <w:p w14:paraId="5C4BBA4A"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32.1</w:t>
            </w:r>
          </w:p>
        </w:tc>
        <w:tc>
          <w:tcPr>
            <w:tcW w:w="390" w:type="pct"/>
            <w:tcBorders>
              <w:top w:val="nil"/>
              <w:bottom w:val="nil"/>
            </w:tcBorders>
            <w:hideMark/>
          </w:tcPr>
          <w:p w14:paraId="603686D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2.29</w:t>
            </w:r>
          </w:p>
        </w:tc>
        <w:tc>
          <w:tcPr>
            <w:tcW w:w="389" w:type="pct"/>
            <w:tcBorders>
              <w:top w:val="nil"/>
              <w:bottom w:val="nil"/>
            </w:tcBorders>
            <w:hideMark/>
          </w:tcPr>
          <w:p w14:paraId="26DFDDC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0.8</w:t>
            </w:r>
          </w:p>
        </w:tc>
        <w:tc>
          <w:tcPr>
            <w:tcW w:w="390" w:type="pct"/>
            <w:tcBorders>
              <w:top w:val="nil"/>
              <w:bottom w:val="nil"/>
            </w:tcBorders>
            <w:hideMark/>
          </w:tcPr>
          <w:p w14:paraId="754B851C"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1.49</w:t>
            </w:r>
          </w:p>
        </w:tc>
        <w:tc>
          <w:tcPr>
            <w:tcW w:w="390" w:type="pct"/>
            <w:tcBorders>
              <w:top w:val="nil"/>
              <w:bottom w:val="nil"/>
            </w:tcBorders>
            <w:hideMark/>
          </w:tcPr>
          <w:p w14:paraId="6D3E8C5D"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0.65</w:t>
            </w:r>
          </w:p>
        </w:tc>
        <w:tc>
          <w:tcPr>
            <w:tcW w:w="682" w:type="pct"/>
            <w:tcBorders>
              <w:top w:val="nil"/>
              <w:bottom w:val="nil"/>
            </w:tcBorders>
            <w:hideMark/>
          </w:tcPr>
          <w:p w14:paraId="139BBC1B"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0D2F0CB7"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1137AE92" w14:textId="77777777" w:rsidR="00D0678D" w:rsidRPr="000746AE" w:rsidRDefault="00D0678D" w:rsidP="003B12BB">
            <w:pPr>
              <w:spacing w:line="276" w:lineRule="auto"/>
              <w:ind w:firstLine="0"/>
              <w:jc w:val="left"/>
              <w:rPr>
                <w:i/>
                <w:iCs/>
                <w:color w:val="000000"/>
                <w:sz w:val="12"/>
                <w:szCs w:val="12"/>
              </w:rPr>
            </w:pPr>
            <w:proofErr w:type="spellStart"/>
            <w:r w:rsidRPr="000746AE">
              <w:rPr>
                <w:i/>
                <w:iCs/>
                <w:color w:val="000000"/>
                <w:sz w:val="12"/>
                <w:szCs w:val="12"/>
              </w:rPr>
              <w:t>Upeneus</w:t>
            </w:r>
            <w:proofErr w:type="spellEnd"/>
            <w:r w:rsidRPr="000746AE">
              <w:rPr>
                <w:i/>
                <w:iCs/>
                <w:color w:val="000000"/>
                <w:sz w:val="12"/>
                <w:szCs w:val="12"/>
              </w:rPr>
              <w:t xml:space="preserve"> </w:t>
            </w:r>
            <w:proofErr w:type="spellStart"/>
            <w:r w:rsidRPr="000746AE">
              <w:rPr>
                <w:i/>
                <w:iCs/>
                <w:color w:val="000000"/>
                <w:sz w:val="12"/>
                <w:szCs w:val="12"/>
              </w:rPr>
              <w:t>sulphureus</w:t>
            </w:r>
            <w:proofErr w:type="spellEnd"/>
          </w:p>
        </w:tc>
        <w:tc>
          <w:tcPr>
            <w:tcW w:w="379" w:type="pct"/>
            <w:tcBorders>
              <w:top w:val="nil"/>
              <w:bottom w:val="nil"/>
            </w:tcBorders>
            <w:hideMark/>
          </w:tcPr>
          <w:p w14:paraId="2030DE73"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0DD2993A"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634D096E"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nil"/>
            </w:tcBorders>
            <w:hideMark/>
          </w:tcPr>
          <w:p w14:paraId="1D6FA61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17</w:t>
            </w:r>
          </w:p>
        </w:tc>
        <w:tc>
          <w:tcPr>
            <w:tcW w:w="390" w:type="pct"/>
            <w:tcBorders>
              <w:top w:val="nil"/>
              <w:bottom w:val="nil"/>
            </w:tcBorders>
            <w:hideMark/>
          </w:tcPr>
          <w:p w14:paraId="5F44889D"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w:t>
            </w:r>
          </w:p>
        </w:tc>
        <w:tc>
          <w:tcPr>
            <w:tcW w:w="389" w:type="pct"/>
            <w:tcBorders>
              <w:top w:val="nil"/>
              <w:bottom w:val="nil"/>
            </w:tcBorders>
            <w:hideMark/>
          </w:tcPr>
          <w:p w14:paraId="6339E652" w14:textId="77777777" w:rsidR="00D0678D" w:rsidRPr="003B12BB" w:rsidRDefault="00D0678D" w:rsidP="003B12BB">
            <w:pPr>
              <w:spacing w:line="276" w:lineRule="auto"/>
              <w:jc w:val="center"/>
              <w:cnfStyle w:val="000000100000" w:firstRow="0" w:lastRow="0" w:firstColumn="0" w:lastColumn="0" w:oddVBand="0" w:evenVBand="0" w:oddHBand="1" w:evenHBand="0" w:firstRowFirstColumn="0" w:firstRowLastColumn="0" w:lastRowFirstColumn="0" w:lastRowLastColumn="0"/>
              <w:rPr>
                <w:color w:val="000000"/>
                <w:sz w:val="14"/>
                <w:szCs w:val="14"/>
              </w:rPr>
            </w:pPr>
          </w:p>
        </w:tc>
        <w:tc>
          <w:tcPr>
            <w:tcW w:w="390" w:type="pct"/>
            <w:tcBorders>
              <w:top w:val="nil"/>
              <w:bottom w:val="nil"/>
            </w:tcBorders>
            <w:hideMark/>
          </w:tcPr>
          <w:p w14:paraId="3F45B83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6.5</w:t>
            </w:r>
          </w:p>
        </w:tc>
        <w:tc>
          <w:tcPr>
            <w:tcW w:w="389" w:type="pct"/>
            <w:tcBorders>
              <w:top w:val="nil"/>
              <w:bottom w:val="nil"/>
            </w:tcBorders>
            <w:hideMark/>
          </w:tcPr>
          <w:p w14:paraId="70B933C7"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2.13</w:t>
            </w:r>
          </w:p>
        </w:tc>
        <w:tc>
          <w:tcPr>
            <w:tcW w:w="390" w:type="pct"/>
            <w:tcBorders>
              <w:top w:val="nil"/>
              <w:bottom w:val="nil"/>
            </w:tcBorders>
            <w:hideMark/>
          </w:tcPr>
          <w:p w14:paraId="0C0447A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4.37</w:t>
            </w:r>
          </w:p>
        </w:tc>
        <w:tc>
          <w:tcPr>
            <w:tcW w:w="390" w:type="pct"/>
            <w:tcBorders>
              <w:top w:val="nil"/>
              <w:bottom w:val="nil"/>
            </w:tcBorders>
            <w:hideMark/>
          </w:tcPr>
          <w:p w14:paraId="1B3E0DAA"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0.67</w:t>
            </w:r>
          </w:p>
        </w:tc>
        <w:tc>
          <w:tcPr>
            <w:tcW w:w="682" w:type="pct"/>
            <w:tcBorders>
              <w:top w:val="nil"/>
              <w:bottom w:val="nil"/>
            </w:tcBorders>
            <w:hideMark/>
          </w:tcPr>
          <w:p w14:paraId="369F027B"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Armada, 1994</w:t>
            </w:r>
          </w:p>
        </w:tc>
      </w:tr>
      <w:tr w:rsidR="003B12BB" w:rsidRPr="00D83C23" w14:paraId="7DEAC823"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61078EC3" w14:textId="77777777" w:rsidR="00D0678D" w:rsidRPr="000746AE" w:rsidRDefault="00D0678D" w:rsidP="003B12BB">
            <w:pPr>
              <w:spacing w:line="276" w:lineRule="auto"/>
              <w:ind w:firstLine="0"/>
              <w:jc w:val="left"/>
              <w:rPr>
                <w:i/>
                <w:iCs/>
                <w:color w:val="000000"/>
                <w:sz w:val="12"/>
                <w:szCs w:val="12"/>
              </w:rPr>
            </w:pPr>
            <w:proofErr w:type="spellStart"/>
            <w:r w:rsidRPr="000746AE">
              <w:rPr>
                <w:i/>
                <w:iCs/>
                <w:color w:val="000000"/>
                <w:sz w:val="12"/>
                <w:szCs w:val="12"/>
              </w:rPr>
              <w:t>Upeneus</w:t>
            </w:r>
            <w:proofErr w:type="spellEnd"/>
            <w:r w:rsidRPr="000746AE">
              <w:rPr>
                <w:i/>
                <w:iCs/>
                <w:color w:val="000000"/>
                <w:sz w:val="12"/>
                <w:szCs w:val="12"/>
              </w:rPr>
              <w:t xml:space="preserve"> </w:t>
            </w:r>
            <w:proofErr w:type="spellStart"/>
            <w:r w:rsidRPr="000746AE">
              <w:rPr>
                <w:i/>
                <w:iCs/>
                <w:color w:val="000000"/>
                <w:sz w:val="12"/>
                <w:szCs w:val="12"/>
              </w:rPr>
              <w:t>sulphureus</w:t>
            </w:r>
            <w:proofErr w:type="spellEnd"/>
          </w:p>
        </w:tc>
        <w:tc>
          <w:tcPr>
            <w:tcW w:w="379" w:type="pct"/>
            <w:tcBorders>
              <w:top w:val="nil"/>
              <w:bottom w:val="nil"/>
            </w:tcBorders>
            <w:hideMark/>
          </w:tcPr>
          <w:p w14:paraId="79FCB73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Lingayen Gulf</w:t>
            </w:r>
          </w:p>
        </w:tc>
        <w:tc>
          <w:tcPr>
            <w:tcW w:w="303" w:type="pct"/>
            <w:tcBorders>
              <w:top w:val="nil"/>
              <w:bottom w:val="nil"/>
            </w:tcBorders>
            <w:hideMark/>
          </w:tcPr>
          <w:p w14:paraId="6F0D93CA"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76EBB247"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1987-88</w:t>
            </w:r>
          </w:p>
        </w:tc>
        <w:tc>
          <w:tcPr>
            <w:tcW w:w="389" w:type="pct"/>
            <w:tcBorders>
              <w:top w:val="nil"/>
              <w:bottom w:val="nil"/>
            </w:tcBorders>
            <w:hideMark/>
          </w:tcPr>
          <w:p w14:paraId="4B233E6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19.9</w:t>
            </w:r>
          </w:p>
        </w:tc>
        <w:tc>
          <w:tcPr>
            <w:tcW w:w="390" w:type="pct"/>
            <w:tcBorders>
              <w:top w:val="nil"/>
              <w:bottom w:val="nil"/>
            </w:tcBorders>
            <w:hideMark/>
          </w:tcPr>
          <w:p w14:paraId="221E1C4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1.32</w:t>
            </w:r>
          </w:p>
        </w:tc>
        <w:tc>
          <w:tcPr>
            <w:tcW w:w="389" w:type="pct"/>
            <w:tcBorders>
              <w:top w:val="nil"/>
              <w:bottom w:val="nil"/>
            </w:tcBorders>
            <w:hideMark/>
          </w:tcPr>
          <w:p w14:paraId="782FE3B3"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8.88</w:t>
            </w:r>
          </w:p>
        </w:tc>
        <w:tc>
          <w:tcPr>
            <w:tcW w:w="390" w:type="pct"/>
            <w:tcBorders>
              <w:top w:val="nil"/>
              <w:bottom w:val="nil"/>
            </w:tcBorders>
            <w:hideMark/>
          </w:tcPr>
          <w:p w14:paraId="603F394B"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8.72</w:t>
            </w:r>
          </w:p>
        </w:tc>
        <w:tc>
          <w:tcPr>
            <w:tcW w:w="389" w:type="pct"/>
            <w:tcBorders>
              <w:top w:val="nil"/>
              <w:bottom w:val="nil"/>
            </w:tcBorders>
            <w:hideMark/>
          </w:tcPr>
          <w:p w14:paraId="7485E868"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2.4</w:t>
            </w:r>
          </w:p>
        </w:tc>
        <w:tc>
          <w:tcPr>
            <w:tcW w:w="390" w:type="pct"/>
            <w:tcBorders>
              <w:top w:val="nil"/>
              <w:bottom w:val="nil"/>
            </w:tcBorders>
            <w:hideMark/>
          </w:tcPr>
          <w:p w14:paraId="5031C8C7"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6.32</w:t>
            </w:r>
          </w:p>
        </w:tc>
        <w:tc>
          <w:tcPr>
            <w:tcW w:w="390" w:type="pct"/>
            <w:tcBorders>
              <w:top w:val="nil"/>
              <w:bottom w:val="nil"/>
            </w:tcBorders>
            <w:hideMark/>
          </w:tcPr>
          <w:p w14:paraId="20F062D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0.72</w:t>
            </w:r>
          </w:p>
        </w:tc>
        <w:tc>
          <w:tcPr>
            <w:tcW w:w="682" w:type="pct"/>
            <w:tcBorders>
              <w:top w:val="nil"/>
              <w:bottom w:val="nil"/>
            </w:tcBorders>
            <w:hideMark/>
          </w:tcPr>
          <w:p w14:paraId="410BD4AD"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proofErr w:type="spellStart"/>
            <w:r w:rsidRPr="000746AE">
              <w:rPr>
                <w:color w:val="000000"/>
                <w:sz w:val="12"/>
                <w:szCs w:val="12"/>
              </w:rPr>
              <w:t>Ochavillo</w:t>
            </w:r>
            <w:proofErr w:type="spellEnd"/>
            <w:r w:rsidRPr="000746AE">
              <w:rPr>
                <w:color w:val="000000"/>
                <w:sz w:val="12"/>
                <w:szCs w:val="12"/>
              </w:rPr>
              <w:t xml:space="preserve"> et al. 1989</w:t>
            </w:r>
          </w:p>
        </w:tc>
      </w:tr>
      <w:tr w:rsidR="003B12BB" w:rsidRPr="00D83C23" w14:paraId="518E84BE" w14:textId="77777777" w:rsidTr="007D782D">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nil"/>
            </w:tcBorders>
            <w:hideMark/>
          </w:tcPr>
          <w:p w14:paraId="330CD802" w14:textId="77777777" w:rsidR="00D0678D" w:rsidRPr="000746AE" w:rsidRDefault="00D0678D" w:rsidP="003B12BB">
            <w:pPr>
              <w:spacing w:line="276" w:lineRule="auto"/>
              <w:ind w:firstLine="0"/>
              <w:jc w:val="left"/>
              <w:rPr>
                <w:i/>
                <w:iCs/>
                <w:color w:val="000000"/>
                <w:sz w:val="12"/>
                <w:szCs w:val="12"/>
              </w:rPr>
            </w:pPr>
            <w:proofErr w:type="spellStart"/>
            <w:r w:rsidRPr="000746AE">
              <w:rPr>
                <w:i/>
                <w:iCs/>
                <w:color w:val="000000"/>
                <w:sz w:val="12"/>
                <w:szCs w:val="12"/>
              </w:rPr>
              <w:t>Upeneus</w:t>
            </w:r>
            <w:proofErr w:type="spellEnd"/>
            <w:r w:rsidRPr="000746AE">
              <w:rPr>
                <w:i/>
                <w:iCs/>
                <w:color w:val="000000"/>
                <w:sz w:val="12"/>
                <w:szCs w:val="12"/>
              </w:rPr>
              <w:t xml:space="preserve"> vittatus</w:t>
            </w:r>
          </w:p>
        </w:tc>
        <w:tc>
          <w:tcPr>
            <w:tcW w:w="379" w:type="pct"/>
            <w:tcBorders>
              <w:top w:val="nil"/>
              <w:bottom w:val="nil"/>
            </w:tcBorders>
            <w:hideMark/>
          </w:tcPr>
          <w:p w14:paraId="0EC790C8"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nil"/>
            </w:tcBorders>
            <w:hideMark/>
          </w:tcPr>
          <w:p w14:paraId="190A0A25"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6</w:t>
            </w:r>
          </w:p>
        </w:tc>
        <w:tc>
          <w:tcPr>
            <w:tcW w:w="379" w:type="pct"/>
            <w:tcBorders>
              <w:top w:val="nil"/>
              <w:bottom w:val="nil"/>
            </w:tcBorders>
            <w:hideMark/>
          </w:tcPr>
          <w:p w14:paraId="3133FDD7"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1978-79</w:t>
            </w:r>
          </w:p>
        </w:tc>
        <w:tc>
          <w:tcPr>
            <w:tcW w:w="389" w:type="pct"/>
            <w:tcBorders>
              <w:top w:val="nil"/>
              <w:bottom w:val="nil"/>
            </w:tcBorders>
            <w:hideMark/>
          </w:tcPr>
          <w:p w14:paraId="329DF720"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24.5</w:t>
            </w:r>
          </w:p>
        </w:tc>
        <w:tc>
          <w:tcPr>
            <w:tcW w:w="390" w:type="pct"/>
            <w:tcBorders>
              <w:top w:val="nil"/>
              <w:bottom w:val="nil"/>
            </w:tcBorders>
            <w:hideMark/>
          </w:tcPr>
          <w:p w14:paraId="711E4E2E"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0.71</w:t>
            </w:r>
          </w:p>
        </w:tc>
        <w:tc>
          <w:tcPr>
            <w:tcW w:w="389" w:type="pct"/>
            <w:tcBorders>
              <w:top w:val="nil"/>
              <w:bottom w:val="nil"/>
            </w:tcBorders>
            <w:hideMark/>
          </w:tcPr>
          <w:p w14:paraId="32AA2675"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12.5</w:t>
            </w:r>
          </w:p>
        </w:tc>
        <w:tc>
          <w:tcPr>
            <w:tcW w:w="390" w:type="pct"/>
            <w:tcBorders>
              <w:top w:val="nil"/>
              <w:bottom w:val="nil"/>
            </w:tcBorders>
            <w:hideMark/>
          </w:tcPr>
          <w:p w14:paraId="44923823"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5.18</w:t>
            </w:r>
          </w:p>
        </w:tc>
        <w:tc>
          <w:tcPr>
            <w:tcW w:w="389" w:type="pct"/>
            <w:tcBorders>
              <w:top w:val="nil"/>
              <w:bottom w:val="nil"/>
            </w:tcBorders>
            <w:hideMark/>
          </w:tcPr>
          <w:p w14:paraId="38806431"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1.51</w:t>
            </w:r>
          </w:p>
        </w:tc>
        <w:tc>
          <w:tcPr>
            <w:tcW w:w="390" w:type="pct"/>
            <w:tcBorders>
              <w:top w:val="nil"/>
              <w:bottom w:val="nil"/>
            </w:tcBorders>
            <w:hideMark/>
          </w:tcPr>
          <w:p w14:paraId="30907E99"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3.67</w:t>
            </w:r>
          </w:p>
        </w:tc>
        <w:tc>
          <w:tcPr>
            <w:tcW w:w="390" w:type="pct"/>
            <w:tcBorders>
              <w:top w:val="nil"/>
              <w:bottom w:val="nil"/>
            </w:tcBorders>
            <w:hideMark/>
          </w:tcPr>
          <w:p w14:paraId="32558268" w14:textId="77777777" w:rsidR="00D0678D" w:rsidRPr="003B12BB"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rPr>
            </w:pPr>
            <w:r w:rsidRPr="003B12BB">
              <w:rPr>
                <w:color w:val="000000"/>
                <w:sz w:val="14"/>
                <w:szCs w:val="14"/>
              </w:rPr>
              <w:t>0.71</w:t>
            </w:r>
          </w:p>
        </w:tc>
        <w:tc>
          <w:tcPr>
            <w:tcW w:w="682" w:type="pct"/>
            <w:tcBorders>
              <w:top w:val="nil"/>
              <w:bottom w:val="nil"/>
            </w:tcBorders>
            <w:hideMark/>
          </w:tcPr>
          <w:p w14:paraId="1578ACEC" w14:textId="77777777" w:rsidR="00D0678D" w:rsidRPr="000746AE" w:rsidRDefault="00D0678D" w:rsidP="003B12BB">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2"/>
                <w:szCs w:val="12"/>
              </w:rPr>
            </w:pPr>
            <w:r w:rsidRPr="000746AE">
              <w:rPr>
                <w:color w:val="000000"/>
                <w:sz w:val="12"/>
                <w:szCs w:val="12"/>
              </w:rPr>
              <w:t>Ingles &amp; Pauly, 1984</w:t>
            </w:r>
          </w:p>
        </w:tc>
      </w:tr>
      <w:tr w:rsidR="003B12BB" w:rsidRPr="00D83C23" w14:paraId="1B4E4B03" w14:textId="77777777" w:rsidTr="007D782D">
        <w:trPr>
          <w:trHeight w:val="288"/>
        </w:trPr>
        <w:tc>
          <w:tcPr>
            <w:cnfStyle w:val="001000000000" w:firstRow="0" w:lastRow="0" w:firstColumn="1" w:lastColumn="0" w:oddVBand="0" w:evenVBand="0" w:oddHBand="0" w:evenHBand="0" w:firstRowFirstColumn="0" w:firstRowLastColumn="0" w:lastRowFirstColumn="0" w:lastRowLastColumn="0"/>
            <w:tcW w:w="530" w:type="pct"/>
            <w:tcBorders>
              <w:top w:val="nil"/>
              <w:bottom w:val="single" w:sz="12" w:space="0" w:color="auto"/>
            </w:tcBorders>
            <w:hideMark/>
          </w:tcPr>
          <w:p w14:paraId="638750E7" w14:textId="77777777" w:rsidR="00D0678D" w:rsidRPr="000746AE" w:rsidRDefault="00D0678D" w:rsidP="003B12BB">
            <w:pPr>
              <w:spacing w:line="276" w:lineRule="auto"/>
              <w:ind w:firstLine="0"/>
              <w:jc w:val="left"/>
              <w:rPr>
                <w:i/>
                <w:iCs/>
                <w:color w:val="000000"/>
                <w:sz w:val="12"/>
                <w:szCs w:val="12"/>
              </w:rPr>
            </w:pPr>
            <w:proofErr w:type="spellStart"/>
            <w:r w:rsidRPr="000746AE">
              <w:rPr>
                <w:i/>
                <w:iCs/>
                <w:color w:val="000000"/>
                <w:sz w:val="12"/>
                <w:szCs w:val="12"/>
              </w:rPr>
              <w:t>Valamugil</w:t>
            </w:r>
            <w:proofErr w:type="spellEnd"/>
            <w:r w:rsidRPr="000746AE">
              <w:rPr>
                <w:i/>
                <w:iCs/>
                <w:color w:val="000000"/>
                <w:sz w:val="12"/>
                <w:szCs w:val="12"/>
              </w:rPr>
              <w:t xml:space="preserve"> </w:t>
            </w:r>
            <w:proofErr w:type="spellStart"/>
            <w:r w:rsidRPr="000746AE">
              <w:rPr>
                <w:i/>
                <w:iCs/>
                <w:color w:val="000000"/>
                <w:sz w:val="12"/>
                <w:szCs w:val="12"/>
              </w:rPr>
              <w:t>seheli</w:t>
            </w:r>
            <w:proofErr w:type="spellEnd"/>
          </w:p>
        </w:tc>
        <w:tc>
          <w:tcPr>
            <w:tcW w:w="379" w:type="pct"/>
            <w:tcBorders>
              <w:top w:val="nil"/>
              <w:bottom w:val="single" w:sz="12" w:space="0" w:color="auto"/>
            </w:tcBorders>
            <w:hideMark/>
          </w:tcPr>
          <w:p w14:paraId="59378CA0"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Manila Bay</w:t>
            </w:r>
          </w:p>
        </w:tc>
        <w:tc>
          <w:tcPr>
            <w:tcW w:w="303" w:type="pct"/>
            <w:tcBorders>
              <w:top w:val="nil"/>
              <w:bottom w:val="single" w:sz="12" w:space="0" w:color="auto"/>
            </w:tcBorders>
            <w:hideMark/>
          </w:tcPr>
          <w:p w14:paraId="431AC6BE" w14:textId="66E3E356" w:rsidR="00D0678D" w:rsidRPr="000746AE" w:rsidRDefault="003B12BB" w:rsidP="003B12BB">
            <w:pPr>
              <w:spacing w:line="276" w:lineRule="auto"/>
              <w:ind w:firstLine="0"/>
              <w:cnfStyle w:val="000000000000" w:firstRow="0" w:lastRow="0" w:firstColumn="0" w:lastColumn="0" w:oddVBand="0" w:evenVBand="0" w:oddHBand="0" w:evenHBand="0" w:firstRowFirstColumn="0" w:firstRowLastColumn="0" w:lastRowFirstColumn="0" w:lastRowLastColumn="0"/>
              <w:rPr>
                <w:color w:val="000000"/>
                <w:sz w:val="12"/>
                <w:szCs w:val="12"/>
              </w:rPr>
            </w:pPr>
            <w:r>
              <w:rPr>
                <w:color w:val="000000"/>
                <w:sz w:val="12"/>
                <w:szCs w:val="12"/>
              </w:rPr>
              <w:t>6</w:t>
            </w:r>
          </w:p>
        </w:tc>
        <w:tc>
          <w:tcPr>
            <w:tcW w:w="379" w:type="pct"/>
            <w:tcBorders>
              <w:top w:val="nil"/>
              <w:bottom w:val="single" w:sz="12" w:space="0" w:color="auto"/>
            </w:tcBorders>
            <w:hideMark/>
          </w:tcPr>
          <w:p w14:paraId="75474116"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1992-93</w:t>
            </w:r>
          </w:p>
        </w:tc>
        <w:tc>
          <w:tcPr>
            <w:tcW w:w="389" w:type="pct"/>
            <w:tcBorders>
              <w:top w:val="nil"/>
              <w:bottom w:val="single" w:sz="12" w:space="0" w:color="auto"/>
            </w:tcBorders>
            <w:hideMark/>
          </w:tcPr>
          <w:p w14:paraId="4998CF92"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23</w:t>
            </w:r>
          </w:p>
        </w:tc>
        <w:tc>
          <w:tcPr>
            <w:tcW w:w="390" w:type="pct"/>
            <w:tcBorders>
              <w:top w:val="nil"/>
              <w:bottom w:val="single" w:sz="12" w:space="0" w:color="auto"/>
            </w:tcBorders>
            <w:hideMark/>
          </w:tcPr>
          <w:p w14:paraId="065FE12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w:t>
            </w:r>
          </w:p>
        </w:tc>
        <w:tc>
          <w:tcPr>
            <w:tcW w:w="389" w:type="pct"/>
            <w:tcBorders>
              <w:top w:val="nil"/>
              <w:bottom w:val="single" w:sz="12" w:space="0" w:color="auto"/>
            </w:tcBorders>
            <w:hideMark/>
          </w:tcPr>
          <w:p w14:paraId="274CF866" w14:textId="77777777" w:rsidR="00D0678D" w:rsidRPr="003B12BB" w:rsidRDefault="00D0678D" w:rsidP="003B12BB">
            <w:pPr>
              <w:spacing w:line="276" w:lineRule="auto"/>
              <w:jc w:val="center"/>
              <w:cnfStyle w:val="000000000000" w:firstRow="0" w:lastRow="0" w:firstColumn="0" w:lastColumn="0" w:oddVBand="0" w:evenVBand="0" w:oddHBand="0" w:evenHBand="0" w:firstRowFirstColumn="0" w:firstRowLastColumn="0" w:lastRowFirstColumn="0" w:lastRowLastColumn="0"/>
              <w:rPr>
                <w:color w:val="000000"/>
                <w:sz w:val="14"/>
                <w:szCs w:val="14"/>
              </w:rPr>
            </w:pPr>
          </w:p>
        </w:tc>
        <w:tc>
          <w:tcPr>
            <w:tcW w:w="390" w:type="pct"/>
            <w:tcBorders>
              <w:top w:val="nil"/>
              <w:bottom w:val="single" w:sz="12" w:space="0" w:color="auto"/>
            </w:tcBorders>
            <w:hideMark/>
          </w:tcPr>
          <w:p w14:paraId="4EE21E1F"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6.83</w:t>
            </w:r>
          </w:p>
        </w:tc>
        <w:tc>
          <w:tcPr>
            <w:tcW w:w="389" w:type="pct"/>
            <w:tcBorders>
              <w:top w:val="nil"/>
              <w:bottom w:val="single" w:sz="12" w:space="0" w:color="auto"/>
            </w:tcBorders>
            <w:hideMark/>
          </w:tcPr>
          <w:p w14:paraId="53AA6686"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1.96</w:t>
            </w:r>
          </w:p>
        </w:tc>
        <w:tc>
          <w:tcPr>
            <w:tcW w:w="390" w:type="pct"/>
            <w:tcBorders>
              <w:top w:val="nil"/>
              <w:bottom w:val="single" w:sz="12" w:space="0" w:color="auto"/>
            </w:tcBorders>
            <w:hideMark/>
          </w:tcPr>
          <w:p w14:paraId="4B2C05A9"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4.87</w:t>
            </w:r>
          </w:p>
        </w:tc>
        <w:tc>
          <w:tcPr>
            <w:tcW w:w="390" w:type="pct"/>
            <w:tcBorders>
              <w:top w:val="nil"/>
              <w:bottom w:val="single" w:sz="12" w:space="0" w:color="auto"/>
            </w:tcBorders>
            <w:hideMark/>
          </w:tcPr>
          <w:p w14:paraId="72E1FC35" w14:textId="77777777" w:rsidR="00D0678D" w:rsidRPr="003B12BB"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rPr>
            </w:pPr>
            <w:r w:rsidRPr="003B12BB">
              <w:rPr>
                <w:color w:val="000000"/>
                <w:sz w:val="14"/>
                <w:szCs w:val="14"/>
              </w:rPr>
              <w:t>0.71</w:t>
            </w:r>
          </w:p>
        </w:tc>
        <w:tc>
          <w:tcPr>
            <w:tcW w:w="682" w:type="pct"/>
            <w:tcBorders>
              <w:top w:val="nil"/>
              <w:bottom w:val="single" w:sz="12" w:space="0" w:color="auto"/>
            </w:tcBorders>
            <w:hideMark/>
          </w:tcPr>
          <w:p w14:paraId="629578F5" w14:textId="77777777" w:rsidR="00D0678D" w:rsidRPr="000746AE" w:rsidRDefault="00D0678D" w:rsidP="003B12BB">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2"/>
                <w:szCs w:val="12"/>
              </w:rPr>
            </w:pPr>
            <w:r w:rsidRPr="000746AE">
              <w:rPr>
                <w:color w:val="000000"/>
                <w:sz w:val="12"/>
                <w:szCs w:val="12"/>
              </w:rPr>
              <w:t>Armada, 1994</w:t>
            </w:r>
          </w:p>
        </w:tc>
      </w:tr>
    </w:tbl>
    <w:p w14:paraId="23777826" w14:textId="77777777" w:rsidR="008A2343" w:rsidRDefault="008A2343" w:rsidP="008A2343">
      <w:pPr>
        <w:ind w:firstLine="0"/>
      </w:pPr>
    </w:p>
    <w:p w14:paraId="2B532217" w14:textId="10120836" w:rsidR="008A2343" w:rsidRDefault="008A2343" w:rsidP="003C076F">
      <w:pPr>
        <w:ind w:firstLine="0"/>
      </w:pPr>
      <w:r>
        <w:t xml:space="preserve"> </w:t>
      </w:r>
      <w:r w:rsidR="003C076F">
        <w:br w:type="page"/>
      </w:r>
    </w:p>
    <w:p w14:paraId="1B00920D" w14:textId="35E824A6" w:rsidR="007D782D" w:rsidRPr="007D782D" w:rsidRDefault="00256C26" w:rsidP="008A2343">
      <w:pPr>
        <w:pStyle w:val="Heading2"/>
        <w:spacing w:line="278" w:lineRule="auto"/>
        <w:jc w:val="center"/>
      </w:pPr>
      <w:bookmarkStart w:id="16" w:name="_Toc215447050"/>
      <w:r>
        <w:lastRenderedPageBreak/>
        <w:t>Annex</w:t>
      </w:r>
      <w:r w:rsidR="007D782D" w:rsidRPr="007D782D">
        <w:t xml:space="preserve"> </w:t>
      </w:r>
      <w:r>
        <w:t>5.</w:t>
      </w:r>
      <w:r w:rsidR="007D782D" w:rsidRPr="007D782D">
        <w:t>B.</w:t>
      </w:r>
      <w:r w:rsidR="00B66864">
        <w:t xml:space="preserve"> Summary of Goals and Objectives of FMA 5 and 6</w:t>
      </w:r>
      <w:bookmarkEnd w:id="16"/>
    </w:p>
    <w:p w14:paraId="00CC67E8" w14:textId="31B1780D" w:rsidR="007D782D" w:rsidRDefault="007D782D" w:rsidP="008A2343">
      <w:pPr>
        <w:spacing w:line="276" w:lineRule="auto"/>
        <w:ind w:firstLine="0"/>
        <w:rPr>
          <w:sz w:val="18"/>
          <w:szCs w:val="18"/>
        </w:rPr>
      </w:pPr>
      <w:r w:rsidRPr="007D782D">
        <w:rPr>
          <w:b/>
          <w:bCs/>
          <w:sz w:val="18"/>
          <w:szCs w:val="18"/>
        </w:rPr>
        <w:t xml:space="preserve">Table </w:t>
      </w:r>
      <w:r w:rsidR="003C076F">
        <w:rPr>
          <w:b/>
          <w:bCs/>
          <w:sz w:val="18"/>
          <w:szCs w:val="18"/>
        </w:rPr>
        <w:t>5.B.1</w:t>
      </w:r>
      <w:r w:rsidRPr="007D782D">
        <w:rPr>
          <w:b/>
          <w:bCs/>
          <w:sz w:val="18"/>
          <w:szCs w:val="18"/>
        </w:rPr>
        <w:t xml:space="preserve">. </w:t>
      </w:r>
      <w:r w:rsidRPr="000746AE">
        <w:rPr>
          <w:sz w:val="18"/>
          <w:szCs w:val="18"/>
        </w:rPr>
        <w:t xml:space="preserve">Summary of Goals and Objectives of approved </w:t>
      </w:r>
      <w:r>
        <w:rPr>
          <w:sz w:val="18"/>
          <w:szCs w:val="18"/>
        </w:rPr>
        <w:t xml:space="preserve">FMA </w:t>
      </w:r>
      <w:r w:rsidRPr="000746AE">
        <w:rPr>
          <w:sz w:val="18"/>
          <w:szCs w:val="18"/>
        </w:rPr>
        <w:t>Framework Plans for FMA 5 and 6. Adopted from BFAR FMA 5 (2023) and BFAR FMA 6 (2023).</w:t>
      </w:r>
    </w:p>
    <w:tbl>
      <w:tblPr>
        <w:tblStyle w:val="PlainTable2"/>
        <w:tblW w:w="5000" w:type="pct"/>
        <w:tblLook w:val="04A0" w:firstRow="1" w:lastRow="0" w:firstColumn="1" w:lastColumn="0" w:noHBand="0" w:noVBand="1"/>
      </w:tblPr>
      <w:tblGrid>
        <w:gridCol w:w="3381"/>
        <w:gridCol w:w="5979"/>
      </w:tblGrid>
      <w:tr w:rsidR="007D782D" w:rsidRPr="00D83C23" w14:paraId="13440BDB" w14:textId="77777777" w:rsidTr="00B81F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Borders>
              <w:top w:val="single" w:sz="12" w:space="0" w:color="auto"/>
              <w:bottom w:val="single" w:sz="12" w:space="0" w:color="auto"/>
            </w:tcBorders>
          </w:tcPr>
          <w:p w14:paraId="3B32D02F" w14:textId="77777777" w:rsidR="007D782D" w:rsidRPr="00D431CC" w:rsidRDefault="007D782D" w:rsidP="007D782D">
            <w:pPr>
              <w:spacing w:line="276" w:lineRule="auto"/>
              <w:jc w:val="center"/>
            </w:pPr>
            <w:r w:rsidRPr="00D431CC">
              <w:t>Goals</w:t>
            </w:r>
          </w:p>
        </w:tc>
        <w:tc>
          <w:tcPr>
            <w:tcW w:w="3194" w:type="pct"/>
            <w:tcBorders>
              <w:top w:val="single" w:sz="12" w:space="0" w:color="auto"/>
              <w:bottom w:val="single" w:sz="12" w:space="0" w:color="auto"/>
            </w:tcBorders>
          </w:tcPr>
          <w:p w14:paraId="276971EB" w14:textId="77777777" w:rsidR="007D782D" w:rsidRPr="00D431CC" w:rsidRDefault="007D782D" w:rsidP="007D782D">
            <w:pPr>
              <w:spacing w:line="276" w:lineRule="auto"/>
              <w:jc w:val="center"/>
              <w:cnfStyle w:val="100000000000" w:firstRow="1" w:lastRow="0" w:firstColumn="0" w:lastColumn="0" w:oddVBand="0" w:evenVBand="0" w:oddHBand="0" w:evenHBand="0" w:firstRowFirstColumn="0" w:firstRowLastColumn="0" w:lastRowFirstColumn="0" w:lastRowLastColumn="0"/>
            </w:pPr>
            <w:r w:rsidRPr="00D431CC">
              <w:t>Objectives</w:t>
            </w:r>
          </w:p>
        </w:tc>
      </w:tr>
      <w:tr w:rsidR="007D782D" w:rsidRPr="00D83C23" w14:paraId="349540FA"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Borders>
              <w:top w:val="single" w:sz="12" w:space="0" w:color="auto"/>
              <w:bottom w:val="single" w:sz="12" w:space="0" w:color="auto"/>
            </w:tcBorders>
          </w:tcPr>
          <w:p w14:paraId="34878EFA" w14:textId="784FC443" w:rsidR="007D782D" w:rsidRPr="00D431CC" w:rsidRDefault="007D782D" w:rsidP="00D431CC">
            <w:pPr>
              <w:spacing w:line="276" w:lineRule="auto"/>
              <w:ind w:firstLine="0"/>
            </w:pPr>
            <w:r w:rsidRPr="00D431CC">
              <w:t>Fisheries Management Area 5</w:t>
            </w:r>
          </w:p>
        </w:tc>
        <w:tc>
          <w:tcPr>
            <w:tcW w:w="3194" w:type="pct"/>
            <w:tcBorders>
              <w:top w:val="single" w:sz="12" w:space="0" w:color="auto"/>
              <w:bottom w:val="single" w:sz="12" w:space="0" w:color="auto"/>
            </w:tcBorders>
          </w:tcPr>
          <w:p w14:paraId="4F84CC0F" w14:textId="77777777" w:rsidR="007D782D" w:rsidRPr="00D431CC" w:rsidRDefault="007D782D" w:rsidP="007D782D">
            <w:pPr>
              <w:spacing w:line="276" w:lineRule="auto"/>
              <w:cnfStyle w:val="000000100000" w:firstRow="0" w:lastRow="0" w:firstColumn="0" w:lastColumn="0" w:oddVBand="0" w:evenVBand="0" w:oddHBand="1" w:evenHBand="0" w:firstRowFirstColumn="0" w:firstRowLastColumn="0" w:lastRowFirstColumn="0" w:lastRowLastColumn="0"/>
            </w:pPr>
          </w:p>
        </w:tc>
      </w:tr>
      <w:tr w:rsidR="007D782D" w:rsidRPr="00D83C23" w14:paraId="722CC27A" w14:textId="77777777" w:rsidTr="00B81FED">
        <w:tc>
          <w:tcPr>
            <w:cnfStyle w:val="001000000000" w:firstRow="0" w:lastRow="0" w:firstColumn="1" w:lastColumn="0" w:oddVBand="0" w:evenVBand="0" w:oddHBand="0" w:evenHBand="0" w:firstRowFirstColumn="0" w:firstRowLastColumn="0" w:lastRowFirstColumn="0" w:lastRowLastColumn="0"/>
            <w:tcW w:w="1806" w:type="pct"/>
            <w:tcBorders>
              <w:top w:val="single" w:sz="12" w:space="0" w:color="auto"/>
            </w:tcBorders>
          </w:tcPr>
          <w:p w14:paraId="5CEA9561" w14:textId="77777777" w:rsidR="007D782D" w:rsidRPr="00D431CC" w:rsidRDefault="007D782D" w:rsidP="000A5189">
            <w:pPr>
              <w:pStyle w:val="ListParagraph"/>
              <w:numPr>
                <w:ilvl w:val="0"/>
                <w:numId w:val="41"/>
              </w:numPr>
              <w:spacing w:line="276" w:lineRule="auto"/>
              <w:jc w:val="left"/>
              <w:rPr>
                <w:b w:val="0"/>
                <w:bCs w:val="0"/>
              </w:rPr>
            </w:pPr>
            <w:r w:rsidRPr="00D431CC">
              <w:rPr>
                <w:b w:val="0"/>
                <w:bCs w:val="0"/>
              </w:rPr>
              <w:t>Improved catch rate within sustainable limits</w:t>
            </w:r>
          </w:p>
        </w:tc>
        <w:tc>
          <w:tcPr>
            <w:tcW w:w="3194" w:type="pct"/>
            <w:tcBorders>
              <w:top w:val="single" w:sz="12" w:space="0" w:color="auto"/>
            </w:tcBorders>
          </w:tcPr>
          <w:p w14:paraId="2E718CEC" w14:textId="77777777" w:rsidR="007D782D" w:rsidRPr="00D431CC" w:rsidRDefault="007D782D" w:rsidP="000A5189">
            <w:pPr>
              <w:pStyle w:val="ListParagraph"/>
              <w:numPr>
                <w:ilvl w:val="0"/>
                <w:numId w:val="40"/>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 xml:space="preserve">Catch of round scads </w:t>
            </w:r>
            <w:r w:rsidRPr="00D431CC">
              <w:rPr>
                <w:i/>
                <w:iCs/>
              </w:rPr>
              <w:t>(</w:t>
            </w:r>
            <w:proofErr w:type="spellStart"/>
            <w:r w:rsidRPr="00D431CC">
              <w:rPr>
                <w:i/>
                <w:iCs/>
              </w:rPr>
              <w:t>Decapterus</w:t>
            </w:r>
            <w:proofErr w:type="spellEnd"/>
            <w:r w:rsidRPr="00D431CC">
              <w:rPr>
                <w:i/>
                <w:iCs/>
              </w:rPr>
              <w:t xml:space="preserve"> </w:t>
            </w:r>
            <w:proofErr w:type="spellStart"/>
            <w:r w:rsidRPr="00D431CC">
              <w:rPr>
                <w:i/>
                <w:iCs/>
              </w:rPr>
              <w:t>spp</w:t>
            </w:r>
            <w:proofErr w:type="spellEnd"/>
            <w:r w:rsidRPr="00D431CC">
              <w:rPr>
                <w:i/>
                <w:iCs/>
              </w:rPr>
              <w:t xml:space="preserve">) </w:t>
            </w:r>
            <w:r w:rsidRPr="00D431CC">
              <w:t>and tuna trending towards within target reference points by 2027, consistent with approved management plan;</w:t>
            </w:r>
          </w:p>
          <w:p w14:paraId="5537F5AD" w14:textId="77777777" w:rsidR="007D782D" w:rsidRPr="00D431CC" w:rsidRDefault="007D782D" w:rsidP="000A5189">
            <w:pPr>
              <w:pStyle w:val="ListParagraph"/>
              <w:numPr>
                <w:ilvl w:val="0"/>
                <w:numId w:val="40"/>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Establish reference points and stock status of other priority species by 2023;</w:t>
            </w:r>
          </w:p>
          <w:p w14:paraId="5ED8D3AC" w14:textId="77777777" w:rsidR="007D782D" w:rsidRPr="00D431CC" w:rsidRDefault="007D782D" w:rsidP="000A5189">
            <w:pPr>
              <w:pStyle w:val="ListParagraph"/>
              <w:numPr>
                <w:ilvl w:val="0"/>
                <w:numId w:val="40"/>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Adopt management measures for grouper and lobster by 2024;</w:t>
            </w:r>
          </w:p>
          <w:p w14:paraId="3F3D67EB" w14:textId="77777777" w:rsidR="007D782D" w:rsidRPr="00D431CC" w:rsidRDefault="007D782D" w:rsidP="000A5189">
            <w:pPr>
              <w:pStyle w:val="ListParagraph"/>
              <w:numPr>
                <w:ilvl w:val="0"/>
                <w:numId w:val="40"/>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Reduce catching of immature fish sizes by 10% in 5 years; and</w:t>
            </w:r>
          </w:p>
          <w:p w14:paraId="31C87492" w14:textId="77777777" w:rsidR="007D782D" w:rsidRPr="00D431CC" w:rsidRDefault="007D782D" w:rsidP="000A5189">
            <w:pPr>
              <w:pStyle w:val="ListParagraph"/>
              <w:numPr>
                <w:ilvl w:val="0"/>
                <w:numId w:val="40"/>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Boost aquaculture production by 20% for 5 years to augment the demand for food fish and lessen pressure in capture fisheries.</w:t>
            </w:r>
          </w:p>
        </w:tc>
      </w:tr>
      <w:tr w:rsidR="007D782D" w:rsidRPr="00D83C23" w14:paraId="7668CA0A"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Pr>
          <w:p w14:paraId="3A2DC06D" w14:textId="77777777" w:rsidR="007D782D" w:rsidRPr="00D431CC" w:rsidRDefault="007D782D" w:rsidP="000A5189">
            <w:pPr>
              <w:pStyle w:val="ListParagraph"/>
              <w:numPr>
                <w:ilvl w:val="0"/>
                <w:numId w:val="41"/>
              </w:numPr>
              <w:spacing w:line="276" w:lineRule="auto"/>
              <w:jc w:val="left"/>
              <w:rPr>
                <w:b w:val="0"/>
                <w:bCs w:val="0"/>
              </w:rPr>
            </w:pPr>
            <w:r w:rsidRPr="00D431CC">
              <w:rPr>
                <w:b w:val="0"/>
                <w:bCs w:val="0"/>
              </w:rPr>
              <w:t>Systematically conserve coastal habitats</w:t>
            </w:r>
          </w:p>
        </w:tc>
        <w:tc>
          <w:tcPr>
            <w:tcW w:w="3194" w:type="pct"/>
          </w:tcPr>
          <w:p w14:paraId="083BE40D" w14:textId="77777777" w:rsidR="007D782D" w:rsidRPr="00D431CC" w:rsidRDefault="007D782D" w:rsidP="000A5189">
            <w:pPr>
              <w:pStyle w:val="ListParagraph"/>
              <w:numPr>
                <w:ilvl w:val="0"/>
                <w:numId w:val="42"/>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Assist LGUs/ Alliances to establish MPA Networks covering 15% of coastal municipal waters based on systematic conservation planning by 2027;</w:t>
            </w:r>
          </w:p>
          <w:p w14:paraId="7CA88103" w14:textId="77777777" w:rsidR="007D782D" w:rsidRPr="00D431CC" w:rsidRDefault="007D782D" w:rsidP="000A5189">
            <w:pPr>
              <w:pStyle w:val="ListParagraph"/>
              <w:numPr>
                <w:ilvl w:val="0"/>
                <w:numId w:val="42"/>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 xml:space="preserve">Improved coordinated protection of critical habitat by year 2024; </w:t>
            </w:r>
          </w:p>
          <w:p w14:paraId="676A5C6E" w14:textId="77777777" w:rsidR="007D782D" w:rsidRPr="00D431CC" w:rsidRDefault="007D782D" w:rsidP="000A5189">
            <w:pPr>
              <w:pStyle w:val="ListParagraph"/>
              <w:numPr>
                <w:ilvl w:val="0"/>
                <w:numId w:val="42"/>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By 2023, Database of critical habitat in FMA 5 is established, well-maintained and updated.</w:t>
            </w:r>
          </w:p>
        </w:tc>
      </w:tr>
      <w:tr w:rsidR="007D782D" w:rsidRPr="00D83C23" w14:paraId="23108CA7" w14:textId="77777777" w:rsidTr="00B81FED">
        <w:tc>
          <w:tcPr>
            <w:cnfStyle w:val="001000000000" w:firstRow="0" w:lastRow="0" w:firstColumn="1" w:lastColumn="0" w:oddVBand="0" w:evenVBand="0" w:oddHBand="0" w:evenHBand="0" w:firstRowFirstColumn="0" w:firstRowLastColumn="0" w:lastRowFirstColumn="0" w:lastRowLastColumn="0"/>
            <w:tcW w:w="1806" w:type="pct"/>
          </w:tcPr>
          <w:p w14:paraId="2D1BD8EC" w14:textId="77777777" w:rsidR="007D782D" w:rsidRPr="00D431CC" w:rsidRDefault="007D782D" w:rsidP="000A5189">
            <w:pPr>
              <w:pStyle w:val="ListParagraph"/>
              <w:numPr>
                <w:ilvl w:val="0"/>
                <w:numId w:val="41"/>
              </w:numPr>
              <w:spacing w:line="276" w:lineRule="auto"/>
              <w:jc w:val="left"/>
              <w:rPr>
                <w:b w:val="0"/>
                <w:bCs w:val="0"/>
              </w:rPr>
            </w:pPr>
            <w:r w:rsidRPr="00D431CC">
              <w:rPr>
                <w:b w:val="0"/>
                <w:bCs w:val="0"/>
              </w:rPr>
              <w:t>Improved economic security, resilience and welfare of coastal communities</w:t>
            </w:r>
          </w:p>
        </w:tc>
        <w:tc>
          <w:tcPr>
            <w:tcW w:w="3194" w:type="pct"/>
          </w:tcPr>
          <w:p w14:paraId="205D8FCE" w14:textId="77777777" w:rsidR="007D782D" w:rsidRPr="00D431CC" w:rsidRDefault="007D782D" w:rsidP="000A5189">
            <w:pPr>
              <w:pStyle w:val="ListParagraph"/>
              <w:numPr>
                <w:ilvl w:val="0"/>
                <w:numId w:val="43"/>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25% increased income of at least 25% registered fisherfolk living below poverty threshold in FMA 5 by 2027;</w:t>
            </w:r>
          </w:p>
          <w:p w14:paraId="4062A2E9" w14:textId="77777777" w:rsidR="007D782D" w:rsidRPr="00D431CC" w:rsidRDefault="007D782D" w:rsidP="000A5189">
            <w:pPr>
              <w:pStyle w:val="ListParagraph"/>
              <w:numPr>
                <w:ilvl w:val="0"/>
                <w:numId w:val="43"/>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Increase awareness &amp; advocacy of stakeholders by year 2027,</w:t>
            </w:r>
          </w:p>
        </w:tc>
      </w:tr>
      <w:tr w:rsidR="007D782D" w:rsidRPr="00D83C23" w14:paraId="6D578A11"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Pr>
          <w:p w14:paraId="4CF0AB7F" w14:textId="77777777" w:rsidR="007D782D" w:rsidRPr="00D431CC" w:rsidRDefault="007D782D" w:rsidP="000A5189">
            <w:pPr>
              <w:pStyle w:val="ListParagraph"/>
              <w:numPr>
                <w:ilvl w:val="0"/>
                <w:numId w:val="41"/>
              </w:numPr>
              <w:spacing w:line="276" w:lineRule="auto"/>
              <w:jc w:val="left"/>
              <w:rPr>
                <w:b w:val="0"/>
                <w:bCs w:val="0"/>
              </w:rPr>
            </w:pPr>
            <w:r w:rsidRPr="00D431CC">
              <w:rPr>
                <w:b w:val="0"/>
                <w:bCs w:val="0"/>
              </w:rPr>
              <w:t>Mainstream equitable access to economic opportunities</w:t>
            </w:r>
          </w:p>
        </w:tc>
        <w:tc>
          <w:tcPr>
            <w:tcW w:w="3194" w:type="pct"/>
          </w:tcPr>
          <w:p w14:paraId="47F01641" w14:textId="77777777" w:rsidR="007D782D" w:rsidRPr="00D431CC" w:rsidRDefault="007D782D" w:rsidP="000A5189">
            <w:pPr>
              <w:pStyle w:val="ListParagraph"/>
              <w:numPr>
                <w:ilvl w:val="0"/>
                <w:numId w:val="44"/>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By 2027, a financial literacy program for fisherfolk will be established and sustained;</w:t>
            </w:r>
          </w:p>
          <w:p w14:paraId="6092A3C3" w14:textId="25CF58D6" w:rsidR="007D782D" w:rsidRPr="00D431CC" w:rsidRDefault="007D782D" w:rsidP="000A5189">
            <w:pPr>
              <w:pStyle w:val="ListParagraph"/>
              <w:numPr>
                <w:ilvl w:val="0"/>
                <w:numId w:val="44"/>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By 2027 at least 25% of registered fisherfolk will receive livelihood support;</w:t>
            </w:r>
          </w:p>
          <w:p w14:paraId="74A15C1C" w14:textId="77777777" w:rsidR="007D782D" w:rsidRPr="00D431CC" w:rsidRDefault="007D782D" w:rsidP="000A5189">
            <w:pPr>
              <w:pStyle w:val="ListParagraph"/>
              <w:numPr>
                <w:ilvl w:val="0"/>
                <w:numId w:val="44"/>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By 2027 at least 5 types of fishing livelihood support will be provided to 25% of registered fisherfolk.</w:t>
            </w:r>
          </w:p>
        </w:tc>
      </w:tr>
      <w:tr w:rsidR="007D782D" w:rsidRPr="00D83C23" w14:paraId="2D1469EB" w14:textId="77777777" w:rsidTr="00B81FED">
        <w:tc>
          <w:tcPr>
            <w:cnfStyle w:val="001000000000" w:firstRow="0" w:lastRow="0" w:firstColumn="1" w:lastColumn="0" w:oddVBand="0" w:evenVBand="0" w:oddHBand="0" w:evenHBand="0" w:firstRowFirstColumn="0" w:firstRowLastColumn="0" w:lastRowFirstColumn="0" w:lastRowLastColumn="0"/>
            <w:tcW w:w="1806" w:type="pct"/>
            <w:tcBorders>
              <w:bottom w:val="single" w:sz="4" w:space="0" w:color="7F7F7F" w:themeColor="text1" w:themeTint="80"/>
            </w:tcBorders>
          </w:tcPr>
          <w:p w14:paraId="52589D98" w14:textId="77777777" w:rsidR="007D782D" w:rsidRPr="00D431CC" w:rsidRDefault="007D782D" w:rsidP="000A5189">
            <w:pPr>
              <w:pStyle w:val="ListParagraph"/>
              <w:numPr>
                <w:ilvl w:val="0"/>
                <w:numId w:val="41"/>
              </w:numPr>
              <w:spacing w:line="276" w:lineRule="auto"/>
              <w:jc w:val="left"/>
              <w:rPr>
                <w:b w:val="0"/>
                <w:bCs w:val="0"/>
              </w:rPr>
            </w:pPr>
            <w:r w:rsidRPr="00D431CC">
              <w:rPr>
                <w:b w:val="0"/>
                <w:bCs w:val="0"/>
              </w:rPr>
              <w:t>Reduced FMA-wide reported and/or actual occurrence of IUU Fishing Activities</w:t>
            </w:r>
          </w:p>
        </w:tc>
        <w:tc>
          <w:tcPr>
            <w:tcW w:w="3194" w:type="pct"/>
            <w:tcBorders>
              <w:bottom w:val="single" w:sz="4" w:space="0" w:color="7F7F7F" w:themeColor="text1" w:themeTint="80"/>
            </w:tcBorders>
          </w:tcPr>
          <w:p w14:paraId="2CA2ADF5" w14:textId="77777777" w:rsidR="007D782D" w:rsidRPr="00D431CC" w:rsidRDefault="007D782D" w:rsidP="000A5189">
            <w:pPr>
              <w:pStyle w:val="ListParagraph"/>
              <w:numPr>
                <w:ilvl w:val="0"/>
                <w:numId w:val="45"/>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To strengthen collaboration of national government agencies and all LGUs concerned on fishery law enforcement by 2023;</w:t>
            </w:r>
          </w:p>
          <w:p w14:paraId="77F84C65" w14:textId="77777777" w:rsidR="007D782D" w:rsidRPr="00D431CC" w:rsidRDefault="007D782D" w:rsidP="000A5189">
            <w:pPr>
              <w:pStyle w:val="ListParagraph"/>
              <w:numPr>
                <w:ilvl w:val="0"/>
                <w:numId w:val="45"/>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 xml:space="preserve">Strengthen functionality and effectiveness of </w:t>
            </w:r>
            <w:proofErr w:type="spellStart"/>
            <w:r w:rsidRPr="00D431CC">
              <w:rPr>
                <w:i/>
              </w:rPr>
              <w:t>bantay-dagats</w:t>
            </w:r>
            <w:proofErr w:type="spellEnd"/>
            <w:r w:rsidRPr="00D431CC">
              <w:t xml:space="preserve"> through IATF-IUU fishing by 2024;</w:t>
            </w:r>
          </w:p>
          <w:p w14:paraId="0B97A7F8" w14:textId="77777777" w:rsidR="007D782D" w:rsidRPr="00D431CC" w:rsidRDefault="007D782D" w:rsidP="000A5189">
            <w:pPr>
              <w:pStyle w:val="ListParagraph"/>
              <w:numPr>
                <w:ilvl w:val="0"/>
                <w:numId w:val="45"/>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Increase the number of LGUs with reviewed &amp; updated MFO (based on R.A 10654) by 80% by year 2025 and 100% by 2027;</w:t>
            </w:r>
          </w:p>
          <w:p w14:paraId="54139083" w14:textId="77777777" w:rsidR="007D782D" w:rsidRPr="00D431CC" w:rsidRDefault="007D782D" w:rsidP="000A5189">
            <w:pPr>
              <w:pStyle w:val="ListParagraph"/>
              <w:numPr>
                <w:ilvl w:val="0"/>
                <w:numId w:val="45"/>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Consult and adopt voluntary compliance principles and plans for CFVs by 2024.</w:t>
            </w:r>
          </w:p>
          <w:p w14:paraId="0D9BCD01" w14:textId="77777777" w:rsidR="007D782D" w:rsidRPr="00D431CC" w:rsidRDefault="007D782D" w:rsidP="000A5189">
            <w:pPr>
              <w:pStyle w:val="ListParagraph"/>
              <w:numPr>
                <w:ilvl w:val="0"/>
                <w:numId w:val="45"/>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D431CC">
              <w:t>Establish coordination mechanisms with national agencies to address poaching by foreign fishing fleets.</w:t>
            </w:r>
          </w:p>
        </w:tc>
      </w:tr>
      <w:tr w:rsidR="007D782D" w:rsidRPr="00D83C23" w14:paraId="1028C259"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Borders>
              <w:bottom w:val="single" w:sz="12" w:space="0" w:color="auto"/>
            </w:tcBorders>
          </w:tcPr>
          <w:p w14:paraId="03302BF3" w14:textId="77777777" w:rsidR="007D782D" w:rsidRPr="00D431CC" w:rsidRDefault="007D782D" w:rsidP="000A5189">
            <w:pPr>
              <w:pStyle w:val="ListParagraph"/>
              <w:numPr>
                <w:ilvl w:val="0"/>
                <w:numId w:val="41"/>
              </w:numPr>
              <w:spacing w:line="276" w:lineRule="auto"/>
              <w:jc w:val="left"/>
              <w:rPr>
                <w:b w:val="0"/>
                <w:bCs w:val="0"/>
              </w:rPr>
            </w:pPr>
            <w:r w:rsidRPr="00D431CC">
              <w:rPr>
                <w:b w:val="0"/>
                <w:bCs w:val="0"/>
              </w:rPr>
              <w:t>Establish effective institutions for fisheries management</w:t>
            </w:r>
          </w:p>
        </w:tc>
        <w:tc>
          <w:tcPr>
            <w:tcW w:w="3194" w:type="pct"/>
            <w:tcBorders>
              <w:bottom w:val="single" w:sz="12" w:space="0" w:color="auto"/>
            </w:tcBorders>
          </w:tcPr>
          <w:p w14:paraId="6A12B901" w14:textId="77777777" w:rsidR="007D782D" w:rsidRPr="00D431CC" w:rsidRDefault="007D782D" w:rsidP="000A5189">
            <w:pPr>
              <w:pStyle w:val="ListParagraph"/>
              <w:numPr>
                <w:ilvl w:val="0"/>
                <w:numId w:val="46"/>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By 2025, establish and/or strengthen LGU alliances as platforms for cooperation in implementation of management actions;</w:t>
            </w:r>
          </w:p>
          <w:p w14:paraId="6B505040" w14:textId="77777777" w:rsidR="007D782D" w:rsidRPr="00D431CC" w:rsidRDefault="007D782D" w:rsidP="000A5189">
            <w:pPr>
              <w:pStyle w:val="ListParagraph"/>
              <w:numPr>
                <w:ilvl w:val="0"/>
                <w:numId w:val="46"/>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Prepare a Joint Administrative Order between BFAR, DENR, and DILG for Local Government Units to adopt FMA Framework Plan for all coastal communities/cities within FMA 5;</w:t>
            </w:r>
          </w:p>
          <w:p w14:paraId="0323A5E2" w14:textId="77777777" w:rsidR="007D782D" w:rsidRPr="00D431CC" w:rsidRDefault="007D782D" w:rsidP="000A5189">
            <w:pPr>
              <w:pStyle w:val="ListParagraph"/>
              <w:numPr>
                <w:ilvl w:val="0"/>
                <w:numId w:val="46"/>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Allocate 100% increase of the LGUs budget for fisheries management by 2024;</w:t>
            </w:r>
          </w:p>
          <w:p w14:paraId="099F81AF" w14:textId="77777777" w:rsidR="007D782D" w:rsidRPr="00D431CC" w:rsidRDefault="007D782D" w:rsidP="000A5189">
            <w:pPr>
              <w:pStyle w:val="ListParagraph"/>
              <w:numPr>
                <w:ilvl w:val="0"/>
                <w:numId w:val="46"/>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lastRenderedPageBreak/>
              <w:t>Enhance fisheries program, activities, and project assessment and monitoring system by 2024;</w:t>
            </w:r>
          </w:p>
          <w:p w14:paraId="473EBAFE" w14:textId="77777777" w:rsidR="007D782D" w:rsidRPr="00D431CC" w:rsidRDefault="007D782D" w:rsidP="000A5189">
            <w:pPr>
              <w:pStyle w:val="ListParagraph"/>
              <w:numPr>
                <w:ilvl w:val="0"/>
                <w:numId w:val="46"/>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Strengthening of Fisheries Management Area 5 - Bodies (Management Board, Technical Working Group, Scientific Advisory Group, and Secretariat by 2023;</w:t>
            </w:r>
          </w:p>
          <w:p w14:paraId="4C987762" w14:textId="77777777" w:rsidR="007D782D" w:rsidRPr="00D431CC" w:rsidRDefault="007D782D" w:rsidP="000A5189">
            <w:pPr>
              <w:pStyle w:val="ListParagraph"/>
              <w:numPr>
                <w:ilvl w:val="0"/>
                <w:numId w:val="46"/>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D431CC">
              <w:t>Create and maintain fisheries database system for FMA 5 by year 2025.</w:t>
            </w:r>
          </w:p>
        </w:tc>
      </w:tr>
    </w:tbl>
    <w:p w14:paraId="52337359" w14:textId="77777777" w:rsidR="00D431CC" w:rsidRDefault="00D431CC" w:rsidP="00D431CC">
      <w:pPr>
        <w:spacing w:after="240" w:line="240" w:lineRule="auto"/>
        <w:ind w:firstLine="0"/>
        <w:rPr>
          <w:sz w:val="18"/>
        </w:rPr>
      </w:pPr>
    </w:p>
    <w:tbl>
      <w:tblPr>
        <w:tblStyle w:val="PlainTable2"/>
        <w:tblW w:w="5000" w:type="pct"/>
        <w:tblLook w:val="04A0" w:firstRow="1" w:lastRow="0" w:firstColumn="1" w:lastColumn="0" w:noHBand="0" w:noVBand="1"/>
      </w:tblPr>
      <w:tblGrid>
        <w:gridCol w:w="3381"/>
        <w:gridCol w:w="5979"/>
      </w:tblGrid>
      <w:tr w:rsidR="00D431CC" w:rsidRPr="00D83C23" w14:paraId="4107A4E9" w14:textId="77777777" w:rsidTr="00B81F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Borders>
              <w:top w:val="single" w:sz="12" w:space="0" w:color="auto"/>
              <w:bottom w:val="single" w:sz="12" w:space="0" w:color="auto"/>
            </w:tcBorders>
          </w:tcPr>
          <w:p w14:paraId="2FAA3BA9" w14:textId="77777777" w:rsidR="00D431CC" w:rsidRPr="008A2343" w:rsidRDefault="00D431CC" w:rsidP="008A2343">
            <w:pPr>
              <w:spacing w:line="276" w:lineRule="auto"/>
              <w:jc w:val="center"/>
            </w:pPr>
            <w:r w:rsidRPr="008A2343">
              <w:t>Goals</w:t>
            </w:r>
          </w:p>
        </w:tc>
        <w:tc>
          <w:tcPr>
            <w:tcW w:w="3194" w:type="pct"/>
            <w:tcBorders>
              <w:top w:val="single" w:sz="12" w:space="0" w:color="auto"/>
              <w:bottom w:val="single" w:sz="12" w:space="0" w:color="auto"/>
            </w:tcBorders>
          </w:tcPr>
          <w:p w14:paraId="30BF96C4" w14:textId="77777777" w:rsidR="00D431CC" w:rsidRPr="008A2343" w:rsidRDefault="00D431CC" w:rsidP="008A2343">
            <w:pPr>
              <w:spacing w:line="276" w:lineRule="auto"/>
              <w:jc w:val="center"/>
              <w:cnfStyle w:val="100000000000" w:firstRow="1" w:lastRow="0" w:firstColumn="0" w:lastColumn="0" w:oddVBand="0" w:evenVBand="0" w:oddHBand="0" w:evenHBand="0" w:firstRowFirstColumn="0" w:firstRowLastColumn="0" w:lastRowFirstColumn="0" w:lastRowLastColumn="0"/>
            </w:pPr>
            <w:r w:rsidRPr="008A2343">
              <w:t>Objectives</w:t>
            </w:r>
          </w:p>
        </w:tc>
      </w:tr>
      <w:tr w:rsidR="00D431CC" w:rsidRPr="00D83C23" w14:paraId="664195BE"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Borders>
              <w:top w:val="single" w:sz="12" w:space="0" w:color="auto"/>
              <w:bottom w:val="single" w:sz="12" w:space="0" w:color="auto"/>
            </w:tcBorders>
          </w:tcPr>
          <w:p w14:paraId="5D4E51F7" w14:textId="2729461D" w:rsidR="00D431CC" w:rsidRPr="008A2343" w:rsidRDefault="00D431CC" w:rsidP="008A2343">
            <w:pPr>
              <w:spacing w:line="276" w:lineRule="auto"/>
              <w:ind w:firstLine="0"/>
            </w:pPr>
            <w:r w:rsidRPr="008A2343">
              <w:t>Fisheries Management Area 6</w:t>
            </w:r>
          </w:p>
        </w:tc>
        <w:tc>
          <w:tcPr>
            <w:tcW w:w="3194" w:type="pct"/>
            <w:tcBorders>
              <w:top w:val="single" w:sz="12" w:space="0" w:color="auto"/>
              <w:bottom w:val="single" w:sz="12" w:space="0" w:color="auto"/>
            </w:tcBorders>
          </w:tcPr>
          <w:p w14:paraId="20AB49F9" w14:textId="77777777" w:rsidR="00D431CC" w:rsidRPr="008A2343" w:rsidRDefault="00D431CC" w:rsidP="008A2343">
            <w:pPr>
              <w:spacing w:line="276" w:lineRule="auto"/>
              <w:cnfStyle w:val="000000100000" w:firstRow="0" w:lastRow="0" w:firstColumn="0" w:lastColumn="0" w:oddVBand="0" w:evenVBand="0" w:oddHBand="1" w:evenHBand="0" w:firstRowFirstColumn="0" w:firstRowLastColumn="0" w:lastRowFirstColumn="0" w:lastRowLastColumn="0"/>
            </w:pPr>
          </w:p>
        </w:tc>
      </w:tr>
      <w:tr w:rsidR="00D431CC" w:rsidRPr="00D83C23" w14:paraId="24C95BE4" w14:textId="77777777" w:rsidTr="00B81FED">
        <w:tc>
          <w:tcPr>
            <w:cnfStyle w:val="001000000000" w:firstRow="0" w:lastRow="0" w:firstColumn="1" w:lastColumn="0" w:oddVBand="0" w:evenVBand="0" w:oddHBand="0" w:evenHBand="0" w:firstRowFirstColumn="0" w:firstRowLastColumn="0" w:lastRowFirstColumn="0" w:lastRowLastColumn="0"/>
            <w:tcW w:w="1806" w:type="pct"/>
            <w:tcBorders>
              <w:top w:val="single" w:sz="12" w:space="0" w:color="auto"/>
            </w:tcBorders>
          </w:tcPr>
          <w:p w14:paraId="7D1A9461" w14:textId="77777777" w:rsidR="00D431CC" w:rsidRPr="008A2343" w:rsidRDefault="00D431CC" w:rsidP="000A5189">
            <w:pPr>
              <w:pStyle w:val="ListParagraph"/>
              <w:numPr>
                <w:ilvl w:val="0"/>
                <w:numId w:val="47"/>
              </w:numPr>
              <w:spacing w:line="276" w:lineRule="auto"/>
              <w:jc w:val="left"/>
              <w:rPr>
                <w:b w:val="0"/>
                <w:bCs w:val="0"/>
              </w:rPr>
            </w:pPr>
            <w:r w:rsidRPr="008A2343">
              <w:rPr>
                <w:b w:val="0"/>
                <w:bCs w:val="0"/>
              </w:rPr>
              <w:t xml:space="preserve">Restored fish stocks at sustainable level </w:t>
            </w:r>
          </w:p>
        </w:tc>
        <w:tc>
          <w:tcPr>
            <w:tcW w:w="3194" w:type="pct"/>
            <w:tcBorders>
              <w:top w:val="single" w:sz="12" w:space="0" w:color="auto"/>
            </w:tcBorders>
          </w:tcPr>
          <w:p w14:paraId="7FBB3ED3" w14:textId="77777777" w:rsidR="00D431CC" w:rsidRPr="008A2343" w:rsidRDefault="00D431CC" w:rsidP="000A5189">
            <w:pPr>
              <w:pStyle w:val="ListParagraph"/>
              <w:numPr>
                <w:ilvl w:val="0"/>
                <w:numId w:val="48"/>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2023, reference points are established and harvest control rules (HCR) are agreed;</w:t>
            </w:r>
          </w:p>
          <w:p w14:paraId="4D6632F1" w14:textId="77777777" w:rsidR="00D431CC" w:rsidRPr="008A2343" w:rsidRDefault="00D431CC" w:rsidP="000A5189">
            <w:pPr>
              <w:pStyle w:val="ListParagraph"/>
              <w:numPr>
                <w:ilvl w:val="0"/>
                <w:numId w:val="48"/>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2024 and succeeding years, management actions are based on science or recommendations of stock assessments and/or species specific EAFM plans developed and implemented;</w:t>
            </w:r>
          </w:p>
          <w:p w14:paraId="5272F1DB" w14:textId="77777777" w:rsidR="008A2343" w:rsidRDefault="00D431CC" w:rsidP="000A5189">
            <w:pPr>
              <w:pStyle w:val="ListParagraph"/>
              <w:numPr>
                <w:ilvl w:val="0"/>
                <w:numId w:val="48"/>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priority fish stocks identified in West Philippine Sea and Manila Bay managed towards target reference points and agreed HCRs;</w:t>
            </w:r>
          </w:p>
          <w:p w14:paraId="465ACF23" w14:textId="66011441" w:rsidR="00D431CC" w:rsidRPr="008A2343" w:rsidRDefault="00D431CC" w:rsidP="000A5189">
            <w:pPr>
              <w:pStyle w:val="ListParagraph"/>
              <w:numPr>
                <w:ilvl w:val="0"/>
                <w:numId w:val="48"/>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restored fishery habitats (coral reefs, seagrass, mangroves and inland bodies of water) through marine protected areas and fish sanctuary and their continuing conservation/rehabilitation with at least one network/cluster per province.</w:t>
            </w:r>
          </w:p>
        </w:tc>
      </w:tr>
      <w:tr w:rsidR="00D431CC" w:rsidRPr="00D83C23" w14:paraId="0E28F194"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Pr>
          <w:p w14:paraId="5BD6FC10" w14:textId="77777777" w:rsidR="00D431CC" w:rsidRPr="008A2343" w:rsidRDefault="00D431CC" w:rsidP="000A5189">
            <w:pPr>
              <w:pStyle w:val="ListParagraph"/>
              <w:numPr>
                <w:ilvl w:val="0"/>
                <w:numId w:val="47"/>
              </w:numPr>
              <w:spacing w:line="276" w:lineRule="auto"/>
              <w:jc w:val="left"/>
              <w:rPr>
                <w:b w:val="0"/>
                <w:bCs w:val="0"/>
              </w:rPr>
            </w:pPr>
            <w:r w:rsidRPr="008A2343">
              <w:rPr>
                <w:b w:val="0"/>
                <w:bCs w:val="0"/>
              </w:rPr>
              <w:t xml:space="preserve">Compliant fishers and harmonious fishing communities </w:t>
            </w:r>
          </w:p>
        </w:tc>
        <w:tc>
          <w:tcPr>
            <w:tcW w:w="3194" w:type="pct"/>
          </w:tcPr>
          <w:p w14:paraId="6190E187" w14:textId="694AA759" w:rsidR="00D431CC" w:rsidRPr="008A2343" w:rsidRDefault="00D431CC" w:rsidP="000A5189">
            <w:pPr>
              <w:pStyle w:val="ListParagraph"/>
              <w:numPr>
                <w:ilvl w:val="0"/>
                <w:numId w:val="54"/>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8A2343">
              <w:t xml:space="preserve">By 2027, deter, prevent/eliminate/reduce by at least 5% IUU Fishing by promoting compliance to fishery rules and regulations </w:t>
            </w:r>
          </w:p>
        </w:tc>
      </w:tr>
      <w:tr w:rsidR="00D431CC" w:rsidRPr="00D83C23" w14:paraId="45F7BD4A" w14:textId="77777777" w:rsidTr="00B81FED">
        <w:tc>
          <w:tcPr>
            <w:cnfStyle w:val="001000000000" w:firstRow="0" w:lastRow="0" w:firstColumn="1" w:lastColumn="0" w:oddVBand="0" w:evenVBand="0" w:oddHBand="0" w:evenHBand="0" w:firstRowFirstColumn="0" w:firstRowLastColumn="0" w:lastRowFirstColumn="0" w:lastRowLastColumn="0"/>
            <w:tcW w:w="1806" w:type="pct"/>
          </w:tcPr>
          <w:p w14:paraId="53C88611" w14:textId="77777777" w:rsidR="00D431CC" w:rsidRPr="008A2343" w:rsidRDefault="00D431CC" w:rsidP="000A5189">
            <w:pPr>
              <w:pStyle w:val="ListParagraph"/>
              <w:numPr>
                <w:ilvl w:val="0"/>
                <w:numId w:val="54"/>
              </w:numPr>
              <w:spacing w:line="276" w:lineRule="auto"/>
              <w:jc w:val="left"/>
              <w:rPr>
                <w:b w:val="0"/>
                <w:bCs w:val="0"/>
              </w:rPr>
            </w:pPr>
            <w:r w:rsidRPr="008A2343">
              <w:rPr>
                <w:b w:val="0"/>
                <w:bCs w:val="0"/>
              </w:rPr>
              <w:t>Knowledgeable fisherfolks provided with enabling environment for sustainable livelihood and improved benefits from fisheries</w:t>
            </w:r>
          </w:p>
        </w:tc>
        <w:tc>
          <w:tcPr>
            <w:tcW w:w="3194" w:type="pct"/>
          </w:tcPr>
          <w:p w14:paraId="4ECC2912" w14:textId="77777777" w:rsidR="00D431CC" w:rsidRPr="008A2343" w:rsidRDefault="00D431CC" w:rsidP="000A5189">
            <w:pPr>
              <w:pStyle w:val="ListParagraph"/>
              <w:numPr>
                <w:ilvl w:val="0"/>
                <w:numId w:val="49"/>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70-80% of the fisherfolk are knowledgeable on various fishery programs</w:t>
            </w:r>
          </w:p>
          <w:p w14:paraId="09506ACA" w14:textId="77777777" w:rsidR="00D431CC" w:rsidRPr="008A2343" w:rsidRDefault="00D431CC" w:rsidP="000A5189">
            <w:pPr>
              <w:pStyle w:val="ListParagraph"/>
              <w:numPr>
                <w:ilvl w:val="0"/>
                <w:numId w:val="49"/>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each region has supported and capacitated at least 20-30% of all fisherfolk organization including women-led enterprises in aspects of financial literacy, sustainable fisheries, etc.</w:t>
            </w:r>
          </w:p>
          <w:p w14:paraId="6D1D734A" w14:textId="77777777" w:rsidR="00D431CC" w:rsidRPr="008A2343" w:rsidRDefault="00D431CC" w:rsidP="000A5189">
            <w:pPr>
              <w:pStyle w:val="ListParagraph"/>
              <w:numPr>
                <w:ilvl w:val="0"/>
                <w:numId w:val="49"/>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developed and demonstrated the full potential of top aquaculture fishery commodities contributing to enhanced food security</w:t>
            </w:r>
          </w:p>
          <w:p w14:paraId="1DDCC8A8" w14:textId="77777777" w:rsidR="00D431CC" w:rsidRPr="008A2343" w:rsidRDefault="00D431CC" w:rsidP="000A5189">
            <w:pPr>
              <w:pStyle w:val="ListParagraph"/>
              <w:numPr>
                <w:ilvl w:val="0"/>
                <w:numId w:val="49"/>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 xml:space="preserve">By 2027, established at least two </w:t>
            </w:r>
            <w:proofErr w:type="gramStart"/>
            <w:r w:rsidRPr="008A2343">
              <w:t>network</w:t>
            </w:r>
            <w:proofErr w:type="gramEnd"/>
            <w:r w:rsidRPr="008A2343">
              <w:t xml:space="preserve"> in FMA 6 with infrastructures for priority aquaculture commodities as livelihood support/option for fisherfolks</w:t>
            </w:r>
          </w:p>
          <w:p w14:paraId="3A0AA8BA" w14:textId="0D800107" w:rsidR="00D431CC" w:rsidRPr="008A2343" w:rsidRDefault="00D431CC" w:rsidP="000A5189">
            <w:pPr>
              <w:pStyle w:val="ListParagraph"/>
              <w:numPr>
                <w:ilvl w:val="0"/>
                <w:numId w:val="49"/>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fisherfolks are engaged in sustainable fisheries with 3% increase in household income</w:t>
            </w:r>
          </w:p>
        </w:tc>
      </w:tr>
      <w:tr w:rsidR="00D431CC" w:rsidRPr="00D83C23" w14:paraId="71144B3F"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Pr>
          <w:p w14:paraId="4C2591EE" w14:textId="77777777" w:rsidR="00D431CC" w:rsidRPr="008A2343" w:rsidRDefault="00D431CC" w:rsidP="000A5189">
            <w:pPr>
              <w:pStyle w:val="ListParagraph"/>
              <w:numPr>
                <w:ilvl w:val="0"/>
                <w:numId w:val="54"/>
              </w:numPr>
              <w:spacing w:line="276" w:lineRule="auto"/>
              <w:jc w:val="left"/>
              <w:rPr>
                <w:b w:val="0"/>
                <w:bCs w:val="0"/>
              </w:rPr>
            </w:pPr>
            <w:r w:rsidRPr="008A2343">
              <w:rPr>
                <w:b w:val="0"/>
                <w:bCs w:val="0"/>
              </w:rPr>
              <w:t>Improved markets of fisheries and aquatic commodities established</w:t>
            </w:r>
          </w:p>
        </w:tc>
        <w:tc>
          <w:tcPr>
            <w:tcW w:w="3194" w:type="pct"/>
          </w:tcPr>
          <w:p w14:paraId="585C2D54" w14:textId="77777777" w:rsidR="00D431CC" w:rsidRPr="008A2343" w:rsidRDefault="00D431CC" w:rsidP="000A5189">
            <w:pPr>
              <w:pStyle w:val="ListParagraph"/>
              <w:numPr>
                <w:ilvl w:val="0"/>
                <w:numId w:val="50"/>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8A2343">
              <w:t>By 2026, fair market price along the supply chain established</w:t>
            </w:r>
          </w:p>
          <w:p w14:paraId="6343CF7F" w14:textId="77777777" w:rsidR="00D431CC" w:rsidRPr="008A2343" w:rsidRDefault="00D431CC" w:rsidP="000A5189">
            <w:pPr>
              <w:pStyle w:val="ListParagraph"/>
              <w:numPr>
                <w:ilvl w:val="0"/>
                <w:numId w:val="50"/>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8A2343">
              <w:t>By 2030, 80% increase in market accessibility and enable smallholders negotiate with larger business or market development</w:t>
            </w:r>
          </w:p>
          <w:p w14:paraId="3B7C2F20" w14:textId="77777777" w:rsidR="00D431CC" w:rsidRPr="008A2343" w:rsidRDefault="00D431CC" w:rsidP="000A5189">
            <w:pPr>
              <w:pStyle w:val="ListParagraph"/>
              <w:numPr>
                <w:ilvl w:val="0"/>
                <w:numId w:val="50"/>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8A2343">
              <w:t>By 2030, post-harvest losses reduced by 3% by creating an enabling environment</w:t>
            </w:r>
          </w:p>
          <w:p w14:paraId="0441F302" w14:textId="1576EC4B" w:rsidR="00D431CC" w:rsidRPr="008A2343" w:rsidRDefault="00D431CC" w:rsidP="000A5189">
            <w:pPr>
              <w:pStyle w:val="ListParagraph"/>
              <w:numPr>
                <w:ilvl w:val="0"/>
                <w:numId w:val="50"/>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8A2343">
              <w:t xml:space="preserve">By 2030, elevated value and quality of products   </w:t>
            </w:r>
          </w:p>
        </w:tc>
      </w:tr>
      <w:tr w:rsidR="00D431CC" w:rsidRPr="00D83C23" w14:paraId="2C7A2AED" w14:textId="77777777" w:rsidTr="00B81FED">
        <w:tc>
          <w:tcPr>
            <w:cnfStyle w:val="001000000000" w:firstRow="0" w:lastRow="0" w:firstColumn="1" w:lastColumn="0" w:oddVBand="0" w:evenVBand="0" w:oddHBand="0" w:evenHBand="0" w:firstRowFirstColumn="0" w:firstRowLastColumn="0" w:lastRowFirstColumn="0" w:lastRowLastColumn="0"/>
            <w:tcW w:w="1806" w:type="pct"/>
          </w:tcPr>
          <w:p w14:paraId="3297A094" w14:textId="77777777" w:rsidR="00D431CC" w:rsidRPr="008A2343" w:rsidRDefault="00D431CC" w:rsidP="000A5189">
            <w:pPr>
              <w:pStyle w:val="ListParagraph"/>
              <w:numPr>
                <w:ilvl w:val="0"/>
                <w:numId w:val="54"/>
              </w:numPr>
              <w:spacing w:line="276" w:lineRule="auto"/>
              <w:jc w:val="left"/>
              <w:rPr>
                <w:b w:val="0"/>
                <w:bCs w:val="0"/>
              </w:rPr>
            </w:pPr>
            <w:r w:rsidRPr="008A2343">
              <w:rPr>
                <w:b w:val="0"/>
                <w:bCs w:val="0"/>
              </w:rPr>
              <w:t>Mechanisms in place to address resource use conflicts towards equitable access and use of fisheries resources</w:t>
            </w:r>
          </w:p>
        </w:tc>
        <w:tc>
          <w:tcPr>
            <w:tcW w:w="3194" w:type="pct"/>
          </w:tcPr>
          <w:p w14:paraId="7DF82ECB" w14:textId="77777777" w:rsidR="00D431CC" w:rsidRPr="008A2343" w:rsidRDefault="00D431CC" w:rsidP="000A5189">
            <w:pPr>
              <w:pStyle w:val="ListParagraph"/>
              <w:numPr>
                <w:ilvl w:val="0"/>
                <w:numId w:val="51"/>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2023 and succeeding years, strengthen and institutionalize linkages and networks among stakeholders through collaborative meetings and events</w:t>
            </w:r>
          </w:p>
          <w:p w14:paraId="35282A91" w14:textId="77777777" w:rsidR="00D431CC" w:rsidRPr="008A2343" w:rsidRDefault="00D431CC" w:rsidP="000A5189">
            <w:pPr>
              <w:pStyle w:val="ListParagraph"/>
              <w:numPr>
                <w:ilvl w:val="0"/>
                <w:numId w:val="51"/>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lastRenderedPageBreak/>
              <w:t>By 2025, functional communication platform for the whole FMA 6 to strengthen the linkages among stakeholders and support FMA implementation, monitoring and evaluation</w:t>
            </w:r>
          </w:p>
          <w:p w14:paraId="60F5CA3A" w14:textId="77777777" w:rsidR="00D431CC" w:rsidRPr="008A2343" w:rsidRDefault="00D431CC" w:rsidP="000A5189">
            <w:pPr>
              <w:pStyle w:val="ListParagraph"/>
              <w:numPr>
                <w:ilvl w:val="0"/>
                <w:numId w:val="51"/>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strengthen fisheries / coastal resource management (CRM) with at least 20% of LGUs adopting the FMA Framework Plan</w:t>
            </w:r>
          </w:p>
          <w:p w14:paraId="669C34E7" w14:textId="77777777" w:rsidR="008A2343" w:rsidRDefault="00D431CC" w:rsidP="000A5189">
            <w:pPr>
              <w:pStyle w:val="ListParagraph"/>
              <w:numPr>
                <w:ilvl w:val="0"/>
                <w:numId w:val="51"/>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harmonize zonation on municipal waters with roll-out to concerned LGUs</w:t>
            </w:r>
            <w:r w:rsidR="008A2343">
              <w:t xml:space="preserve"> </w:t>
            </w:r>
          </w:p>
          <w:p w14:paraId="71999871" w14:textId="4EC13F0A" w:rsidR="00D431CC" w:rsidRPr="008A2343" w:rsidRDefault="00D431CC" w:rsidP="000A5189">
            <w:pPr>
              <w:pStyle w:val="ListParagraph"/>
              <w:numPr>
                <w:ilvl w:val="0"/>
                <w:numId w:val="51"/>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 50% of municipal waters of coastal and inland municipalities/cities are assisted</w:t>
            </w:r>
          </w:p>
        </w:tc>
      </w:tr>
      <w:tr w:rsidR="00D431CC" w:rsidRPr="00D83C23" w14:paraId="7B42BAD7" w14:textId="77777777" w:rsidTr="00B81F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6" w:type="pct"/>
          </w:tcPr>
          <w:p w14:paraId="65CD93F2" w14:textId="77777777" w:rsidR="00D431CC" w:rsidRPr="008A2343" w:rsidRDefault="00D431CC" w:rsidP="000A5189">
            <w:pPr>
              <w:pStyle w:val="ListParagraph"/>
              <w:numPr>
                <w:ilvl w:val="0"/>
                <w:numId w:val="54"/>
              </w:numPr>
              <w:spacing w:line="276" w:lineRule="auto"/>
              <w:jc w:val="left"/>
              <w:rPr>
                <w:b w:val="0"/>
                <w:bCs w:val="0"/>
              </w:rPr>
            </w:pPr>
            <w:r w:rsidRPr="008A2343">
              <w:rPr>
                <w:b w:val="0"/>
                <w:bCs w:val="0"/>
              </w:rPr>
              <w:t>Adequate and capacitated institutions and stakeholders in fisheries governance</w:t>
            </w:r>
          </w:p>
        </w:tc>
        <w:tc>
          <w:tcPr>
            <w:tcW w:w="3194" w:type="pct"/>
          </w:tcPr>
          <w:p w14:paraId="1AB1A08E" w14:textId="77777777" w:rsidR="00D431CC" w:rsidRPr="008A2343" w:rsidRDefault="00D431CC" w:rsidP="000A5189">
            <w:pPr>
              <w:pStyle w:val="ListParagraph"/>
              <w:numPr>
                <w:ilvl w:val="0"/>
                <w:numId w:val="52"/>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8A2343">
              <w:t>By 2023 and continuous thereafter, increase human technical capabilities of LGUs, NGAs, stakeholders and local civic society organization relevant to fisheries management</w:t>
            </w:r>
          </w:p>
          <w:p w14:paraId="2B6921CF" w14:textId="0ED48603" w:rsidR="00D431CC" w:rsidRPr="008A2343" w:rsidRDefault="00D431CC" w:rsidP="000A5189">
            <w:pPr>
              <w:pStyle w:val="ListParagraph"/>
              <w:numPr>
                <w:ilvl w:val="0"/>
                <w:numId w:val="52"/>
              </w:numPr>
              <w:autoSpaceDE w:val="0"/>
              <w:autoSpaceDN w:val="0"/>
              <w:adjustRightInd w:val="0"/>
              <w:spacing w:line="276" w:lineRule="auto"/>
              <w:cnfStyle w:val="000000100000" w:firstRow="0" w:lastRow="0" w:firstColumn="0" w:lastColumn="0" w:oddVBand="0" w:evenVBand="0" w:oddHBand="1" w:evenHBand="0" w:firstRowFirstColumn="0" w:firstRowLastColumn="0" w:lastRowFirstColumn="0" w:lastRowLastColumn="0"/>
            </w:pPr>
            <w:r w:rsidRPr="008A2343">
              <w:t xml:space="preserve">By 2027, capacitated 50% of identified LGUs/ stakeholder groups that need training or capacity building  </w:t>
            </w:r>
          </w:p>
        </w:tc>
      </w:tr>
      <w:tr w:rsidR="00D431CC" w:rsidRPr="00D83C23" w14:paraId="14A3B24A" w14:textId="77777777" w:rsidTr="00B81FED">
        <w:tc>
          <w:tcPr>
            <w:cnfStyle w:val="001000000000" w:firstRow="0" w:lastRow="0" w:firstColumn="1" w:lastColumn="0" w:oddVBand="0" w:evenVBand="0" w:oddHBand="0" w:evenHBand="0" w:firstRowFirstColumn="0" w:firstRowLastColumn="0" w:lastRowFirstColumn="0" w:lastRowLastColumn="0"/>
            <w:tcW w:w="1806" w:type="pct"/>
            <w:tcBorders>
              <w:top w:val="single" w:sz="4" w:space="0" w:color="7F7F7F" w:themeColor="text1" w:themeTint="80"/>
              <w:bottom w:val="single" w:sz="12" w:space="0" w:color="auto"/>
            </w:tcBorders>
          </w:tcPr>
          <w:p w14:paraId="4A06D699" w14:textId="77777777" w:rsidR="00D431CC" w:rsidRPr="008A2343" w:rsidRDefault="00D431CC" w:rsidP="000A5189">
            <w:pPr>
              <w:pStyle w:val="ListParagraph"/>
              <w:numPr>
                <w:ilvl w:val="0"/>
                <w:numId w:val="54"/>
              </w:numPr>
              <w:spacing w:line="276" w:lineRule="auto"/>
              <w:jc w:val="left"/>
              <w:rPr>
                <w:b w:val="0"/>
                <w:bCs w:val="0"/>
              </w:rPr>
            </w:pPr>
            <w:r w:rsidRPr="008A2343">
              <w:rPr>
                <w:b w:val="0"/>
                <w:bCs w:val="0"/>
              </w:rPr>
              <w:t>Adequate and capacitated institutions and stakeholders in fisheries governance</w:t>
            </w:r>
          </w:p>
        </w:tc>
        <w:tc>
          <w:tcPr>
            <w:tcW w:w="3194" w:type="pct"/>
            <w:tcBorders>
              <w:top w:val="single" w:sz="4" w:space="0" w:color="7F7F7F" w:themeColor="text1" w:themeTint="80"/>
              <w:bottom w:val="single" w:sz="12" w:space="0" w:color="auto"/>
            </w:tcBorders>
          </w:tcPr>
          <w:p w14:paraId="0363753E" w14:textId="157E82D8" w:rsidR="00D431CC" w:rsidRPr="008A2343" w:rsidRDefault="00D431CC" w:rsidP="000A5189">
            <w:pPr>
              <w:pStyle w:val="ListParagraph"/>
              <w:numPr>
                <w:ilvl w:val="0"/>
                <w:numId w:val="53"/>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2023 and continuous thereafter, increase human technical capabilities of LGUs, NGAs, stakeholders and local civic society organization relevant to fisheries management</w:t>
            </w:r>
          </w:p>
          <w:p w14:paraId="19956DD8" w14:textId="548517EC" w:rsidR="00D431CC" w:rsidRPr="008A2343" w:rsidRDefault="00D431CC" w:rsidP="000A5189">
            <w:pPr>
              <w:pStyle w:val="ListParagraph"/>
              <w:numPr>
                <w:ilvl w:val="0"/>
                <w:numId w:val="53"/>
              </w:numPr>
              <w:autoSpaceDE w:val="0"/>
              <w:autoSpaceDN w:val="0"/>
              <w:adjustRightInd w:val="0"/>
              <w:spacing w:line="276" w:lineRule="auto"/>
              <w:cnfStyle w:val="000000000000" w:firstRow="0" w:lastRow="0" w:firstColumn="0" w:lastColumn="0" w:oddVBand="0" w:evenVBand="0" w:oddHBand="0" w:evenHBand="0" w:firstRowFirstColumn="0" w:firstRowLastColumn="0" w:lastRowFirstColumn="0" w:lastRowLastColumn="0"/>
            </w:pPr>
            <w:r w:rsidRPr="008A2343">
              <w:t>By 2027,</w:t>
            </w:r>
            <w:r w:rsidR="008A2343">
              <w:t xml:space="preserve"> </w:t>
            </w:r>
            <w:r w:rsidRPr="008A2343">
              <w:t xml:space="preserve">capacitated 50% of identified LGUs/stakeholder groups that need training or capacity building  </w:t>
            </w:r>
          </w:p>
        </w:tc>
      </w:tr>
    </w:tbl>
    <w:p w14:paraId="1988C996" w14:textId="77777777" w:rsidR="00D431CC" w:rsidRPr="000746AE" w:rsidRDefault="00D431CC" w:rsidP="00D431CC">
      <w:pPr>
        <w:spacing w:line="240" w:lineRule="auto"/>
        <w:ind w:firstLine="0"/>
        <w:rPr>
          <w:sz w:val="18"/>
        </w:rPr>
      </w:pPr>
    </w:p>
    <w:p w14:paraId="5D78C896" w14:textId="7DE10F2B" w:rsidR="00FF4070" w:rsidRPr="000746AE" w:rsidRDefault="00FF4070" w:rsidP="00FF4070">
      <w:pPr>
        <w:spacing w:line="276" w:lineRule="auto"/>
        <w:ind w:firstLine="0"/>
        <w:jc w:val="center"/>
      </w:pPr>
    </w:p>
    <w:p w14:paraId="6CFE9AD4" w14:textId="77777777" w:rsidR="003C076F" w:rsidRDefault="003C076F" w:rsidP="00C13D22">
      <w:pPr>
        <w:spacing w:after="240" w:line="240" w:lineRule="auto"/>
        <w:ind w:firstLine="0"/>
        <w:jc w:val="right"/>
        <w:rPr>
          <w:szCs w:val="22"/>
        </w:rPr>
      </w:pPr>
    </w:p>
    <w:p w14:paraId="15A1FB4F" w14:textId="3FCC9079" w:rsidR="00315920" w:rsidRDefault="00315920" w:rsidP="00865539">
      <w:pPr>
        <w:spacing w:after="240" w:line="240" w:lineRule="auto"/>
        <w:ind w:firstLine="0"/>
        <w:rPr>
          <w:szCs w:val="22"/>
        </w:rPr>
      </w:pPr>
    </w:p>
    <w:sectPr w:rsidR="00315920" w:rsidSect="000E6249">
      <w:footerReference w:type="default" r:id="rId23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CB06C4" w14:textId="77777777" w:rsidR="000573A8" w:rsidRDefault="000573A8">
      <w:pPr>
        <w:spacing w:line="240" w:lineRule="auto"/>
      </w:pPr>
      <w:r>
        <w:separator/>
      </w:r>
    </w:p>
  </w:endnote>
  <w:endnote w:type="continuationSeparator" w:id="0">
    <w:p w14:paraId="41F8EAF2" w14:textId="77777777" w:rsidR="000573A8" w:rsidRDefault="000573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altName w:val="Arial"/>
    <w:charset w:val="00"/>
    <w:family w:val="swiss"/>
    <w:pitch w:val="variable"/>
    <w:sig w:usb0="20000287" w:usb1="00000003" w:usb2="00000000" w:usb3="00000000" w:csb0="0000019F" w:csb1="00000000"/>
  </w:font>
  <w:font w:name="Product Sans">
    <w:altName w:val="Calibri"/>
    <w:panose1 w:val="00000000000000000000"/>
    <w:charset w:val="00"/>
    <w:family w:val="swiss"/>
    <w:notTrueType/>
    <w:pitch w:val="default"/>
    <w:sig w:usb0="00000003" w:usb1="00000000" w:usb2="00000000" w:usb3="00000000" w:csb0="00000001" w:csb1="00000000"/>
  </w:font>
  <w:font w:name="Minion Pro">
    <w:altName w:val="Cambria"/>
    <w:panose1 w:val="00000000000000000000"/>
    <w:charset w:val="00"/>
    <w:family w:val="roman"/>
    <w:notTrueType/>
    <w:pitch w:val="default"/>
    <w:sig w:usb0="00000003" w:usb1="00000000" w:usb2="00000000" w:usb3="00000000" w:csb0="00000001" w:csb1="00000000"/>
  </w:font>
  <w:font w:name="NWHUIV+Berkeley-Book">
    <w:altName w:val="Cambria"/>
    <w:panose1 w:val="00000000000000000000"/>
    <w:charset w:val="00"/>
    <w:family w:val="roman"/>
    <w:notTrueType/>
    <w:pitch w:val="default"/>
    <w:sig w:usb0="00000003" w:usb1="00000000" w:usb2="00000000" w:usb3="00000000" w:csb0="00000001" w:csb1="00000000"/>
  </w:font>
  <w:font w:name="StempelGaramond Roman">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urier">
    <w:panose1 w:val="02070409020205020404"/>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Display">
    <w:altName w:val="Arial"/>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URWPalladioL-Roma">
    <w:altName w:val="MS Gothic"/>
    <w:panose1 w:val="00000000000000000000"/>
    <w:charset w:val="80"/>
    <w:family w:val="auto"/>
    <w:notTrueType/>
    <w:pitch w:val="default"/>
    <w:sig w:usb0="00000001" w:usb1="08070000" w:usb2="00000010" w:usb3="00000000" w:csb0="00020000" w:csb1="00000000"/>
  </w:font>
  <w:font w:name="URWPalladioL-Ital">
    <w:altName w:val="MS Gothic"/>
    <w:panose1 w:val="00000000000000000000"/>
    <w:charset w:val="80"/>
    <w:family w:val="auto"/>
    <w:notTrueType/>
    <w:pitch w:val="default"/>
    <w:sig w:usb0="00000001" w:usb1="08070000" w:usb2="00000010" w:usb3="00000000" w:csb0="00020000" w:csb1="00000000"/>
  </w:font>
  <w:font w:name="URWPalladioL-Bold">
    <w:altName w:val="MS Gothic"/>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7612598"/>
      <w:docPartObj>
        <w:docPartGallery w:val="Page Numbers (Bottom of Page)"/>
        <w:docPartUnique/>
      </w:docPartObj>
    </w:sdtPr>
    <w:sdtEndPr>
      <w:rPr>
        <w:noProof/>
      </w:rPr>
    </w:sdtEndPr>
    <w:sdtContent>
      <w:p w14:paraId="5BC5E26C" w14:textId="77777777" w:rsidR="000E6249" w:rsidRDefault="000E624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18C3355" w14:textId="77777777" w:rsidR="000E6249" w:rsidRDefault="000E6249" w:rsidP="000E6249">
    <w:pPr>
      <w:pStyle w:val="Footer"/>
      <w:tabs>
        <w:tab w:val="clear" w:pos="9360"/>
        <w:tab w:val="left" w:pos="644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E6E4F1" w14:textId="77777777" w:rsidR="000573A8" w:rsidRDefault="000573A8">
      <w:pPr>
        <w:spacing w:line="240" w:lineRule="auto"/>
      </w:pPr>
      <w:r>
        <w:separator/>
      </w:r>
    </w:p>
  </w:footnote>
  <w:footnote w:type="continuationSeparator" w:id="0">
    <w:p w14:paraId="576915CB" w14:textId="77777777" w:rsidR="000573A8" w:rsidRDefault="000573A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171AC3A4"/>
    <w:lvl w:ilvl="0">
      <w:start w:val="1"/>
      <w:numFmt w:val="bullet"/>
      <w:pStyle w:val="ListNumber3"/>
      <w:lvlText w:val=""/>
      <w:lvlJc w:val="left"/>
      <w:pPr>
        <w:tabs>
          <w:tab w:val="num" w:pos="1440"/>
        </w:tabs>
        <w:ind w:left="1440" w:hanging="360"/>
      </w:pPr>
      <w:rPr>
        <w:rFonts w:ascii="Symbol" w:hAnsi="Symbol" w:hint="default"/>
      </w:rPr>
    </w:lvl>
  </w:abstractNum>
  <w:abstractNum w:abstractNumId="1" w15:restartNumberingAfterBreak="0">
    <w:nsid w:val="FFFFFF89"/>
    <w:multiLevelType w:val="singleLevel"/>
    <w:tmpl w:val="D1CE740A"/>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1D0698"/>
    <w:multiLevelType w:val="hybridMultilevel"/>
    <w:tmpl w:val="3FBEE06A"/>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3" w15:restartNumberingAfterBreak="0">
    <w:nsid w:val="02B16997"/>
    <w:multiLevelType w:val="hybridMultilevel"/>
    <w:tmpl w:val="B8541D0A"/>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4" w15:restartNumberingAfterBreak="0">
    <w:nsid w:val="02BEE8EA"/>
    <w:multiLevelType w:val="hybridMultilevel"/>
    <w:tmpl w:val="DE90C16E"/>
    <w:lvl w:ilvl="0" w:tplc="211EDDC4">
      <w:start w:val="1"/>
      <w:numFmt w:val="bullet"/>
      <w:lvlText w:val="·"/>
      <w:lvlJc w:val="left"/>
      <w:pPr>
        <w:ind w:left="1800" w:hanging="360"/>
      </w:pPr>
      <w:rPr>
        <w:rFonts w:ascii="Symbol" w:hAnsi="Symbol" w:hint="default"/>
      </w:rPr>
    </w:lvl>
    <w:lvl w:ilvl="1" w:tplc="2AFA3AAA">
      <w:start w:val="1"/>
      <w:numFmt w:val="bullet"/>
      <w:lvlText w:val="o"/>
      <w:lvlJc w:val="left"/>
      <w:pPr>
        <w:ind w:left="2520" w:hanging="360"/>
      </w:pPr>
      <w:rPr>
        <w:rFonts w:ascii="Courier New" w:hAnsi="Courier New" w:hint="default"/>
      </w:rPr>
    </w:lvl>
    <w:lvl w:ilvl="2" w:tplc="D45C709C">
      <w:start w:val="1"/>
      <w:numFmt w:val="bullet"/>
      <w:lvlText w:val=""/>
      <w:lvlJc w:val="left"/>
      <w:pPr>
        <w:ind w:left="3240" w:hanging="360"/>
      </w:pPr>
      <w:rPr>
        <w:rFonts w:ascii="Wingdings" w:hAnsi="Wingdings" w:hint="default"/>
      </w:rPr>
    </w:lvl>
    <w:lvl w:ilvl="3" w:tplc="B066EED0">
      <w:start w:val="1"/>
      <w:numFmt w:val="bullet"/>
      <w:lvlText w:val=""/>
      <w:lvlJc w:val="left"/>
      <w:pPr>
        <w:ind w:left="3960" w:hanging="360"/>
      </w:pPr>
      <w:rPr>
        <w:rFonts w:ascii="Symbol" w:hAnsi="Symbol" w:hint="default"/>
      </w:rPr>
    </w:lvl>
    <w:lvl w:ilvl="4" w:tplc="43CA05A8">
      <w:start w:val="1"/>
      <w:numFmt w:val="bullet"/>
      <w:lvlText w:val="o"/>
      <w:lvlJc w:val="left"/>
      <w:pPr>
        <w:ind w:left="4680" w:hanging="360"/>
      </w:pPr>
      <w:rPr>
        <w:rFonts w:ascii="Courier New" w:hAnsi="Courier New" w:hint="default"/>
      </w:rPr>
    </w:lvl>
    <w:lvl w:ilvl="5" w:tplc="5F36ED70">
      <w:start w:val="1"/>
      <w:numFmt w:val="bullet"/>
      <w:lvlText w:val=""/>
      <w:lvlJc w:val="left"/>
      <w:pPr>
        <w:ind w:left="5400" w:hanging="360"/>
      </w:pPr>
      <w:rPr>
        <w:rFonts w:ascii="Wingdings" w:hAnsi="Wingdings" w:hint="default"/>
      </w:rPr>
    </w:lvl>
    <w:lvl w:ilvl="6" w:tplc="874CFFA6">
      <w:start w:val="1"/>
      <w:numFmt w:val="bullet"/>
      <w:lvlText w:val=""/>
      <w:lvlJc w:val="left"/>
      <w:pPr>
        <w:ind w:left="6120" w:hanging="360"/>
      </w:pPr>
      <w:rPr>
        <w:rFonts w:ascii="Symbol" w:hAnsi="Symbol" w:hint="default"/>
      </w:rPr>
    </w:lvl>
    <w:lvl w:ilvl="7" w:tplc="27962C0E">
      <w:start w:val="1"/>
      <w:numFmt w:val="bullet"/>
      <w:lvlText w:val="o"/>
      <w:lvlJc w:val="left"/>
      <w:pPr>
        <w:ind w:left="6840" w:hanging="360"/>
      </w:pPr>
      <w:rPr>
        <w:rFonts w:ascii="Courier New" w:hAnsi="Courier New" w:hint="default"/>
      </w:rPr>
    </w:lvl>
    <w:lvl w:ilvl="8" w:tplc="5BCAE794">
      <w:start w:val="1"/>
      <w:numFmt w:val="bullet"/>
      <w:lvlText w:val=""/>
      <w:lvlJc w:val="left"/>
      <w:pPr>
        <w:ind w:left="7560" w:hanging="360"/>
      </w:pPr>
      <w:rPr>
        <w:rFonts w:ascii="Wingdings" w:hAnsi="Wingdings" w:hint="default"/>
      </w:rPr>
    </w:lvl>
  </w:abstractNum>
  <w:abstractNum w:abstractNumId="5" w15:restartNumberingAfterBreak="0">
    <w:nsid w:val="086549A2"/>
    <w:multiLevelType w:val="hybridMultilevel"/>
    <w:tmpl w:val="0366B99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 w15:restartNumberingAfterBreak="0">
    <w:nsid w:val="08C51152"/>
    <w:multiLevelType w:val="hybridMultilevel"/>
    <w:tmpl w:val="90E2DAFA"/>
    <w:lvl w:ilvl="0" w:tplc="6B94741C">
      <w:start w:val="1"/>
      <w:numFmt w:val="decimal"/>
      <w:pStyle w:val="ExecSumText"/>
      <w:lvlText w:val="%1."/>
      <w:lvlJc w:val="left"/>
      <w:pPr>
        <w:ind w:left="360" w:hanging="360"/>
      </w:pPr>
      <w:rPr>
        <w:rFonts w:hint="default"/>
        <w:b w:val="0"/>
        <w:i w:val="0"/>
        <w:strike w:val="0"/>
        <w:color w:val="auto"/>
        <w:sz w:val="22"/>
        <w:szCs w:val="22"/>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7" w15:restartNumberingAfterBreak="0">
    <w:nsid w:val="08D279A0"/>
    <w:multiLevelType w:val="hybridMultilevel"/>
    <w:tmpl w:val="317CE100"/>
    <w:lvl w:ilvl="0" w:tplc="494669DC">
      <w:start w:val="1"/>
      <w:numFmt w:val="bullet"/>
      <w:lvlText w:val="·"/>
      <w:lvlJc w:val="left"/>
      <w:pPr>
        <w:ind w:left="1800" w:hanging="360"/>
      </w:pPr>
      <w:rPr>
        <w:rFonts w:ascii="Symbol" w:hAnsi="Symbol" w:hint="default"/>
      </w:rPr>
    </w:lvl>
    <w:lvl w:ilvl="1" w:tplc="8E7CA1A6">
      <w:start w:val="1"/>
      <w:numFmt w:val="bullet"/>
      <w:lvlText w:val="o"/>
      <w:lvlJc w:val="left"/>
      <w:pPr>
        <w:ind w:left="2520" w:hanging="360"/>
      </w:pPr>
      <w:rPr>
        <w:rFonts w:ascii="Courier New" w:hAnsi="Courier New" w:hint="default"/>
      </w:rPr>
    </w:lvl>
    <w:lvl w:ilvl="2" w:tplc="CBE6F4CA">
      <w:start w:val="1"/>
      <w:numFmt w:val="bullet"/>
      <w:lvlText w:val=""/>
      <w:lvlJc w:val="left"/>
      <w:pPr>
        <w:ind w:left="3240" w:hanging="360"/>
      </w:pPr>
      <w:rPr>
        <w:rFonts w:ascii="Wingdings" w:hAnsi="Wingdings" w:hint="default"/>
      </w:rPr>
    </w:lvl>
    <w:lvl w:ilvl="3" w:tplc="A5FC407A">
      <w:start w:val="1"/>
      <w:numFmt w:val="bullet"/>
      <w:lvlText w:val=""/>
      <w:lvlJc w:val="left"/>
      <w:pPr>
        <w:ind w:left="3960" w:hanging="360"/>
      </w:pPr>
      <w:rPr>
        <w:rFonts w:ascii="Symbol" w:hAnsi="Symbol" w:hint="default"/>
      </w:rPr>
    </w:lvl>
    <w:lvl w:ilvl="4" w:tplc="EA52E8BE">
      <w:start w:val="1"/>
      <w:numFmt w:val="bullet"/>
      <w:lvlText w:val="o"/>
      <w:lvlJc w:val="left"/>
      <w:pPr>
        <w:ind w:left="4680" w:hanging="360"/>
      </w:pPr>
      <w:rPr>
        <w:rFonts w:ascii="Courier New" w:hAnsi="Courier New" w:hint="default"/>
      </w:rPr>
    </w:lvl>
    <w:lvl w:ilvl="5" w:tplc="482C0DFE">
      <w:start w:val="1"/>
      <w:numFmt w:val="bullet"/>
      <w:lvlText w:val=""/>
      <w:lvlJc w:val="left"/>
      <w:pPr>
        <w:ind w:left="5400" w:hanging="360"/>
      </w:pPr>
      <w:rPr>
        <w:rFonts w:ascii="Wingdings" w:hAnsi="Wingdings" w:hint="default"/>
      </w:rPr>
    </w:lvl>
    <w:lvl w:ilvl="6" w:tplc="1A38432A">
      <w:start w:val="1"/>
      <w:numFmt w:val="bullet"/>
      <w:lvlText w:val=""/>
      <w:lvlJc w:val="left"/>
      <w:pPr>
        <w:ind w:left="6120" w:hanging="360"/>
      </w:pPr>
      <w:rPr>
        <w:rFonts w:ascii="Symbol" w:hAnsi="Symbol" w:hint="default"/>
      </w:rPr>
    </w:lvl>
    <w:lvl w:ilvl="7" w:tplc="10E6A1B0">
      <w:start w:val="1"/>
      <w:numFmt w:val="bullet"/>
      <w:lvlText w:val="o"/>
      <w:lvlJc w:val="left"/>
      <w:pPr>
        <w:ind w:left="6840" w:hanging="360"/>
      </w:pPr>
      <w:rPr>
        <w:rFonts w:ascii="Courier New" w:hAnsi="Courier New" w:hint="default"/>
      </w:rPr>
    </w:lvl>
    <w:lvl w:ilvl="8" w:tplc="7E609170">
      <w:start w:val="1"/>
      <w:numFmt w:val="bullet"/>
      <w:lvlText w:val=""/>
      <w:lvlJc w:val="left"/>
      <w:pPr>
        <w:ind w:left="7560" w:hanging="360"/>
      </w:pPr>
      <w:rPr>
        <w:rFonts w:ascii="Wingdings" w:hAnsi="Wingdings" w:hint="default"/>
      </w:rPr>
    </w:lvl>
  </w:abstractNum>
  <w:abstractNum w:abstractNumId="8" w15:restartNumberingAfterBreak="0">
    <w:nsid w:val="0C7A4948"/>
    <w:multiLevelType w:val="hybridMultilevel"/>
    <w:tmpl w:val="49EA186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 w15:restartNumberingAfterBreak="0">
    <w:nsid w:val="0CB476BA"/>
    <w:multiLevelType w:val="multilevel"/>
    <w:tmpl w:val="1616A3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0CEB55E4"/>
    <w:multiLevelType w:val="multilevel"/>
    <w:tmpl w:val="76E0D10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15:restartNumberingAfterBreak="0">
    <w:nsid w:val="0DB45D9D"/>
    <w:multiLevelType w:val="multilevel"/>
    <w:tmpl w:val="3B06D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FA433AB"/>
    <w:multiLevelType w:val="hybridMultilevel"/>
    <w:tmpl w:val="E6F2848C"/>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3" w15:restartNumberingAfterBreak="0">
    <w:nsid w:val="0FA862DB"/>
    <w:multiLevelType w:val="hybridMultilevel"/>
    <w:tmpl w:val="8C0648E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4" w15:restartNumberingAfterBreak="0">
    <w:nsid w:val="10635885"/>
    <w:multiLevelType w:val="hybridMultilevel"/>
    <w:tmpl w:val="7C847818"/>
    <w:lvl w:ilvl="0" w:tplc="3409000F">
      <w:start w:val="1"/>
      <w:numFmt w:val="decimal"/>
      <w:lvlText w:val="%1."/>
      <w:lvlJc w:val="left"/>
      <w:pPr>
        <w:ind w:left="770" w:hanging="360"/>
      </w:pPr>
    </w:lvl>
    <w:lvl w:ilvl="1" w:tplc="34090019" w:tentative="1">
      <w:start w:val="1"/>
      <w:numFmt w:val="lowerLetter"/>
      <w:lvlText w:val="%2."/>
      <w:lvlJc w:val="left"/>
      <w:pPr>
        <w:ind w:left="1490" w:hanging="360"/>
      </w:pPr>
    </w:lvl>
    <w:lvl w:ilvl="2" w:tplc="3409001B" w:tentative="1">
      <w:start w:val="1"/>
      <w:numFmt w:val="lowerRoman"/>
      <w:lvlText w:val="%3."/>
      <w:lvlJc w:val="right"/>
      <w:pPr>
        <w:ind w:left="2210" w:hanging="180"/>
      </w:pPr>
    </w:lvl>
    <w:lvl w:ilvl="3" w:tplc="3409000F" w:tentative="1">
      <w:start w:val="1"/>
      <w:numFmt w:val="decimal"/>
      <w:lvlText w:val="%4."/>
      <w:lvlJc w:val="left"/>
      <w:pPr>
        <w:ind w:left="2930" w:hanging="360"/>
      </w:pPr>
    </w:lvl>
    <w:lvl w:ilvl="4" w:tplc="34090019" w:tentative="1">
      <w:start w:val="1"/>
      <w:numFmt w:val="lowerLetter"/>
      <w:lvlText w:val="%5."/>
      <w:lvlJc w:val="left"/>
      <w:pPr>
        <w:ind w:left="3650" w:hanging="360"/>
      </w:pPr>
    </w:lvl>
    <w:lvl w:ilvl="5" w:tplc="3409001B" w:tentative="1">
      <w:start w:val="1"/>
      <w:numFmt w:val="lowerRoman"/>
      <w:lvlText w:val="%6."/>
      <w:lvlJc w:val="right"/>
      <w:pPr>
        <w:ind w:left="4370" w:hanging="180"/>
      </w:pPr>
    </w:lvl>
    <w:lvl w:ilvl="6" w:tplc="3409000F" w:tentative="1">
      <w:start w:val="1"/>
      <w:numFmt w:val="decimal"/>
      <w:lvlText w:val="%7."/>
      <w:lvlJc w:val="left"/>
      <w:pPr>
        <w:ind w:left="5090" w:hanging="360"/>
      </w:pPr>
    </w:lvl>
    <w:lvl w:ilvl="7" w:tplc="34090019" w:tentative="1">
      <w:start w:val="1"/>
      <w:numFmt w:val="lowerLetter"/>
      <w:lvlText w:val="%8."/>
      <w:lvlJc w:val="left"/>
      <w:pPr>
        <w:ind w:left="5810" w:hanging="360"/>
      </w:pPr>
    </w:lvl>
    <w:lvl w:ilvl="8" w:tplc="3409001B" w:tentative="1">
      <w:start w:val="1"/>
      <w:numFmt w:val="lowerRoman"/>
      <w:lvlText w:val="%9."/>
      <w:lvlJc w:val="right"/>
      <w:pPr>
        <w:ind w:left="6530" w:hanging="180"/>
      </w:pPr>
    </w:lvl>
  </w:abstractNum>
  <w:abstractNum w:abstractNumId="15" w15:restartNumberingAfterBreak="0">
    <w:nsid w:val="10665D51"/>
    <w:multiLevelType w:val="hybridMultilevel"/>
    <w:tmpl w:val="8026CCD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6" w15:restartNumberingAfterBreak="0">
    <w:nsid w:val="1157B2CB"/>
    <w:multiLevelType w:val="hybridMultilevel"/>
    <w:tmpl w:val="A46063C0"/>
    <w:lvl w:ilvl="0" w:tplc="4D508C08">
      <w:start w:val="1"/>
      <w:numFmt w:val="bullet"/>
      <w:lvlText w:val="·"/>
      <w:lvlJc w:val="left"/>
      <w:pPr>
        <w:ind w:left="1800" w:hanging="360"/>
      </w:pPr>
      <w:rPr>
        <w:rFonts w:ascii="Symbol" w:hAnsi="Symbol" w:hint="default"/>
      </w:rPr>
    </w:lvl>
    <w:lvl w:ilvl="1" w:tplc="8A8C8B58">
      <w:start w:val="1"/>
      <w:numFmt w:val="bullet"/>
      <w:lvlText w:val="o"/>
      <w:lvlJc w:val="left"/>
      <w:pPr>
        <w:ind w:left="2520" w:hanging="360"/>
      </w:pPr>
      <w:rPr>
        <w:rFonts w:ascii="Symbol" w:hAnsi="Symbol" w:hint="default"/>
      </w:rPr>
    </w:lvl>
    <w:lvl w:ilvl="2" w:tplc="1F626F1E">
      <w:start w:val="1"/>
      <w:numFmt w:val="bullet"/>
      <w:lvlText w:val=""/>
      <w:lvlJc w:val="left"/>
      <w:pPr>
        <w:ind w:left="3240" w:hanging="360"/>
      </w:pPr>
      <w:rPr>
        <w:rFonts w:ascii="Wingdings" w:hAnsi="Wingdings" w:hint="default"/>
      </w:rPr>
    </w:lvl>
    <w:lvl w:ilvl="3" w:tplc="2A820B8E">
      <w:start w:val="1"/>
      <w:numFmt w:val="bullet"/>
      <w:lvlText w:val=""/>
      <w:lvlJc w:val="left"/>
      <w:pPr>
        <w:ind w:left="3960" w:hanging="360"/>
      </w:pPr>
      <w:rPr>
        <w:rFonts w:ascii="Symbol" w:hAnsi="Symbol" w:hint="default"/>
      </w:rPr>
    </w:lvl>
    <w:lvl w:ilvl="4" w:tplc="9744A7B6">
      <w:start w:val="1"/>
      <w:numFmt w:val="bullet"/>
      <w:lvlText w:val="o"/>
      <w:lvlJc w:val="left"/>
      <w:pPr>
        <w:ind w:left="4680" w:hanging="360"/>
      </w:pPr>
      <w:rPr>
        <w:rFonts w:ascii="Courier New" w:hAnsi="Courier New" w:hint="default"/>
      </w:rPr>
    </w:lvl>
    <w:lvl w:ilvl="5" w:tplc="85E8962A">
      <w:start w:val="1"/>
      <w:numFmt w:val="bullet"/>
      <w:lvlText w:val=""/>
      <w:lvlJc w:val="left"/>
      <w:pPr>
        <w:ind w:left="5400" w:hanging="360"/>
      </w:pPr>
      <w:rPr>
        <w:rFonts w:ascii="Wingdings" w:hAnsi="Wingdings" w:hint="default"/>
      </w:rPr>
    </w:lvl>
    <w:lvl w:ilvl="6" w:tplc="6840EDA6">
      <w:start w:val="1"/>
      <w:numFmt w:val="bullet"/>
      <w:lvlText w:val=""/>
      <w:lvlJc w:val="left"/>
      <w:pPr>
        <w:ind w:left="6120" w:hanging="360"/>
      </w:pPr>
      <w:rPr>
        <w:rFonts w:ascii="Symbol" w:hAnsi="Symbol" w:hint="default"/>
      </w:rPr>
    </w:lvl>
    <w:lvl w:ilvl="7" w:tplc="AF0282A0">
      <w:start w:val="1"/>
      <w:numFmt w:val="bullet"/>
      <w:lvlText w:val="o"/>
      <w:lvlJc w:val="left"/>
      <w:pPr>
        <w:ind w:left="6840" w:hanging="360"/>
      </w:pPr>
      <w:rPr>
        <w:rFonts w:ascii="Courier New" w:hAnsi="Courier New" w:hint="default"/>
      </w:rPr>
    </w:lvl>
    <w:lvl w:ilvl="8" w:tplc="DC14883A">
      <w:start w:val="1"/>
      <w:numFmt w:val="bullet"/>
      <w:lvlText w:val=""/>
      <w:lvlJc w:val="left"/>
      <w:pPr>
        <w:ind w:left="7560" w:hanging="360"/>
      </w:pPr>
      <w:rPr>
        <w:rFonts w:ascii="Wingdings" w:hAnsi="Wingdings" w:hint="default"/>
      </w:rPr>
    </w:lvl>
  </w:abstractNum>
  <w:abstractNum w:abstractNumId="17" w15:restartNumberingAfterBreak="0">
    <w:nsid w:val="146E6CF0"/>
    <w:multiLevelType w:val="hybridMultilevel"/>
    <w:tmpl w:val="1AE6405E"/>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8" w15:restartNumberingAfterBreak="0">
    <w:nsid w:val="1685260A"/>
    <w:multiLevelType w:val="hybridMultilevel"/>
    <w:tmpl w:val="8B049EA8"/>
    <w:lvl w:ilvl="0" w:tplc="0AA4A5EC">
      <w:start w:val="1"/>
      <w:numFmt w:val="bullet"/>
      <w:lvlText w:val="·"/>
      <w:lvlJc w:val="left"/>
      <w:pPr>
        <w:ind w:left="1800" w:hanging="360"/>
      </w:pPr>
      <w:rPr>
        <w:rFonts w:ascii="Symbol" w:hAnsi="Symbol" w:hint="default"/>
      </w:rPr>
    </w:lvl>
    <w:lvl w:ilvl="1" w:tplc="BB10DF22">
      <w:start w:val="1"/>
      <w:numFmt w:val="bullet"/>
      <w:lvlText w:val="o"/>
      <w:lvlJc w:val="left"/>
      <w:pPr>
        <w:ind w:left="2520" w:hanging="360"/>
      </w:pPr>
      <w:rPr>
        <w:rFonts w:ascii="Courier New" w:hAnsi="Courier New" w:hint="default"/>
      </w:rPr>
    </w:lvl>
    <w:lvl w:ilvl="2" w:tplc="AE42A04A">
      <w:start w:val="1"/>
      <w:numFmt w:val="bullet"/>
      <w:lvlText w:val=""/>
      <w:lvlJc w:val="left"/>
      <w:pPr>
        <w:ind w:left="3240" w:hanging="360"/>
      </w:pPr>
      <w:rPr>
        <w:rFonts w:ascii="Wingdings" w:hAnsi="Wingdings" w:hint="default"/>
      </w:rPr>
    </w:lvl>
    <w:lvl w:ilvl="3" w:tplc="C038C968">
      <w:start w:val="1"/>
      <w:numFmt w:val="bullet"/>
      <w:lvlText w:val=""/>
      <w:lvlJc w:val="left"/>
      <w:pPr>
        <w:ind w:left="3960" w:hanging="360"/>
      </w:pPr>
      <w:rPr>
        <w:rFonts w:ascii="Symbol" w:hAnsi="Symbol" w:hint="default"/>
      </w:rPr>
    </w:lvl>
    <w:lvl w:ilvl="4" w:tplc="4300D89A">
      <w:start w:val="1"/>
      <w:numFmt w:val="bullet"/>
      <w:lvlText w:val="o"/>
      <w:lvlJc w:val="left"/>
      <w:pPr>
        <w:ind w:left="4680" w:hanging="360"/>
      </w:pPr>
      <w:rPr>
        <w:rFonts w:ascii="Courier New" w:hAnsi="Courier New" w:hint="default"/>
      </w:rPr>
    </w:lvl>
    <w:lvl w:ilvl="5" w:tplc="1C4024B0">
      <w:start w:val="1"/>
      <w:numFmt w:val="bullet"/>
      <w:lvlText w:val=""/>
      <w:lvlJc w:val="left"/>
      <w:pPr>
        <w:ind w:left="5400" w:hanging="360"/>
      </w:pPr>
      <w:rPr>
        <w:rFonts w:ascii="Wingdings" w:hAnsi="Wingdings" w:hint="default"/>
      </w:rPr>
    </w:lvl>
    <w:lvl w:ilvl="6" w:tplc="F0BCFFD2">
      <w:start w:val="1"/>
      <w:numFmt w:val="bullet"/>
      <w:lvlText w:val=""/>
      <w:lvlJc w:val="left"/>
      <w:pPr>
        <w:ind w:left="6120" w:hanging="360"/>
      </w:pPr>
      <w:rPr>
        <w:rFonts w:ascii="Symbol" w:hAnsi="Symbol" w:hint="default"/>
      </w:rPr>
    </w:lvl>
    <w:lvl w:ilvl="7" w:tplc="D73A7A00">
      <w:start w:val="1"/>
      <w:numFmt w:val="bullet"/>
      <w:lvlText w:val="o"/>
      <w:lvlJc w:val="left"/>
      <w:pPr>
        <w:ind w:left="6840" w:hanging="360"/>
      </w:pPr>
      <w:rPr>
        <w:rFonts w:ascii="Courier New" w:hAnsi="Courier New" w:hint="default"/>
      </w:rPr>
    </w:lvl>
    <w:lvl w:ilvl="8" w:tplc="B954700C">
      <w:start w:val="1"/>
      <w:numFmt w:val="bullet"/>
      <w:lvlText w:val=""/>
      <w:lvlJc w:val="left"/>
      <w:pPr>
        <w:ind w:left="7560" w:hanging="360"/>
      </w:pPr>
      <w:rPr>
        <w:rFonts w:ascii="Wingdings" w:hAnsi="Wingdings" w:hint="default"/>
      </w:rPr>
    </w:lvl>
  </w:abstractNum>
  <w:abstractNum w:abstractNumId="19" w15:restartNumberingAfterBreak="0">
    <w:nsid w:val="16F8640A"/>
    <w:multiLevelType w:val="hybridMultilevel"/>
    <w:tmpl w:val="45B4564A"/>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0" w15:restartNumberingAfterBreak="0">
    <w:nsid w:val="17B70B0C"/>
    <w:multiLevelType w:val="hybridMultilevel"/>
    <w:tmpl w:val="1D6AB41E"/>
    <w:lvl w:ilvl="0" w:tplc="8064FDC8">
      <w:start w:val="1"/>
      <w:numFmt w:val="bullet"/>
      <w:lvlText w:val="•"/>
      <w:lvlJc w:val="left"/>
      <w:pPr>
        <w:ind w:left="720" w:hanging="360"/>
      </w:pPr>
      <w:rPr>
        <w:rFonts w:ascii="Arial" w:hAnsi="Arial" w:hint="default"/>
      </w:rPr>
    </w:lvl>
    <w:lvl w:ilvl="1" w:tplc="34090003">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1" w15:restartNumberingAfterBreak="0">
    <w:nsid w:val="17EF9AA8"/>
    <w:multiLevelType w:val="hybridMultilevel"/>
    <w:tmpl w:val="4A7E1906"/>
    <w:lvl w:ilvl="0" w:tplc="85383C7A">
      <w:start w:val="1"/>
      <w:numFmt w:val="bullet"/>
      <w:lvlText w:val="·"/>
      <w:lvlJc w:val="left"/>
      <w:pPr>
        <w:ind w:left="1800" w:hanging="360"/>
      </w:pPr>
      <w:rPr>
        <w:rFonts w:ascii="Symbol" w:hAnsi="Symbol" w:hint="default"/>
      </w:rPr>
    </w:lvl>
    <w:lvl w:ilvl="1" w:tplc="7FD6B88A">
      <w:start w:val="1"/>
      <w:numFmt w:val="bullet"/>
      <w:lvlText w:val="o"/>
      <w:lvlJc w:val="left"/>
      <w:pPr>
        <w:ind w:left="2520" w:hanging="360"/>
      </w:pPr>
      <w:rPr>
        <w:rFonts w:ascii="Courier New" w:hAnsi="Courier New" w:hint="default"/>
      </w:rPr>
    </w:lvl>
    <w:lvl w:ilvl="2" w:tplc="07CEB438">
      <w:start w:val="1"/>
      <w:numFmt w:val="bullet"/>
      <w:lvlText w:val=""/>
      <w:lvlJc w:val="left"/>
      <w:pPr>
        <w:ind w:left="3240" w:hanging="360"/>
      </w:pPr>
      <w:rPr>
        <w:rFonts w:ascii="Wingdings" w:hAnsi="Wingdings" w:hint="default"/>
      </w:rPr>
    </w:lvl>
    <w:lvl w:ilvl="3" w:tplc="532080E0">
      <w:start w:val="1"/>
      <w:numFmt w:val="bullet"/>
      <w:lvlText w:val=""/>
      <w:lvlJc w:val="left"/>
      <w:pPr>
        <w:ind w:left="3960" w:hanging="360"/>
      </w:pPr>
      <w:rPr>
        <w:rFonts w:ascii="Symbol" w:hAnsi="Symbol" w:hint="default"/>
      </w:rPr>
    </w:lvl>
    <w:lvl w:ilvl="4" w:tplc="8620E360">
      <w:start w:val="1"/>
      <w:numFmt w:val="bullet"/>
      <w:lvlText w:val="o"/>
      <w:lvlJc w:val="left"/>
      <w:pPr>
        <w:ind w:left="4680" w:hanging="360"/>
      </w:pPr>
      <w:rPr>
        <w:rFonts w:ascii="Courier New" w:hAnsi="Courier New" w:hint="default"/>
      </w:rPr>
    </w:lvl>
    <w:lvl w:ilvl="5" w:tplc="91F84762">
      <w:start w:val="1"/>
      <w:numFmt w:val="bullet"/>
      <w:lvlText w:val=""/>
      <w:lvlJc w:val="left"/>
      <w:pPr>
        <w:ind w:left="5400" w:hanging="360"/>
      </w:pPr>
      <w:rPr>
        <w:rFonts w:ascii="Wingdings" w:hAnsi="Wingdings" w:hint="default"/>
      </w:rPr>
    </w:lvl>
    <w:lvl w:ilvl="6" w:tplc="0E2627EA">
      <w:start w:val="1"/>
      <w:numFmt w:val="bullet"/>
      <w:lvlText w:val=""/>
      <w:lvlJc w:val="left"/>
      <w:pPr>
        <w:ind w:left="6120" w:hanging="360"/>
      </w:pPr>
      <w:rPr>
        <w:rFonts w:ascii="Symbol" w:hAnsi="Symbol" w:hint="default"/>
      </w:rPr>
    </w:lvl>
    <w:lvl w:ilvl="7" w:tplc="B8228ED8">
      <w:start w:val="1"/>
      <w:numFmt w:val="bullet"/>
      <w:lvlText w:val="o"/>
      <w:lvlJc w:val="left"/>
      <w:pPr>
        <w:ind w:left="6840" w:hanging="360"/>
      </w:pPr>
      <w:rPr>
        <w:rFonts w:ascii="Courier New" w:hAnsi="Courier New" w:hint="default"/>
      </w:rPr>
    </w:lvl>
    <w:lvl w:ilvl="8" w:tplc="6770C93A">
      <w:start w:val="1"/>
      <w:numFmt w:val="bullet"/>
      <w:lvlText w:val=""/>
      <w:lvlJc w:val="left"/>
      <w:pPr>
        <w:ind w:left="7560" w:hanging="360"/>
      </w:pPr>
      <w:rPr>
        <w:rFonts w:ascii="Wingdings" w:hAnsi="Wingdings" w:hint="default"/>
      </w:rPr>
    </w:lvl>
  </w:abstractNum>
  <w:abstractNum w:abstractNumId="22" w15:restartNumberingAfterBreak="0">
    <w:nsid w:val="186950FC"/>
    <w:multiLevelType w:val="hybridMultilevel"/>
    <w:tmpl w:val="87C6340E"/>
    <w:lvl w:ilvl="0" w:tplc="88CED62E">
      <w:start w:val="1"/>
      <w:numFmt w:val="upperRoman"/>
      <w:lvlText w:val="%1."/>
      <w:lvlJc w:val="right"/>
      <w:pPr>
        <w:ind w:left="1800" w:hanging="360"/>
      </w:pPr>
    </w:lvl>
    <w:lvl w:ilvl="1" w:tplc="4F88A28C">
      <w:start w:val="1"/>
      <w:numFmt w:val="lowerLetter"/>
      <w:lvlText w:val="%2."/>
      <w:lvlJc w:val="left"/>
      <w:pPr>
        <w:ind w:left="2520" w:hanging="360"/>
      </w:pPr>
    </w:lvl>
    <w:lvl w:ilvl="2" w:tplc="6D5857F0">
      <w:start w:val="1"/>
      <w:numFmt w:val="lowerRoman"/>
      <w:lvlText w:val="%3."/>
      <w:lvlJc w:val="right"/>
      <w:pPr>
        <w:ind w:left="3240" w:hanging="180"/>
      </w:pPr>
    </w:lvl>
    <w:lvl w:ilvl="3" w:tplc="041ACE7E">
      <w:start w:val="1"/>
      <w:numFmt w:val="decimal"/>
      <w:lvlText w:val="%4."/>
      <w:lvlJc w:val="left"/>
      <w:pPr>
        <w:ind w:left="3960" w:hanging="360"/>
      </w:pPr>
    </w:lvl>
    <w:lvl w:ilvl="4" w:tplc="55921994">
      <w:start w:val="1"/>
      <w:numFmt w:val="lowerLetter"/>
      <w:lvlText w:val="%5."/>
      <w:lvlJc w:val="left"/>
      <w:pPr>
        <w:ind w:left="4680" w:hanging="360"/>
      </w:pPr>
    </w:lvl>
    <w:lvl w:ilvl="5" w:tplc="C0F2B540">
      <w:start w:val="1"/>
      <w:numFmt w:val="lowerRoman"/>
      <w:lvlText w:val="%6."/>
      <w:lvlJc w:val="right"/>
      <w:pPr>
        <w:ind w:left="5400" w:hanging="180"/>
      </w:pPr>
    </w:lvl>
    <w:lvl w:ilvl="6" w:tplc="CC52E81E">
      <w:start w:val="1"/>
      <w:numFmt w:val="decimal"/>
      <w:lvlText w:val="%7."/>
      <w:lvlJc w:val="left"/>
      <w:pPr>
        <w:ind w:left="6120" w:hanging="360"/>
      </w:pPr>
    </w:lvl>
    <w:lvl w:ilvl="7" w:tplc="4DCCF1D6">
      <w:start w:val="1"/>
      <w:numFmt w:val="lowerLetter"/>
      <w:lvlText w:val="%8."/>
      <w:lvlJc w:val="left"/>
      <w:pPr>
        <w:ind w:left="6840" w:hanging="360"/>
      </w:pPr>
    </w:lvl>
    <w:lvl w:ilvl="8" w:tplc="5D10AE12">
      <w:start w:val="1"/>
      <w:numFmt w:val="lowerRoman"/>
      <w:lvlText w:val="%9."/>
      <w:lvlJc w:val="right"/>
      <w:pPr>
        <w:ind w:left="7560" w:hanging="180"/>
      </w:pPr>
    </w:lvl>
  </w:abstractNum>
  <w:abstractNum w:abstractNumId="23" w15:restartNumberingAfterBreak="0">
    <w:nsid w:val="18C4AE06"/>
    <w:multiLevelType w:val="hybridMultilevel"/>
    <w:tmpl w:val="499A0F76"/>
    <w:lvl w:ilvl="0" w:tplc="81981190">
      <w:start w:val="1"/>
      <w:numFmt w:val="bullet"/>
      <w:lvlText w:val="·"/>
      <w:lvlJc w:val="left"/>
      <w:pPr>
        <w:ind w:left="1800" w:hanging="360"/>
      </w:pPr>
      <w:rPr>
        <w:rFonts w:ascii="Symbol" w:hAnsi="Symbol" w:hint="default"/>
      </w:rPr>
    </w:lvl>
    <w:lvl w:ilvl="1" w:tplc="0BE80DA2">
      <w:start w:val="1"/>
      <w:numFmt w:val="bullet"/>
      <w:lvlText w:val="o"/>
      <w:lvlJc w:val="left"/>
      <w:pPr>
        <w:ind w:left="2520" w:hanging="360"/>
      </w:pPr>
      <w:rPr>
        <w:rFonts w:ascii="Symbol" w:hAnsi="Symbol" w:hint="default"/>
      </w:rPr>
    </w:lvl>
    <w:lvl w:ilvl="2" w:tplc="65A2850C">
      <w:start w:val="1"/>
      <w:numFmt w:val="bullet"/>
      <w:lvlText w:val=""/>
      <w:lvlJc w:val="left"/>
      <w:pPr>
        <w:ind w:left="3240" w:hanging="360"/>
      </w:pPr>
      <w:rPr>
        <w:rFonts w:ascii="Wingdings" w:hAnsi="Wingdings" w:hint="default"/>
      </w:rPr>
    </w:lvl>
    <w:lvl w:ilvl="3" w:tplc="BF2EC44C">
      <w:start w:val="1"/>
      <w:numFmt w:val="bullet"/>
      <w:lvlText w:val=""/>
      <w:lvlJc w:val="left"/>
      <w:pPr>
        <w:ind w:left="3960" w:hanging="360"/>
      </w:pPr>
      <w:rPr>
        <w:rFonts w:ascii="Symbol" w:hAnsi="Symbol" w:hint="default"/>
      </w:rPr>
    </w:lvl>
    <w:lvl w:ilvl="4" w:tplc="2DE624E8">
      <w:start w:val="1"/>
      <w:numFmt w:val="bullet"/>
      <w:lvlText w:val="o"/>
      <w:lvlJc w:val="left"/>
      <w:pPr>
        <w:ind w:left="4680" w:hanging="360"/>
      </w:pPr>
      <w:rPr>
        <w:rFonts w:ascii="Courier New" w:hAnsi="Courier New" w:hint="default"/>
      </w:rPr>
    </w:lvl>
    <w:lvl w:ilvl="5" w:tplc="330EF1B8">
      <w:start w:val="1"/>
      <w:numFmt w:val="bullet"/>
      <w:lvlText w:val=""/>
      <w:lvlJc w:val="left"/>
      <w:pPr>
        <w:ind w:left="5400" w:hanging="360"/>
      </w:pPr>
      <w:rPr>
        <w:rFonts w:ascii="Wingdings" w:hAnsi="Wingdings" w:hint="default"/>
      </w:rPr>
    </w:lvl>
    <w:lvl w:ilvl="6" w:tplc="E9586C14">
      <w:start w:val="1"/>
      <w:numFmt w:val="bullet"/>
      <w:lvlText w:val=""/>
      <w:lvlJc w:val="left"/>
      <w:pPr>
        <w:ind w:left="6120" w:hanging="360"/>
      </w:pPr>
      <w:rPr>
        <w:rFonts w:ascii="Symbol" w:hAnsi="Symbol" w:hint="default"/>
      </w:rPr>
    </w:lvl>
    <w:lvl w:ilvl="7" w:tplc="9DA666FE">
      <w:start w:val="1"/>
      <w:numFmt w:val="bullet"/>
      <w:lvlText w:val="o"/>
      <w:lvlJc w:val="left"/>
      <w:pPr>
        <w:ind w:left="6840" w:hanging="360"/>
      </w:pPr>
      <w:rPr>
        <w:rFonts w:ascii="Courier New" w:hAnsi="Courier New" w:hint="default"/>
      </w:rPr>
    </w:lvl>
    <w:lvl w:ilvl="8" w:tplc="7F686004">
      <w:start w:val="1"/>
      <w:numFmt w:val="bullet"/>
      <w:lvlText w:val=""/>
      <w:lvlJc w:val="left"/>
      <w:pPr>
        <w:ind w:left="7560" w:hanging="360"/>
      </w:pPr>
      <w:rPr>
        <w:rFonts w:ascii="Wingdings" w:hAnsi="Wingdings" w:hint="default"/>
      </w:rPr>
    </w:lvl>
  </w:abstractNum>
  <w:abstractNum w:abstractNumId="24" w15:restartNumberingAfterBreak="0">
    <w:nsid w:val="1AB10EAA"/>
    <w:multiLevelType w:val="hybridMultilevel"/>
    <w:tmpl w:val="5D201124"/>
    <w:lvl w:ilvl="0" w:tplc="F046353E">
      <w:start w:val="1"/>
      <w:numFmt w:val="bullet"/>
      <w:lvlText w:val="·"/>
      <w:lvlJc w:val="left"/>
      <w:pPr>
        <w:ind w:left="1800" w:hanging="360"/>
      </w:pPr>
      <w:rPr>
        <w:rFonts w:ascii="Symbol" w:hAnsi="Symbol" w:hint="default"/>
      </w:rPr>
    </w:lvl>
    <w:lvl w:ilvl="1" w:tplc="DBD63D86">
      <w:start w:val="1"/>
      <w:numFmt w:val="bullet"/>
      <w:lvlText w:val="o"/>
      <w:lvlJc w:val="left"/>
      <w:pPr>
        <w:ind w:left="2520" w:hanging="360"/>
      </w:pPr>
      <w:rPr>
        <w:rFonts w:ascii="Symbol" w:hAnsi="Symbol" w:hint="default"/>
      </w:rPr>
    </w:lvl>
    <w:lvl w:ilvl="2" w:tplc="A0F0BDC2">
      <w:start w:val="1"/>
      <w:numFmt w:val="bullet"/>
      <w:lvlText w:val=""/>
      <w:lvlJc w:val="left"/>
      <w:pPr>
        <w:ind w:left="3240" w:hanging="360"/>
      </w:pPr>
      <w:rPr>
        <w:rFonts w:ascii="Wingdings" w:hAnsi="Wingdings" w:hint="default"/>
      </w:rPr>
    </w:lvl>
    <w:lvl w:ilvl="3" w:tplc="5798E622">
      <w:start w:val="1"/>
      <w:numFmt w:val="bullet"/>
      <w:lvlText w:val=""/>
      <w:lvlJc w:val="left"/>
      <w:pPr>
        <w:ind w:left="3960" w:hanging="360"/>
      </w:pPr>
      <w:rPr>
        <w:rFonts w:ascii="Symbol" w:hAnsi="Symbol" w:hint="default"/>
      </w:rPr>
    </w:lvl>
    <w:lvl w:ilvl="4" w:tplc="2E32A2B2">
      <w:start w:val="1"/>
      <w:numFmt w:val="bullet"/>
      <w:lvlText w:val="o"/>
      <w:lvlJc w:val="left"/>
      <w:pPr>
        <w:ind w:left="4680" w:hanging="360"/>
      </w:pPr>
      <w:rPr>
        <w:rFonts w:ascii="Courier New" w:hAnsi="Courier New" w:hint="default"/>
      </w:rPr>
    </w:lvl>
    <w:lvl w:ilvl="5" w:tplc="1D04ABAA">
      <w:start w:val="1"/>
      <w:numFmt w:val="bullet"/>
      <w:lvlText w:val=""/>
      <w:lvlJc w:val="left"/>
      <w:pPr>
        <w:ind w:left="5400" w:hanging="360"/>
      </w:pPr>
      <w:rPr>
        <w:rFonts w:ascii="Wingdings" w:hAnsi="Wingdings" w:hint="default"/>
      </w:rPr>
    </w:lvl>
    <w:lvl w:ilvl="6" w:tplc="4A0E7A52">
      <w:start w:val="1"/>
      <w:numFmt w:val="bullet"/>
      <w:lvlText w:val=""/>
      <w:lvlJc w:val="left"/>
      <w:pPr>
        <w:ind w:left="6120" w:hanging="360"/>
      </w:pPr>
      <w:rPr>
        <w:rFonts w:ascii="Symbol" w:hAnsi="Symbol" w:hint="default"/>
      </w:rPr>
    </w:lvl>
    <w:lvl w:ilvl="7" w:tplc="01A6997A">
      <w:start w:val="1"/>
      <w:numFmt w:val="bullet"/>
      <w:lvlText w:val="o"/>
      <w:lvlJc w:val="left"/>
      <w:pPr>
        <w:ind w:left="6840" w:hanging="360"/>
      </w:pPr>
      <w:rPr>
        <w:rFonts w:ascii="Courier New" w:hAnsi="Courier New" w:hint="default"/>
      </w:rPr>
    </w:lvl>
    <w:lvl w:ilvl="8" w:tplc="7CAC662C">
      <w:start w:val="1"/>
      <w:numFmt w:val="bullet"/>
      <w:lvlText w:val=""/>
      <w:lvlJc w:val="left"/>
      <w:pPr>
        <w:ind w:left="7560" w:hanging="360"/>
      </w:pPr>
      <w:rPr>
        <w:rFonts w:ascii="Wingdings" w:hAnsi="Wingdings" w:hint="default"/>
      </w:rPr>
    </w:lvl>
  </w:abstractNum>
  <w:abstractNum w:abstractNumId="25" w15:restartNumberingAfterBreak="0">
    <w:nsid w:val="1B484426"/>
    <w:multiLevelType w:val="hybridMultilevel"/>
    <w:tmpl w:val="66649B6A"/>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6" w15:restartNumberingAfterBreak="0">
    <w:nsid w:val="1CE6F3FD"/>
    <w:multiLevelType w:val="hybridMultilevel"/>
    <w:tmpl w:val="1B9A64D0"/>
    <w:lvl w:ilvl="0" w:tplc="11D68EAE">
      <w:start w:val="1"/>
      <w:numFmt w:val="bullet"/>
      <w:lvlText w:val="·"/>
      <w:lvlJc w:val="left"/>
      <w:pPr>
        <w:ind w:left="1800" w:hanging="360"/>
      </w:pPr>
      <w:rPr>
        <w:rFonts w:ascii="Symbol" w:hAnsi="Symbol" w:hint="default"/>
      </w:rPr>
    </w:lvl>
    <w:lvl w:ilvl="1" w:tplc="2196D45E">
      <w:start w:val="1"/>
      <w:numFmt w:val="bullet"/>
      <w:lvlText w:val="o"/>
      <w:lvlJc w:val="left"/>
      <w:pPr>
        <w:ind w:left="2520" w:hanging="360"/>
      </w:pPr>
      <w:rPr>
        <w:rFonts w:ascii="Courier New" w:hAnsi="Courier New" w:hint="default"/>
      </w:rPr>
    </w:lvl>
    <w:lvl w:ilvl="2" w:tplc="9CC23030">
      <w:start w:val="1"/>
      <w:numFmt w:val="bullet"/>
      <w:lvlText w:val=""/>
      <w:lvlJc w:val="left"/>
      <w:pPr>
        <w:ind w:left="3240" w:hanging="360"/>
      </w:pPr>
      <w:rPr>
        <w:rFonts w:ascii="Wingdings" w:hAnsi="Wingdings" w:hint="default"/>
      </w:rPr>
    </w:lvl>
    <w:lvl w:ilvl="3" w:tplc="E8C6A722">
      <w:start w:val="1"/>
      <w:numFmt w:val="bullet"/>
      <w:lvlText w:val=""/>
      <w:lvlJc w:val="left"/>
      <w:pPr>
        <w:ind w:left="3960" w:hanging="360"/>
      </w:pPr>
      <w:rPr>
        <w:rFonts w:ascii="Symbol" w:hAnsi="Symbol" w:hint="default"/>
      </w:rPr>
    </w:lvl>
    <w:lvl w:ilvl="4" w:tplc="76563F84">
      <w:start w:val="1"/>
      <w:numFmt w:val="bullet"/>
      <w:lvlText w:val="o"/>
      <w:lvlJc w:val="left"/>
      <w:pPr>
        <w:ind w:left="4680" w:hanging="360"/>
      </w:pPr>
      <w:rPr>
        <w:rFonts w:ascii="Courier New" w:hAnsi="Courier New" w:hint="default"/>
      </w:rPr>
    </w:lvl>
    <w:lvl w:ilvl="5" w:tplc="2A40504A">
      <w:start w:val="1"/>
      <w:numFmt w:val="bullet"/>
      <w:lvlText w:val=""/>
      <w:lvlJc w:val="left"/>
      <w:pPr>
        <w:ind w:left="5400" w:hanging="360"/>
      </w:pPr>
      <w:rPr>
        <w:rFonts w:ascii="Wingdings" w:hAnsi="Wingdings" w:hint="default"/>
      </w:rPr>
    </w:lvl>
    <w:lvl w:ilvl="6" w:tplc="ADAE57F8">
      <w:start w:val="1"/>
      <w:numFmt w:val="bullet"/>
      <w:lvlText w:val=""/>
      <w:lvlJc w:val="left"/>
      <w:pPr>
        <w:ind w:left="6120" w:hanging="360"/>
      </w:pPr>
      <w:rPr>
        <w:rFonts w:ascii="Symbol" w:hAnsi="Symbol" w:hint="default"/>
      </w:rPr>
    </w:lvl>
    <w:lvl w:ilvl="7" w:tplc="4F98E646">
      <w:start w:val="1"/>
      <w:numFmt w:val="bullet"/>
      <w:lvlText w:val="o"/>
      <w:lvlJc w:val="left"/>
      <w:pPr>
        <w:ind w:left="6840" w:hanging="360"/>
      </w:pPr>
      <w:rPr>
        <w:rFonts w:ascii="Courier New" w:hAnsi="Courier New" w:hint="default"/>
      </w:rPr>
    </w:lvl>
    <w:lvl w:ilvl="8" w:tplc="C59C649C">
      <w:start w:val="1"/>
      <w:numFmt w:val="bullet"/>
      <w:lvlText w:val=""/>
      <w:lvlJc w:val="left"/>
      <w:pPr>
        <w:ind w:left="7560" w:hanging="360"/>
      </w:pPr>
      <w:rPr>
        <w:rFonts w:ascii="Wingdings" w:hAnsi="Wingdings" w:hint="default"/>
      </w:rPr>
    </w:lvl>
  </w:abstractNum>
  <w:abstractNum w:abstractNumId="27" w15:restartNumberingAfterBreak="0">
    <w:nsid w:val="1E20A7C6"/>
    <w:multiLevelType w:val="hybridMultilevel"/>
    <w:tmpl w:val="87E00640"/>
    <w:lvl w:ilvl="0" w:tplc="3C90E132">
      <w:start w:val="1"/>
      <w:numFmt w:val="bullet"/>
      <w:lvlText w:val="·"/>
      <w:lvlJc w:val="left"/>
      <w:pPr>
        <w:ind w:left="1800" w:hanging="360"/>
      </w:pPr>
      <w:rPr>
        <w:rFonts w:ascii="Symbol" w:hAnsi="Symbol" w:hint="default"/>
      </w:rPr>
    </w:lvl>
    <w:lvl w:ilvl="1" w:tplc="F1945798">
      <w:start w:val="1"/>
      <w:numFmt w:val="bullet"/>
      <w:lvlText w:val="o"/>
      <w:lvlJc w:val="left"/>
      <w:pPr>
        <w:ind w:left="2520" w:hanging="360"/>
      </w:pPr>
      <w:rPr>
        <w:rFonts w:ascii="Courier New" w:hAnsi="Courier New" w:hint="default"/>
      </w:rPr>
    </w:lvl>
    <w:lvl w:ilvl="2" w:tplc="C2E8C45E">
      <w:start w:val="1"/>
      <w:numFmt w:val="bullet"/>
      <w:lvlText w:val=""/>
      <w:lvlJc w:val="left"/>
      <w:pPr>
        <w:ind w:left="3240" w:hanging="360"/>
      </w:pPr>
      <w:rPr>
        <w:rFonts w:ascii="Wingdings" w:hAnsi="Wingdings" w:hint="default"/>
      </w:rPr>
    </w:lvl>
    <w:lvl w:ilvl="3" w:tplc="ECA623AC">
      <w:start w:val="1"/>
      <w:numFmt w:val="bullet"/>
      <w:lvlText w:val=""/>
      <w:lvlJc w:val="left"/>
      <w:pPr>
        <w:ind w:left="3960" w:hanging="360"/>
      </w:pPr>
      <w:rPr>
        <w:rFonts w:ascii="Symbol" w:hAnsi="Symbol" w:hint="default"/>
      </w:rPr>
    </w:lvl>
    <w:lvl w:ilvl="4" w:tplc="CE681B2E">
      <w:start w:val="1"/>
      <w:numFmt w:val="bullet"/>
      <w:lvlText w:val="o"/>
      <w:lvlJc w:val="left"/>
      <w:pPr>
        <w:ind w:left="4680" w:hanging="360"/>
      </w:pPr>
      <w:rPr>
        <w:rFonts w:ascii="Courier New" w:hAnsi="Courier New" w:hint="default"/>
      </w:rPr>
    </w:lvl>
    <w:lvl w:ilvl="5" w:tplc="39C4A172">
      <w:start w:val="1"/>
      <w:numFmt w:val="bullet"/>
      <w:lvlText w:val=""/>
      <w:lvlJc w:val="left"/>
      <w:pPr>
        <w:ind w:left="5400" w:hanging="360"/>
      </w:pPr>
      <w:rPr>
        <w:rFonts w:ascii="Wingdings" w:hAnsi="Wingdings" w:hint="default"/>
      </w:rPr>
    </w:lvl>
    <w:lvl w:ilvl="6" w:tplc="1A548352">
      <w:start w:val="1"/>
      <w:numFmt w:val="bullet"/>
      <w:lvlText w:val=""/>
      <w:lvlJc w:val="left"/>
      <w:pPr>
        <w:ind w:left="6120" w:hanging="360"/>
      </w:pPr>
      <w:rPr>
        <w:rFonts w:ascii="Symbol" w:hAnsi="Symbol" w:hint="default"/>
      </w:rPr>
    </w:lvl>
    <w:lvl w:ilvl="7" w:tplc="85B04E08">
      <w:start w:val="1"/>
      <w:numFmt w:val="bullet"/>
      <w:lvlText w:val="o"/>
      <w:lvlJc w:val="left"/>
      <w:pPr>
        <w:ind w:left="6840" w:hanging="360"/>
      </w:pPr>
      <w:rPr>
        <w:rFonts w:ascii="Courier New" w:hAnsi="Courier New" w:hint="default"/>
      </w:rPr>
    </w:lvl>
    <w:lvl w:ilvl="8" w:tplc="0A3862C6">
      <w:start w:val="1"/>
      <w:numFmt w:val="bullet"/>
      <w:lvlText w:val=""/>
      <w:lvlJc w:val="left"/>
      <w:pPr>
        <w:ind w:left="7560" w:hanging="360"/>
      </w:pPr>
      <w:rPr>
        <w:rFonts w:ascii="Wingdings" w:hAnsi="Wingdings" w:hint="default"/>
      </w:rPr>
    </w:lvl>
  </w:abstractNum>
  <w:abstractNum w:abstractNumId="28" w15:restartNumberingAfterBreak="0">
    <w:nsid w:val="1E780FD0"/>
    <w:multiLevelType w:val="hybridMultilevel"/>
    <w:tmpl w:val="6B926020"/>
    <w:lvl w:ilvl="0" w:tplc="34090017">
      <w:start w:val="1"/>
      <w:numFmt w:val="lowerLetter"/>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29" w15:restartNumberingAfterBreak="0">
    <w:nsid w:val="1EB1286F"/>
    <w:multiLevelType w:val="hybridMultilevel"/>
    <w:tmpl w:val="AE1E49F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30" w15:restartNumberingAfterBreak="0">
    <w:nsid w:val="1ECE73E4"/>
    <w:multiLevelType w:val="hybridMultilevel"/>
    <w:tmpl w:val="9A345A24"/>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31" w15:restartNumberingAfterBreak="0">
    <w:nsid w:val="1FDB55D1"/>
    <w:multiLevelType w:val="hybridMultilevel"/>
    <w:tmpl w:val="6438206E"/>
    <w:lvl w:ilvl="0" w:tplc="9A787F0E">
      <w:start w:val="1"/>
      <w:numFmt w:val="upperLetter"/>
      <w:lvlText w:val="%1."/>
      <w:lvlJc w:val="left"/>
      <w:pPr>
        <w:ind w:left="720" w:hanging="360"/>
      </w:pPr>
      <w:rPr>
        <w:b/>
        <w:bCs/>
        <w:sz w:val="20"/>
        <w:szCs w:val="20"/>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32" w15:restartNumberingAfterBreak="0">
    <w:nsid w:val="22862BBB"/>
    <w:multiLevelType w:val="hybridMultilevel"/>
    <w:tmpl w:val="9828B7A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33" w15:restartNumberingAfterBreak="0">
    <w:nsid w:val="24251BEF"/>
    <w:multiLevelType w:val="hybridMultilevel"/>
    <w:tmpl w:val="6DF49A94"/>
    <w:lvl w:ilvl="0" w:tplc="95CE7F1A">
      <w:start w:val="1"/>
      <w:numFmt w:val="bullet"/>
      <w:lvlText w:val="·"/>
      <w:lvlJc w:val="left"/>
      <w:pPr>
        <w:ind w:left="1800" w:hanging="360"/>
      </w:pPr>
      <w:rPr>
        <w:rFonts w:ascii="Symbol" w:hAnsi="Symbol" w:hint="default"/>
      </w:rPr>
    </w:lvl>
    <w:lvl w:ilvl="1" w:tplc="A1FCE454">
      <w:start w:val="1"/>
      <w:numFmt w:val="bullet"/>
      <w:lvlText w:val="o"/>
      <w:lvlJc w:val="left"/>
      <w:pPr>
        <w:ind w:left="2520" w:hanging="360"/>
      </w:pPr>
      <w:rPr>
        <w:rFonts w:ascii="Symbol" w:hAnsi="Symbol" w:hint="default"/>
      </w:rPr>
    </w:lvl>
    <w:lvl w:ilvl="2" w:tplc="048267E0">
      <w:start w:val="1"/>
      <w:numFmt w:val="bullet"/>
      <w:lvlText w:val=""/>
      <w:lvlJc w:val="left"/>
      <w:pPr>
        <w:ind w:left="3240" w:hanging="360"/>
      </w:pPr>
      <w:rPr>
        <w:rFonts w:ascii="Wingdings" w:hAnsi="Wingdings" w:hint="default"/>
      </w:rPr>
    </w:lvl>
    <w:lvl w:ilvl="3" w:tplc="78A6D53C">
      <w:start w:val="1"/>
      <w:numFmt w:val="bullet"/>
      <w:lvlText w:val=""/>
      <w:lvlJc w:val="left"/>
      <w:pPr>
        <w:ind w:left="3960" w:hanging="360"/>
      </w:pPr>
      <w:rPr>
        <w:rFonts w:ascii="Symbol" w:hAnsi="Symbol" w:hint="default"/>
      </w:rPr>
    </w:lvl>
    <w:lvl w:ilvl="4" w:tplc="E68AE1D0">
      <w:start w:val="1"/>
      <w:numFmt w:val="bullet"/>
      <w:lvlText w:val="o"/>
      <w:lvlJc w:val="left"/>
      <w:pPr>
        <w:ind w:left="4680" w:hanging="360"/>
      </w:pPr>
      <w:rPr>
        <w:rFonts w:ascii="Courier New" w:hAnsi="Courier New" w:hint="default"/>
      </w:rPr>
    </w:lvl>
    <w:lvl w:ilvl="5" w:tplc="8E0850F0">
      <w:start w:val="1"/>
      <w:numFmt w:val="bullet"/>
      <w:lvlText w:val=""/>
      <w:lvlJc w:val="left"/>
      <w:pPr>
        <w:ind w:left="5400" w:hanging="360"/>
      </w:pPr>
      <w:rPr>
        <w:rFonts w:ascii="Wingdings" w:hAnsi="Wingdings" w:hint="default"/>
      </w:rPr>
    </w:lvl>
    <w:lvl w:ilvl="6" w:tplc="99DE5DCC">
      <w:start w:val="1"/>
      <w:numFmt w:val="bullet"/>
      <w:lvlText w:val=""/>
      <w:lvlJc w:val="left"/>
      <w:pPr>
        <w:ind w:left="6120" w:hanging="360"/>
      </w:pPr>
      <w:rPr>
        <w:rFonts w:ascii="Symbol" w:hAnsi="Symbol" w:hint="default"/>
      </w:rPr>
    </w:lvl>
    <w:lvl w:ilvl="7" w:tplc="B2C81EE8">
      <w:start w:val="1"/>
      <w:numFmt w:val="bullet"/>
      <w:lvlText w:val="o"/>
      <w:lvlJc w:val="left"/>
      <w:pPr>
        <w:ind w:left="6840" w:hanging="360"/>
      </w:pPr>
      <w:rPr>
        <w:rFonts w:ascii="Courier New" w:hAnsi="Courier New" w:hint="default"/>
      </w:rPr>
    </w:lvl>
    <w:lvl w:ilvl="8" w:tplc="1E5C32C0">
      <w:start w:val="1"/>
      <w:numFmt w:val="bullet"/>
      <w:lvlText w:val=""/>
      <w:lvlJc w:val="left"/>
      <w:pPr>
        <w:ind w:left="7560" w:hanging="360"/>
      </w:pPr>
      <w:rPr>
        <w:rFonts w:ascii="Wingdings" w:hAnsi="Wingdings" w:hint="default"/>
      </w:rPr>
    </w:lvl>
  </w:abstractNum>
  <w:abstractNum w:abstractNumId="34" w15:restartNumberingAfterBreak="0">
    <w:nsid w:val="242FD326"/>
    <w:multiLevelType w:val="hybridMultilevel"/>
    <w:tmpl w:val="D68E9E5A"/>
    <w:lvl w:ilvl="0" w:tplc="883E2306">
      <w:start w:val="1"/>
      <w:numFmt w:val="bullet"/>
      <w:lvlText w:val="·"/>
      <w:lvlJc w:val="left"/>
      <w:pPr>
        <w:ind w:left="1800" w:hanging="360"/>
      </w:pPr>
      <w:rPr>
        <w:rFonts w:ascii="Symbol" w:hAnsi="Symbol" w:hint="default"/>
      </w:rPr>
    </w:lvl>
    <w:lvl w:ilvl="1" w:tplc="0AF848C8">
      <w:start w:val="1"/>
      <w:numFmt w:val="bullet"/>
      <w:lvlText w:val="o"/>
      <w:lvlJc w:val="left"/>
      <w:pPr>
        <w:ind w:left="2520" w:hanging="360"/>
      </w:pPr>
      <w:rPr>
        <w:rFonts w:ascii="Courier New" w:hAnsi="Courier New" w:hint="default"/>
      </w:rPr>
    </w:lvl>
    <w:lvl w:ilvl="2" w:tplc="871CD5A6">
      <w:start w:val="1"/>
      <w:numFmt w:val="bullet"/>
      <w:lvlText w:val=""/>
      <w:lvlJc w:val="left"/>
      <w:pPr>
        <w:ind w:left="3240" w:hanging="360"/>
      </w:pPr>
      <w:rPr>
        <w:rFonts w:ascii="Wingdings" w:hAnsi="Wingdings" w:hint="default"/>
      </w:rPr>
    </w:lvl>
    <w:lvl w:ilvl="3" w:tplc="E7C62B2A">
      <w:start w:val="1"/>
      <w:numFmt w:val="bullet"/>
      <w:lvlText w:val=""/>
      <w:lvlJc w:val="left"/>
      <w:pPr>
        <w:ind w:left="3960" w:hanging="360"/>
      </w:pPr>
      <w:rPr>
        <w:rFonts w:ascii="Symbol" w:hAnsi="Symbol" w:hint="default"/>
      </w:rPr>
    </w:lvl>
    <w:lvl w:ilvl="4" w:tplc="4718D160">
      <w:start w:val="1"/>
      <w:numFmt w:val="bullet"/>
      <w:lvlText w:val="o"/>
      <w:lvlJc w:val="left"/>
      <w:pPr>
        <w:ind w:left="4680" w:hanging="360"/>
      </w:pPr>
      <w:rPr>
        <w:rFonts w:ascii="Courier New" w:hAnsi="Courier New" w:hint="default"/>
      </w:rPr>
    </w:lvl>
    <w:lvl w:ilvl="5" w:tplc="C95A1184">
      <w:start w:val="1"/>
      <w:numFmt w:val="bullet"/>
      <w:lvlText w:val=""/>
      <w:lvlJc w:val="left"/>
      <w:pPr>
        <w:ind w:left="5400" w:hanging="360"/>
      </w:pPr>
      <w:rPr>
        <w:rFonts w:ascii="Wingdings" w:hAnsi="Wingdings" w:hint="default"/>
      </w:rPr>
    </w:lvl>
    <w:lvl w:ilvl="6" w:tplc="46BE6C80">
      <w:start w:val="1"/>
      <w:numFmt w:val="bullet"/>
      <w:lvlText w:val=""/>
      <w:lvlJc w:val="left"/>
      <w:pPr>
        <w:ind w:left="6120" w:hanging="360"/>
      </w:pPr>
      <w:rPr>
        <w:rFonts w:ascii="Symbol" w:hAnsi="Symbol" w:hint="default"/>
      </w:rPr>
    </w:lvl>
    <w:lvl w:ilvl="7" w:tplc="0BFE5574">
      <w:start w:val="1"/>
      <w:numFmt w:val="bullet"/>
      <w:lvlText w:val="o"/>
      <w:lvlJc w:val="left"/>
      <w:pPr>
        <w:ind w:left="6840" w:hanging="360"/>
      </w:pPr>
      <w:rPr>
        <w:rFonts w:ascii="Courier New" w:hAnsi="Courier New" w:hint="default"/>
      </w:rPr>
    </w:lvl>
    <w:lvl w:ilvl="8" w:tplc="C39CF172">
      <w:start w:val="1"/>
      <w:numFmt w:val="bullet"/>
      <w:lvlText w:val=""/>
      <w:lvlJc w:val="left"/>
      <w:pPr>
        <w:ind w:left="7560" w:hanging="360"/>
      </w:pPr>
      <w:rPr>
        <w:rFonts w:ascii="Wingdings" w:hAnsi="Wingdings" w:hint="default"/>
      </w:rPr>
    </w:lvl>
  </w:abstractNum>
  <w:abstractNum w:abstractNumId="35" w15:restartNumberingAfterBreak="0">
    <w:nsid w:val="2675A332"/>
    <w:multiLevelType w:val="hybridMultilevel"/>
    <w:tmpl w:val="0706B93E"/>
    <w:lvl w:ilvl="0" w:tplc="0696200E">
      <w:start w:val="1"/>
      <w:numFmt w:val="bullet"/>
      <w:lvlText w:val=""/>
      <w:lvlJc w:val="left"/>
      <w:pPr>
        <w:ind w:left="1080" w:hanging="360"/>
      </w:pPr>
      <w:rPr>
        <w:rFonts w:ascii="Symbol" w:hAnsi="Symbol" w:hint="default"/>
      </w:rPr>
    </w:lvl>
    <w:lvl w:ilvl="1" w:tplc="344A6FC8">
      <w:start w:val="1"/>
      <w:numFmt w:val="bullet"/>
      <w:lvlText w:val="o"/>
      <w:lvlJc w:val="left"/>
      <w:pPr>
        <w:ind w:left="1800" w:hanging="360"/>
      </w:pPr>
      <w:rPr>
        <w:rFonts w:ascii="Courier New" w:hAnsi="Courier New" w:hint="default"/>
      </w:rPr>
    </w:lvl>
    <w:lvl w:ilvl="2" w:tplc="C3D8AAEC">
      <w:start w:val="1"/>
      <w:numFmt w:val="bullet"/>
      <w:lvlText w:val=""/>
      <w:lvlJc w:val="left"/>
      <w:pPr>
        <w:ind w:left="2520" w:hanging="360"/>
      </w:pPr>
      <w:rPr>
        <w:rFonts w:ascii="Wingdings" w:hAnsi="Wingdings" w:hint="default"/>
      </w:rPr>
    </w:lvl>
    <w:lvl w:ilvl="3" w:tplc="9872D1A2">
      <w:start w:val="1"/>
      <w:numFmt w:val="bullet"/>
      <w:lvlText w:val=""/>
      <w:lvlJc w:val="left"/>
      <w:pPr>
        <w:ind w:left="3240" w:hanging="360"/>
      </w:pPr>
      <w:rPr>
        <w:rFonts w:ascii="Symbol" w:hAnsi="Symbol" w:hint="default"/>
      </w:rPr>
    </w:lvl>
    <w:lvl w:ilvl="4" w:tplc="E81AC71C">
      <w:start w:val="1"/>
      <w:numFmt w:val="bullet"/>
      <w:lvlText w:val="o"/>
      <w:lvlJc w:val="left"/>
      <w:pPr>
        <w:ind w:left="3960" w:hanging="360"/>
      </w:pPr>
      <w:rPr>
        <w:rFonts w:ascii="Courier New" w:hAnsi="Courier New" w:hint="default"/>
      </w:rPr>
    </w:lvl>
    <w:lvl w:ilvl="5" w:tplc="07CC5CFC">
      <w:start w:val="1"/>
      <w:numFmt w:val="bullet"/>
      <w:lvlText w:val=""/>
      <w:lvlJc w:val="left"/>
      <w:pPr>
        <w:ind w:left="4680" w:hanging="360"/>
      </w:pPr>
      <w:rPr>
        <w:rFonts w:ascii="Wingdings" w:hAnsi="Wingdings" w:hint="default"/>
      </w:rPr>
    </w:lvl>
    <w:lvl w:ilvl="6" w:tplc="A6D2736A">
      <w:start w:val="1"/>
      <w:numFmt w:val="bullet"/>
      <w:lvlText w:val=""/>
      <w:lvlJc w:val="left"/>
      <w:pPr>
        <w:ind w:left="5400" w:hanging="360"/>
      </w:pPr>
      <w:rPr>
        <w:rFonts w:ascii="Symbol" w:hAnsi="Symbol" w:hint="default"/>
      </w:rPr>
    </w:lvl>
    <w:lvl w:ilvl="7" w:tplc="4D7E5BD8">
      <w:start w:val="1"/>
      <w:numFmt w:val="bullet"/>
      <w:lvlText w:val="o"/>
      <w:lvlJc w:val="left"/>
      <w:pPr>
        <w:ind w:left="6120" w:hanging="360"/>
      </w:pPr>
      <w:rPr>
        <w:rFonts w:ascii="Courier New" w:hAnsi="Courier New" w:hint="default"/>
      </w:rPr>
    </w:lvl>
    <w:lvl w:ilvl="8" w:tplc="0778FD18">
      <w:start w:val="1"/>
      <w:numFmt w:val="bullet"/>
      <w:lvlText w:val=""/>
      <w:lvlJc w:val="left"/>
      <w:pPr>
        <w:ind w:left="6840" w:hanging="360"/>
      </w:pPr>
      <w:rPr>
        <w:rFonts w:ascii="Wingdings" w:hAnsi="Wingdings" w:hint="default"/>
      </w:rPr>
    </w:lvl>
  </w:abstractNum>
  <w:abstractNum w:abstractNumId="36" w15:restartNumberingAfterBreak="0">
    <w:nsid w:val="27057B1A"/>
    <w:multiLevelType w:val="hybridMultilevel"/>
    <w:tmpl w:val="138643D0"/>
    <w:lvl w:ilvl="0" w:tplc="03BCA5A6">
      <w:start w:val="1"/>
      <w:numFmt w:val="bullet"/>
      <w:lvlText w:val=""/>
      <w:lvlJc w:val="left"/>
      <w:pPr>
        <w:ind w:left="1440" w:hanging="360"/>
      </w:pPr>
      <w:rPr>
        <w:rFonts w:ascii="Symbol" w:hAnsi="Symbol" w:hint="default"/>
      </w:rPr>
    </w:lvl>
    <w:lvl w:ilvl="1" w:tplc="7310BB68">
      <w:start w:val="1"/>
      <w:numFmt w:val="bullet"/>
      <w:lvlText w:val="o"/>
      <w:lvlJc w:val="left"/>
      <w:pPr>
        <w:ind w:left="2160" w:hanging="360"/>
      </w:pPr>
      <w:rPr>
        <w:rFonts w:ascii="Courier New" w:hAnsi="Courier New" w:hint="default"/>
      </w:rPr>
    </w:lvl>
    <w:lvl w:ilvl="2" w:tplc="10EC99CA">
      <w:start w:val="1"/>
      <w:numFmt w:val="bullet"/>
      <w:lvlText w:val=""/>
      <w:lvlJc w:val="left"/>
      <w:pPr>
        <w:ind w:left="2880" w:hanging="360"/>
      </w:pPr>
      <w:rPr>
        <w:rFonts w:ascii="Wingdings" w:hAnsi="Wingdings" w:hint="default"/>
      </w:rPr>
    </w:lvl>
    <w:lvl w:ilvl="3" w:tplc="8486AA78">
      <w:start w:val="1"/>
      <w:numFmt w:val="bullet"/>
      <w:lvlText w:val=""/>
      <w:lvlJc w:val="left"/>
      <w:pPr>
        <w:ind w:left="3600" w:hanging="360"/>
      </w:pPr>
      <w:rPr>
        <w:rFonts w:ascii="Symbol" w:hAnsi="Symbol" w:hint="default"/>
      </w:rPr>
    </w:lvl>
    <w:lvl w:ilvl="4" w:tplc="5232DD94">
      <w:start w:val="1"/>
      <w:numFmt w:val="bullet"/>
      <w:lvlText w:val="o"/>
      <w:lvlJc w:val="left"/>
      <w:pPr>
        <w:ind w:left="4320" w:hanging="360"/>
      </w:pPr>
      <w:rPr>
        <w:rFonts w:ascii="Courier New" w:hAnsi="Courier New" w:hint="default"/>
      </w:rPr>
    </w:lvl>
    <w:lvl w:ilvl="5" w:tplc="3934FDF2">
      <w:start w:val="1"/>
      <w:numFmt w:val="bullet"/>
      <w:lvlText w:val=""/>
      <w:lvlJc w:val="left"/>
      <w:pPr>
        <w:ind w:left="5040" w:hanging="360"/>
      </w:pPr>
      <w:rPr>
        <w:rFonts w:ascii="Wingdings" w:hAnsi="Wingdings" w:hint="default"/>
      </w:rPr>
    </w:lvl>
    <w:lvl w:ilvl="6" w:tplc="E4B478C0">
      <w:start w:val="1"/>
      <w:numFmt w:val="bullet"/>
      <w:lvlText w:val=""/>
      <w:lvlJc w:val="left"/>
      <w:pPr>
        <w:ind w:left="5760" w:hanging="360"/>
      </w:pPr>
      <w:rPr>
        <w:rFonts w:ascii="Symbol" w:hAnsi="Symbol" w:hint="default"/>
      </w:rPr>
    </w:lvl>
    <w:lvl w:ilvl="7" w:tplc="F9B4330A">
      <w:start w:val="1"/>
      <w:numFmt w:val="bullet"/>
      <w:lvlText w:val="o"/>
      <w:lvlJc w:val="left"/>
      <w:pPr>
        <w:ind w:left="6480" w:hanging="360"/>
      </w:pPr>
      <w:rPr>
        <w:rFonts w:ascii="Courier New" w:hAnsi="Courier New" w:hint="default"/>
      </w:rPr>
    </w:lvl>
    <w:lvl w:ilvl="8" w:tplc="9184105E">
      <w:start w:val="1"/>
      <w:numFmt w:val="bullet"/>
      <w:lvlText w:val=""/>
      <w:lvlJc w:val="left"/>
      <w:pPr>
        <w:ind w:left="7200" w:hanging="360"/>
      </w:pPr>
      <w:rPr>
        <w:rFonts w:ascii="Wingdings" w:hAnsi="Wingdings" w:hint="default"/>
      </w:rPr>
    </w:lvl>
  </w:abstractNum>
  <w:abstractNum w:abstractNumId="37" w15:restartNumberingAfterBreak="0">
    <w:nsid w:val="27ED767D"/>
    <w:multiLevelType w:val="multilevel"/>
    <w:tmpl w:val="F3B2A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28533B56"/>
    <w:multiLevelType w:val="hybridMultilevel"/>
    <w:tmpl w:val="0584DA44"/>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39" w15:restartNumberingAfterBreak="0">
    <w:nsid w:val="28A7F3EE"/>
    <w:multiLevelType w:val="hybridMultilevel"/>
    <w:tmpl w:val="53427DB0"/>
    <w:lvl w:ilvl="0" w:tplc="4F8C0CA0">
      <w:start w:val="1"/>
      <w:numFmt w:val="bullet"/>
      <w:lvlText w:val=""/>
      <w:lvlJc w:val="left"/>
      <w:pPr>
        <w:ind w:left="1033" w:hanging="360"/>
      </w:pPr>
      <w:rPr>
        <w:rFonts w:ascii="Symbol" w:hAnsi="Symbol" w:hint="default"/>
      </w:rPr>
    </w:lvl>
    <w:lvl w:ilvl="1" w:tplc="D4704A58">
      <w:start w:val="1"/>
      <w:numFmt w:val="bullet"/>
      <w:lvlText w:val="o"/>
      <w:lvlJc w:val="left"/>
      <w:pPr>
        <w:ind w:left="1753" w:hanging="360"/>
      </w:pPr>
      <w:rPr>
        <w:rFonts w:ascii="Courier New" w:hAnsi="Courier New" w:hint="default"/>
      </w:rPr>
    </w:lvl>
    <w:lvl w:ilvl="2" w:tplc="950C6F6A">
      <w:start w:val="1"/>
      <w:numFmt w:val="bullet"/>
      <w:lvlText w:val=""/>
      <w:lvlJc w:val="left"/>
      <w:pPr>
        <w:ind w:left="2473" w:hanging="360"/>
      </w:pPr>
      <w:rPr>
        <w:rFonts w:ascii="Wingdings" w:hAnsi="Wingdings" w:hint="default"/>
      </w:rPr>
    </w:lvl>
    <w:lvl w:ilvl="3" w:tplc="A8C65266">
      <w:start w:val="1"/>
      <w:numFmt w:val="bullet"/>
      <w:lvlText w:val=""/>
      <w:lvlJc w:val="left"/>
      <w:pPr>
        <w:ind w:left="3193" w:hanging="360"/>
      </w:pPr>
      <w:rPr>
        <w:rFonts w:ascii="Symbol" w:hAnsi="Symbol" w:hint="default"/>
      </w:rPr>
    </w:lvl>
    <w:lvl w:ilvl="4" w:tplc="61EAA946">
      <w:start w:val="1"/>
      <w:numFmt w:val="bullet"/>
      <w:lvlText w:val="o"/>
      <w:lvlJc w:val="left"/>
      <w:pPr>
        <w:ind w:left="3913" w:hanging="360"/>
      </w:pPr>
      <w:rPr>
        <w:rFonts w:ascii="Courier New" w:hAnsi="Courier New" w:hint="default"/>
      </w:rPr>
    </w:lvl>
    <w:lvl w:ilvl="5" w:tplc="4FF83DDA">
      <w:start w:val="1"/>
      <w:numFmt w:val="bullet"/>
      <w:lvlText w:val=""/>
      <w:lvlJc w:val="left"/>
      <w:pPr>
        <w:ind w:left="4633" w:hanging="360"/>
      </w:pPr>
      <w:rPr>
        <w:rFonts w:ascii="Wingdings" w:hAnsi="Wingdings" w:hint="default"/>
      </w:rPr>
    </w:lvl>
    <w:lvl w:ilvl="6" w:tplc="2656115C">
      <w:start w:val="1"/>
      <w:numFmt w:val="bullet"/>
      <w:lvlText w:val=""/>
      <w:lvlJc w:val="left"/>
      <w:pPr>
        <w:ind w:left="5353" w:hanging="360"/>
      </w:pPr>
      <w:rPr>
        <w:rFonts w:ascii="Symbol" w:hAnsi="Symbol" w:hint="default"/>
      </w:rPr>
    </w:lvl>
    <w:lvl w:ilvl="7" w:tplc="3B84C32E">
      <w:start w:val="1"/>
      <w:numFmt w:val="bullet"/>
      <w:lvlText w:val="o"/>
      <w:lvlJc w:val="left"/>
      <w:pPr>
        <w:ind w:left="6073" w:hanging="360"/>
      </w:pPr>
      <w:rPr>
        <w:rFonts w:ascii="Courier New" w:hAnsi="Courier New" w:hint="default"/>
      </w:rPr>
    </w:lvl>
    <w:lvl w:ilvl="8" w:tplc="5A8E7384">
      <w:start w:val="1"/>
      <w:numFmt w:val="bullet"/>
      <w:lvlText w:val=""/>
      <w:lvlJc w:val="left"/>
      <w:pPr>
        <w:ind w:left="6793" w:hanging="360"/>
      </w:pPr>
      <w:rPr>
        <w:rFonts w:ascii="Wingdings" w:hAnsi="Wingdings" w:hint="default"/>
      </w:rPr>
    </w:lvl>
  </w:abstractNum>
  <w:abstractNum w:abstractNumId="40" w15:restartNumberingAfterBreak="0">
    <w:nsid w:val="28E224E4"/>
    <w:multiLevelType w:val="hybridMultilevel"/>
    <w:tmpl w:val="B510C528"/>
    <w:lvl w:ilvl="0" w:tplc="1F1A9000">
      <w:start w:val="1"/>
      <w:numFmt w:val="bullet"/>
      <w:lvlText w:val="·"/>
      <w:lvlJc w:val="left"/>
      <w:pPr>
        <w:ind w:left="1800" w:hanging="360"/>
      </w:pPr>
      <w:rPr>
        <w:rFonts w:ascii="Symbol" w:hAnsi="Symbol" w:hint="default"/>
      </w:rPr>
    </w:lvl>
    <w:lvl w:ilvl="1" w:tplc="D4E26800">
      <w:start w:val="1"/>
      <w:numFmt w:val="bullet"/>
      <w:lvlText w:val="o"/>
      <w:lvlJc w:val="left"/>
      <w:pPr>
        <w:ind w:left="2520" w:hanging="360"/>
      </w:pPr>
      <w:rPr>
        <w:rFonts w:ascii="Courier New" w:hAnsi="Courier New" w:hint="default"/>
      </w:rPr>
    </w:lvl>
    <w:lvl w:ilvl="2" w:tplc="5E74EE82">
      <w:start w:val="1"/>
      <w:numFmt w:val="bullet"/>
      <w:lvlText w:val=""/>
      <w:lvlJc w:val="left"/>
      <w:pPr>
        <w:ind w:left="3240" w:hanging="360"/>
      </w:pPr>
      <w:rPr>
        <w:rFonts w:ascii="Wingdings" w:hAnsi="Wingdings" w:hint="default"/>
      </w:rPr>
    </w:lvl>
    <w:lvl w:ilvl="3" w:tplc="7058646A">
      <w:start w:val="1"/>
      <w:numFmt w:val="bullet"/>
      <w:lvlText w:val=""/>
      <w:lvlJc w:val="left"/>
      <w:pPr>
        <w:ind w:left="3960" w:hanging="360"/>
      </w:pPr>
      <w:rPr>
        <w:rFonts w:ascii="Symbol" w:hAnsi="Symbol" w:hint="default"/>
      </w:rPr>
    </w:lvl>
    <w:lvl w:ilvl="4" w:tplc="989402E0">
      <w:start w:val="1"/>
      <w:numFmt w:val="bullet"/>
      <w:lvlText w:val="o"/>
      <w:lvlJc w:val="left"/>
      <w:pPr>
        <w:ind w:left="4680" w:hanging="360"/>
      </w:pPr>
      <w:rPr>
        <w:rFonts w:ascii="Courier New" w:hAnsi="Courier New" w:hint="default"/>
      </w:rPr>
    </w:lvl>
    <w:lvl w:ilvl="5" w:tplc="82EE6D8E">
      <w:start w:val="1"/>
      <w:numFmt w:val="bullet"/>
      <w:lvlText w:val=""/>
      <w:lvlJc w:val="left"/>
      <w:pPr>
        <w:ind w:left="5400" w:hanging="360"/>
      </w:pPr>
      <w:rPr>
        <w:rFonts w:ascii="Wingdings" w:hAnsi="Wingdings" w:hint="default"/>
      </w:rPr>
    </w:lvl>
    <w:lvl w:ilvl="6" w:tplc="69FA2160">
      <w:start w:val="1"/>
      <w:numFmt w:val="bullet"/>
      <w:lvlText w:val=""/>
      <w:lvlJc w:val="left"/>
      <w:pPr>
        <w:ind w:left="6120" w:hanging="360"/>
      </w:pPr>
      <w:rPr>
        <w:rFonts w:ascii="Symbol" w:hAnsi="Symbol" w:hint="default"/>
      </w:rPr>
    </w:lvl>
    <w:lvl w:ilvl="7" w:tplc="E1E0DD50">
      <w:start w:val="1"/>
      <w:numFmt w:val="bullet"/>
      <w:lvlText w:val="o"/>
      <w:lvlJc w:val="left"/>
      <w:pPr>
        <w:ind w:left="6840" w:hanging="360"/>
      </w:pPr>
      <w:rPr>
        <w:rFonts w:ascii="Courier New" w:hAnsi="Courier New" w:hint="default"/>
      </w:rPr>
    </w:lvl>
    <w:lvl w:ilvl="8" w:tplc="E16A4258">
      <w:start w:val="1"/>
      <w:numFmt w:val="bullet"/>
      <w:lvlText w:val=""/>
      <w:lvlJc w:val="left"/>
      <w:pPr>
        <w:ind w:left="7560" w:hanging="360"/>
      </w:pPr>
      <w:rPr>
        <w:rFonts w:ascii="Wingdings" w:hAnsi="Wingdings" w:hint="default"/>
      </w:rPr>
    </w:lvl>
  </w:abstractNum>
  <w:abstractNum w:abstractNumId="41" w15:restartNumberingAfterBreak="0">
    <w:nsid w:val="291959F1"/>
    <w:multiLevelType w:val="hybridMultilevel"/>
    <w:tmpl w:val="A4F02602"/>
    <w:lvl w:ilvl="0" w:tplc="82FEACB2">
      <w:start w:val="1"/>
      <w:numFmt w:val="bullet"/>
      <w:lvlText w:val="·"/>
      <w:lvlJc w:val="left"/>
      <w:pPr>
        <w:ind w:left="1800" w:hanging="360"/>
      </w:pPr>
      <w:rPr>
        <w:rFonts w:ascii="Symbol" w:hAnsi="Symbol" w:hint="default"/>
      </w:rPr>
    </w:lvl>
    <w:lvl w:ilvl="1" w:tplc="984ADB14">
      <w:start w:val="1"/>
      <w:numFmt w:val="bullet"/>
      <w:lvlText w:val="o"/>
      <w:lvlJc w:val="left"/>
      <w:pPr>
        <w:ind w:left="2520" w:hanging="360"/>
      </w:pPr>
      <w:rPr>
        <w:rFonts w:ascii="Courier New" w:hAnsi="Courier New" w:hint="default"/>
      </w:rPr>
    </w:lvl>
    <w:lvl w:ilvl="2" w:tplc="44AE1AB2">
      <w:start w:val="1"/>
      <w:numFmt w:val="bullet"/>
      <w:lvlText w:val=""/>
      <w:lvlJc w:val="left"/>
      <w:pPr>
        <w:ind w:left="3240" w:hanging="360"/>
      </w:pPr>
      <w:rPr>
        <w:rFonts w:ascii="Wingdings" w:hAnsi="Wingdings" w:hint="default"/>
      </w:rPr>
    </w:lvl>
    <w:lvl w:ilvl="3" w:tplc="77AC8CAC">
      <w:start w:val="1"/>
      <w:numFmt w:val="bullet"/>
      <w:lvlText w:val=""/>
      <w:lvlJc w:val="left"/>
      <w:pPr>
        <w:ind w:left="3960" w:hanging="360"/>
      </w:pPr>
      <w:rPr>
        <w:rFonts w:ascii="Symbol" w:hAnsi="Symbol" w:hint="default"/>
      </w:rPr>
    </w:lvl>
    <w:lvl w:ilvl="4" w:tplc="3E5CD2E0">
      <w:start w:val="1"/>
      <w:numFmt w:val="bullet"/>
      <w:lvlText w:val="o"/>
      <w:lvlJc w:val="left"/>
      <w:pPr>
        <w:ind w:left="4680" w:hanging="360"/>
      </w:pPr>
      <w:rPr>
        <w:rFonts w:ascii="Courier New" w:hAnsi="Courier New" w:hint="default"/>
      </w:rPr>
    </w:lvl>
    <w:lvl w:ilvl="5" w:tplc="813A258C">
      <w:start w:val="1"/>
      <w:numFmt w:val="bullet"/>
      <w:lvlText w:val=""/>
      <w:lvlJc w:val="left"/>
      <w:pPr>
        <w:ind w:left="5400" w:hanging="360"/>
      </w:pPr>
      <w:rPr>
        <w:rFonts w:ascii="Wingdings" w:hAnsi="Wingdings" w:hint="default"/>
      </w:rPr>
    </w:lvl>
    <w:lvl w:ilvl="6" w:tplc="D49C1AB8">
      <w:start w:val="1"/>
      <w:numFmt w:val="bullet"/>
      <w:lvlText w:val=""/>
      <w:lvlJc w:val="left"/>
      <w:pPr>
        <w:ind w:left="6120" w:hanging="360"/>
      </w:pPr>
      <w:rPr>
        <w:rFonts w:ascii="Symbol" w:hAnsi="Symbol" w:hint="default"/>
      </w:rPr>
    </w:lvl>
    <w:lvl w:ilvl="7" w:tplc="731A06EE">
      <w:start w:val="1"/>
      <w:numFmt w:val="bullet"/>
      <w:lvlText w:val="o"/>
      <w:lvlJc w:val="left"/>
      <w:pPr>
        <w:ind w:left="6840" w:hanging="360"/>
      </w:pPr>
      <w:rPr>
        <w:rFonts w:ascii="Courier New" w:hAnsi="Courier New" w:hint="default"/>
      </w:rPr>
    </w:lvl>
    <w:lvl w:ilvl="8" w:tplc="456A7016">
      <w:start w:val="1"/>
      <w:numFmt w:val="bullet"/>
      <w:lvlText w:val=""/>
      <w:lvlJc w:val="left"/>
      <w:pPr>
        <w:ind w:left="7560" w:hanging="360"/>
      </w:pPr>
      <w:rPr>
        <w:rFonts w:ascii="Wingdings" w:hAnsi="Wingdings" w:hint="default"/>
      </w:rPr>
    </w:lvl>
  </w:abstractNum>
  <w:abstractNum w:abstractNumId="42" w15:restartNumberingAfterBreak="0">
    <w:nsid w:val="296C6002"/>
    <w:multiLevelType w:val="hybridMultilevel"/>
    <w:tmpl w:val="D264CAA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43" w15:restartNumberingAfterBreak="0">
    <w:nsid w:val="3117799E"/>
    <w:multiLevelType w:val="hybridMultilevel"/>
    <w:tmpl w:val="FE6AE2D8"/>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44" w15:restartNumberingAfterBreak="0">
    <w:nsid w:val="32774887"/>
    <w:multiLevelType w:val="hybridMultilevel"/>
    <w:tmpl w:val="38FA399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331E45F0"/>
    <w:multiLevelType w:val="hybridMultilevel"/>
    <w:tmpl w:val="4350AEF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3354822"/>
    <w:multiLevelType w:val="multilevel"/>
    <w:tmpl w:val="5E5432C8"/>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7" w15:restartNumberingAfterBreak="0">
    <w:nsid w:val="334D5713"/>
    <w:multiLevelType w:val="hybridMultilevel"/>
    <w:tmpl w:val="794E1D9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33C67048"/>
    <w:multiLevelType w:val="multilevel"/>
    <w:tmpl w:val="B2920FB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9" w15:restartNumberingAfterBreak="0">
    <w:nsid w:val="3537087D"/>
    <w:multiLevelType w:val="hybridMultilevel"/>
    <w:tmpl w:val="BB70300C"/>
    <w:lvl w:ilvl="0" w:tplc="B43015CC">
      <w:start w:val="1"/>
      <w:numFmt w:val="bullet"/>
      <w:lvlText w:val="·"/>
      <w:lvlJc w:val="left"/>
      <w:pPr>
        <w:ind w:left="1800" w:hanging="360"/>
      </w:pPr>
      <w:rPr>
        <w:rFonts w:ascii="Symbol" w:hAnsi="Symbol" w:hint="default"/>
      </w:rPr>
    </w:lvl>
    <w:lvl w:ilvl="1" w:tplc="A42E1E1C">
      <w:start w:val="1"/>
      <w:numFmt w:val="bullet"/>
      <w:lvlText w:val="o"/>
      <w:lvlJc w:val="left"/>
      <w:pPr>
        <w:ind w:left="2520" w:hanging="360"/>
      </w:pPr>
      <w:rPr>
        <w:rFonts w:ascii="Courier New" w:hAnsi="Courier New" w:hint="default"/>
      </w:rPr>
    </w:lvl>
    <w:lvl w:ilvl="2" w:tplc="81C87910">
      <w:start w:val="1"/>
      <w:numFmt w:val="bullet"/>
      <w:lvlText w:val=""/>
      <w:lvlJc w:val="left"/>
      <w:pPr>
        <w:ind w:left="3240" w:hanging="360"/>
      </w:pPr>
      <w:rPr>
        <w:rFonts w:ascii="Wingdings" w:hAnsi="Wingdings" w:hint="default"/>
      </w:rPr>
    </w:lvl>
    <w:lvl w:ilvl="3" w:tplc="CDA83034">
      <w:start w:val="1"/>
      <w:numFmt w:val="bullet"/>
      <w:lvlText w:val=""/>
      <w:lvlJc w:val="left"/>
      <w:pPr>
        <w:ind w:left="3960" w:hanging="360"/>
      </w:pPr>
      <w:rPr>
        <w:rFonts w:ascii="Symbol" w:hAnsi="Symbol" w:hint="default"/>
      </w:rPr>
    </w:lvl>
    <w:lvl w:ilvl="4" w:tplc="BC663CC4">
      <w:start w:val="1"/>
      <w:numFmt w:val="bullet"/>
      <w:lvlText w:val="o"/>
      <w:lvlJc w:val="left"/>
      <w:pPr>
        <w:ind w:left="4680" w:hanging="360"/>
      </w:pPr>
      <w:rPr>
        <w:rFonts w:ascii="Courier New" w:hAnsi="Courier New" w:hint="default"/>
      </w:rPr>
    </w:lvl>
    <w:lvl w:ilvl="5" w:tplc="7E18F7E0">
      <w:start w:val="1"/>
      <w:numFmt w:val="bullet"/>
      <w:lvlText w:val=""/>
      <w:lvlJc w:val="left"/>
      <w:pPr>
        <w:ind w:left="5400" w:hanging="360"/>
      </w:pPr>
      <w:rPr>
        <w:rFonts w:ascii="Wingdings" w:hAnsi="Wingdings" w:hint="default"/>
      </w:rPr>
    </w:lvl>
    <w:lvl w:ilvl="6" w:tplc="F2FEB1CC">
      <w:start w:val="1"/>
      <w:numFmt w:val="bullet"/>
      <w:lvlText w:val=""/>
      <w:lvlJc w:val="left"/>
      <w:pPr>
        <w:ind w:left="6120" w:hanging="360"/>
      </w:pPr>
      <w:rPr>
        <w:rFonts w:ascii="Symbol" w:hAnsi="Symbol" w:hint="default"/>
      </w:rPr>
    </w:lvl>
    <w:lvl w:ilvl="7" w:tplc="652E16AC">
      <w:start w:val="1"/>
      <w:numFmt w:val="bullet"/>
      <w:lvlText w:val="o"/>
      <w:lvlJc w:val="left"/>
      <w:pPr>
        <w:ind w:left="6840" w:hanging="360"/>
      </w:pPr>
      <w:rPr>
        <w:rFonts w:ascii="Courier New" w:hAnsi="Courier New" w:hint="default"/>
      </w:rPr>
    </w:lvl>
    <w:lvl w:ilvl="8" w:tplc="05620404">
      <w:start w:val="1"/>
      <w:numFmt w:val="bullet"/>
      <w:lvlText w:val=""/>
      <w:lvlJc w:val="left"/>
      <w:pPr>
        <w:ind w:left="7560" w:hanging="360"/>
      </w:pPr>
      <w:rPr>
        <w:rFonts w:ascii="Wingdings" w:hAnsi="Wingdings" w:hint="default"/>
      </w:rPr>
    </w:lvl>
  </w:abstractNum>
  <w:abstractNum w:abstractNumId="50" w15:restartNumberingAfterBreak="0">
    <w:nsid w:val="358907B4"/>
    <w:multiLevelType w:val="multilevel"/>
    <w:tmpl w:val="DB90B9E8"/>
    <w:lvl w:ilvl="0">
      <w:start w:val="1"/>
      <w:numFmt w:val="upperLetter"/>
      <w:lvlText w:val="%1."/>
      <w:lvlJc w:val="left"/>
      <w:pPr>
        <w:ind w:left="720" w:hanging="360"/>
      </w:pPr>
      <w:rPr>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15:restartNumberingAfterBreak="0">
    <w:nsid w:val="376EE4E2"/>
    <w:multiLevelType w:val="hybridMultilevel"/>
    <w:tmpl w:val="3894DB0E"/>
    <w:lvl w:ilvl="0" w:tplc="68CA6F56">
      <w:start w:val="1"/>
      <w:numFmt w:val="bullet"/>
      <w:lvlText w:val="·"/>
      <w:lvlJc w:val="left"/>
      <w:pPr>
        <w:ind w:left="1800" w:hanging="360"/>
      </w:pPr>
      <w:rPr>
        <w:rFonts w:ascii="Symbol" w:hAnsi="Symbol" w:hint="default"/>
      </w:rPr>
    </w:lvl>
    <w:lvl w:ilvl="1" w:tplc="9BC8F36E">
      <w:start w:val="1"/>
      <w:numFmt w:val="bullet"/>
      <w:lvlText w:val="o"/>
      <w:lvlJc w:val="left"/>
      <w:pPr>
        <w:ind w:left="2520" w:hanging="360"/>
      </w:pPr>
      <w:rPr>
        <w:rFonts w:ascii="Symbol" w:hAnsi="Symbol" w:hint="default"/>
      </w:rPr>
    </w:lvl>
    <w:lvl w:ilvl="2" w:tplc="60680002">
      <w:start w:val="1"/>
      <w:numFmt w:val="bullet"/>
      <w:lvlText w:val=""/>
      <w:lvlJc w:val="left"/>
      <w:pPr>
        <w:ind w:left="3240" w:hanging="360"/>
      </w:pPr>
      <w:rPr>
        <w:rFonts w:ascii="Wingdings" w:hAnsi="Wingdings" w:hint="default"/>
      </w:rPr>
    </w:lvl>
    <w:lvl w:ilvl="3" w:tplc="B31A9654">
      <w:start w:val="1"/>
      <w:numFmt w:val="bullet"/>
      <w:lvlText w:val=""/>
      <w:lvlJc w:val="left"/>
      <w:pPr>
        <w:ind w:left="3960" w:hanging="360"/>
      </w:pPr>
      <w:rPr>
        <w:rFonts w:ascii="Symbol" w:hAnsi="Symbol" w:hint="default"/>
      </w:rPr>
    </w:lvl>
    <w:lvl w:ilvl="4" w:tplc="A74CBE08">
      <w:start w:val="1"/>
      <w:numFmt w:val="bullet"/>
      <w:lvlText w:val="o"/>
      <w:lvlJc w:val="left"/>
      <w:pPr>
        <w:ind w:left="4680" w:hanging="360"/>
      </w:pPr>
      <w:rPr>
        <w:rFonts w:ascii="Courier New" w:hAnsi="Courier New" w:hint="default"/>
      </w:rPr>
    </w:lvl>
    <w:lvl w:ilvl="5" w:tplc="C7521922">
      <w:start w:val="1"/>
      <w:numFmt w:val="bullet"/>
      <w:lvlText w:val=""/>
      <w:lvlJc w:val="left"/>
      <w:pPr>
        <w:ind w:left="5400" w:hanging="360"/>
      </w:pPr>
      <w:rPr>
        <w:rFonts w:ascii="Wingdings" w:hAnsi="Wingdings" w:hint="default"/>
      </w:rPr>
    </w:lvl>
    <w:lvl w:ilvl="6" w:tplc="9948C9B6">
      <w:start w:val="1"/>
      <w:numFmt w:val="bullet"/>
      <w:lvlText w:val=""/>
      <w:lvlJc w:val="left"/>
      <w:pPr>
        <w:ind w:left="6120" w:hanging="360"/>
      </w:pPr>
      <w:rPr>
        <w:rFonts w:ascii="Symbol" w:hAnsi="Symbol" w:hint="default"/>
      </w:rPr>
    </w:lvl>
    <w:lvl w:ilvl="7" w:tplc="FA0C42B6">
      <w:start w:val="1"/>
      <w:numFmt w:val="bullet"/>
      <w:lvlText w:val="o"/>
      <w:lvlJc w:val="left"/>
      <w:pPr>
        <w:ind w:left="6840" w:hanging="360"/>
      </w:pPr>
      <w:rPr>
        <w:rFonts w:ascii="Courier New" w:hAnsi="Courier New" w:hint="default"/>
      </w:rPr>
    </w:lvl>
    <w:lvl w:ilvl="8" w:tplc="BA6C6734">
      <w:start w:val="1"/>
      <w:numFmt w:val="bullet"/>
      <w:lvlText w:val=""/>
      <w:lvlJc w:val="left"/>
      <w:pPr>
        <w:ind w:left="7560" w:hanging="360"/>
      </w:pPr>
      <w:rPr>
        <w:rFonts w:ascii="Wingdings" w:hAnsi="Wingdings" w:hint="default"/>
      </w:rPr>
    </w:lvl>
  </w:abstractNum>
  <w:abstractNum w:abstractNumId="52" w15:restartNumberingAfterBreak="0">
    <w:nsid w:val="37F4459B"/>
    <w:multiLevelType w:val="hybridMultilevel"/>
    <w:tmpl w:val="3CB8C06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38704F4C"/>
    <w:multiLevelType w:val="hybridMultilevel"/>
    <w:tmpl w:val="D6B696E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4" w15:restartNumberingAfterBreak="0">
    <w:nsid w:val="39EF504A"/>
    <w:multiLevelType w:val="hybridMultilevel"/>
    <w:tmpl w:val="E802291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5" w15:restartNumberingAfterBreak="0">
    <w:nsid w:val="3A5D5353"/>
    <w:multiLevelType w:val="hybridMultilevel"/>
    <w:tmpl w:val="B568007E"/>
    <w:lvl w:ilvl="0" w:tplc="34090001">
      <w:start w:val="1"/>
      <w:numFmt w:val="bullet"/>
      <w:pStyle w:val="ListNumber2"/>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6" w15:restartNumberingAfterBreak="0">
    <w:nsid w:val="3B4807D3"/>
    <w:multiLevelType w:val="multilevel"/>
    <w:tmpl w:val="467A3A4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7" w15:restartNumberingAfterBreak="0">
    <w:nsid w:val="3C8D2627"/>
    <w:multiLevelType w:val="hybridMultilevel"/>
    <w:tmpl w:val="5B1CC37A"/>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3D3C5661"/>
    <w:multiLevelType w:val="hybridMultilevel"/>
    <w:tmpl w:val="357E8828"/>
    <w:lvl w:ilvl="0" w:tplc="3409000F">
      <w:start w:val="1"/>
      <w:numFmt w:val="decimal"/>
      <w:pStyle w:val="ListBullet3"/>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59" w15:restartNumberingAfterBreak="0">
    <w:nsid w:val="3F28330F"/>
    <w:multiLevelType w:val="multilevel"/>
    <w:tmpl w:val="204429A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0" w15:restartNumberingAfterBreak="0">
    <w:nsid w:val="3F44074D"/>
    <w:multiLevelType w:val="hybridMultilevel"/>
    <w:tmpl w:val="8EA85AC0"/>
    <w:lvl w:ilvl="0" w:tplc="DECE2098">
      <w:start w:val="1"/>
      <w:numFmt w:val="bullet"/>
      <w:lvlText w:val=""/>
      <w:lvlJc w:val="left"/>
      <w:pPr>
        <w:ind w:left="1440" w:hanging="360"/>
      </w:pPr>
      <w:rPr>
        <w:rFonts w:ascii="Symbol" w:hAnsi="Symbol" w:hint="default"/>
      </w:rPr>
    </w:lvl>
    <w:lvl w:ilvl="1" w:tplc="C2DCF424">
      <w:start w:val="1"/>
      <w:numFmt w:val="bullet"/>
      <w:lvlText w:val="o"/>
      <w:lvlJc w:val="left"/>
      <w:pPr>
        <w:ind w:left="2160" w:hanging="360"/>
      </w:pPr>
      <w:rPr>
        <w:rFonts w:ascii="Courier New" w:hAnsi="Courier New" w:hint="default"/>
      </w:rPr>
    </w:lvl>
    <w:lvl w:ilvl="2" w:tplc="B1B62C1A">
      <w:start w:val="1"/>
      <w:numFmt w:val="bullet"/>
      <w:lvlText w:val=""/>
      <w:lvlJc w:val="left"/>
      <w:pPr>
        <w:ind w:left="2880" w:hanging="360"/>
      </w:pPr>
      <w:rPr>
        <w:rFonts w:ascii="Wingdings" w:hAnsi="Wingdings" w:hint="default"/>
      </w:rPr>
    </w:lvl>
    <w:lvl w:ilvl="3" w:tplc="67E422D4">
      <w:start w:val="1"/>
      <w:numFmt w:val="bullet"/>
      <w:lvlText w:val=""/>
      <w:lvlJc w:val="left"/>
      <w:pPr>
        <w:ind w:left="3600" w:hanging="360"/>
      </w:pPr>
      <w:rPr>
        <w:rFonts w:ascii="Symbol" w:hAnsi="Symbol" w:hint="default"/>
      </w:rPr>
    </w:lvl>
    <w:lvl w:ilvl="4" w:tplc="7396ABE0">
      <w:start w:val="1"/>
      <w:numFmt w:val="bullet"/>
      <w:lvlText w:val="o"/>
      <w:lvlJc w:val="left"/>
      <w:pPr>
        <w:ind w:left="4320" w:hanging="360"/>
      </w:pPr>
      <w:rPr>
        <w:rFonts w:ascii="Courier New" w:hAnsi="Courier New" w:hint="default"/>
      </w:rPr>
    </w:lvl>
    <w:lvl w:ilvl="5" w:tplc="1AA47B40">
      <w:start w:val="1"/>
      <w:numFmt w:val="bullet"/>
      <w:lvlText w:val=""/>
      <w:lvlJc w:val="left"/>
      <w:pPr>
        <w:ind w:left="5040" w:hanging="360"/>
      </w:pPr>
      <w:rPr>
        <w:rFonts w:ascii="Wingdings" w:hAnsi="Wingdings" w:hint="default"/>
      </w:rPr>
    </w:lvl>
    <w:lvl w:ilvl="6" w:tplc="CFBE207E">
      <w:start w:val="1"/>
      <w:numFmt w:val="bullet"/>
      <w:lvlText w:val=""/>
      <w:lvlJc w:val="left"/>
      <w:pPr>
        <w:ind w:left="5760" w:hanging="360"/>
      </w:pPr>
      <w:rPr>
        <w:rFonts w:ascii="Symbol" w:hAnsi="Symbol" w:hint="default"/>
      </w:rPr>
    </w:lvl>
    <w:lvl w:ilvl="7" w:tplc="09427EA4">
      <w:start w:val="1"/>
      <w:numFmt w:val="bullet"/>
      <w:lvlText w:val="o"/>
      <w:lvlJc w:val="left"/>
      <w:pPr>
        <w:ind w:left="6480" w:hanging="360"/>
      </w:pPr>
      <w:rPr>
        <w:rFonts w:ascii="Courier New" w:hAnsi="Courier New" w:hint="default"/>
      </w:rPr>
    </w:lvl>
    <w:lvl w:ilvl="8" w:tplc="E2E06570">
      <w:start w:val="1"/>
      <w:numFmt w:val="bullet"/>
      <w:lvlText w:val=""/>
      <w:lvlJc w:val="left"/>
      <w:pPr>
        <w:ind w:left="7200" w:hanging="360"/>
      </w:pPr>
      <w:rPr>
        <w:rFonts w:ascii="Wingdings" w:hAnsi="Wingdings" w:hint="default"/>
      </w:rPr>
    </w:lvl>
  </w:abstractNum>
  <w:abstractNum w:abstractNumId="61" w15:restartNumberingAfterBreak="0">
    <w:nsid w:val="42741D19"/>
    <w:multiLevelType w:val="hybridMultilevel"/>
    <w:tmpl w:val="F820ADF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2" w15:restartNumberingAfterBreak="0">
    <w:nsid w:val="43DC11FC"/>
    <w:multiLevelType w:val="hybridMultilevel"/>
    <w:tmpl w:val="2918F444"/>
    <w:lvl w:ilvl="0" w:tplc="8064FDC8">
      <w:start w:val="1"/>
      <w:numFmt w:val="bullet"/>
      <w:lvlText w:val="•"/>
      <w:lvlJc w:val="left"/>
      <w:pPr>
        <w:tabs>
          <w:tab w:val="num" w:pos="720"/>
        </w:tabs>
        <w:ind w:left="720" w:hanging="360"/>
      </w:pPr>
      <w:rPr>
        <w:rFonts w:ascii="Arial" w:hAnsi="Arial" w:hint="default"/>
      </w:rPr>
    </w:lvl>
    <w:lvl w:ilvl="1" w:tplc="7E585896" w:tentative="1">
      <w:start w:val="1"/>
      <w:numFmt w:val="bullet"/>
      <w:lvlText w:val="•"/>
      <w:lvlJc w:val="left"/>
      <w:pPr>
        <w:tabs>
          <w:tab w:val="num" w:pos="1440"/>
        </w:tabs>
        <w:ind w:left="1440" w:hanging="360"/>
      </w:pPr>
      <w:rPr>
        <w:rFonts w:ascii="Arial" w:hAnsi="Arial" w:hint="default"/>
      </w:rPr>
    </w:lvl>
    <w:lvl w:ilvl="2" w:tplc="DDB6475E" w:tentative="1">
      <w:start w:val="1"/>
      <w:numFmt w:val="bullet"/>
      <w:lvlText w:val="•"/>
      <w:lvlJc w:val="left"/>
      <w:pPr>
        <w:tabs>
          <w:tab w:val="num" w:pos="2160"/>
        </w:tabs>
        <w:ind w:left="2160" w:hanging="360"/>
      </w:pPr>
      <w:rPr>
        <w:rFonts w:ascii="Arial" w:hAnsi="Arial" w:hint="default"/>
      </w:rPr>
    </w:lvl>
    <w:lvl w:ilvl="3" w:tplc="7884D4E2" w:tentative="1">
      <w:start w:val="1"/>
      <w:numFmt w:val="bullet"/>
      <w:lvlText w:val="•"/>
      <w:lvlJc w:val="left"/>
      <w:pPr>
        <w:tabs>
          <w:tab w:val="num" w:pos="2880"/>
        </w:tabs>
        <w:ind w:left="2880" w:hanging="360"/>
      </w:pPr>
      <w:rPr>
        <w:rFonts w:ascii="Arial" w:hAnsi="Arial" w:hint="default"/>
      </w:rPr>
    </w:lvl>
    <w:lvl w:ilvl="4" w:tplc="A2E2344E" w:tentative="1">
      <w:start w:val="1"/>
      <w:numFmt w:val="bullet"/>
      <w:lvlText w:val="•"/>
      <w:lvlJc w:val="left"/>
      <w:pPr>
        <w:tabs>
          <w:tab w:val="num" w:pos="3600"/>
        </w:tabs>
        <w:ind w:left="3600" w:hanging="360"/>
      </w:pPr>
      <w:rPr>
        <w:rFonts w:ascii="Arial" w:hAnsi="Arial" w:hint="default"/>
      </w:rPr>
    </w:lvl>
    <w:lvl w:ilvl="5" w:tplc="0EF2AA26" w:tentative="1">
      <w:start w:val="1"/>
      <w:numFmt w:val="bullet"/>
      <w:lvlText w:val="•"/>
      <w:lvlJc w:val="left"/>
      <w:pPr>
        <w:tabs>
          <w:tab w:val="num" w:pos="4320"/>
        </w:tabs>
        <w:ind w:left="4320" w:hanging="360"/>
      </w:pPr>
      <w:rPr>
        <w:rFonts w:ascii="Arial" w:hAnsi="Arial" w:hint="default"/>
      </w:rPr>
    </w:lvl>
    <w:lvl w:ilvl="6" w:tplc="1EAADB6E" w:tentative="1">
      <w:start w:val="1"/>
      <w:numFmt w:val="bullet"/>
      <w:lvlText w:val="•"/>
      <w:lvlJc w:val="left"/>
      <w:pPr>
        <w:tabs>
          <w:tab w:val="num" w:pos="5040"/>
        </w:tabs>
        <w:ind w:left="5040" w:hanging="360"/>
      </w:pPr>
      <w:rPr>
        <w:rFonts w:ascii="Arial" w:hAnsi="Arial" w:hint="default"/>
      </w:rPr>
    </w:lvl>
    <w:lvl w:ilvl="7" w:tplc="B7CC95F2" w:tentative="1">
      <w:start w:val="1"/>
      <w:numFmt w:val="bullet"/>
      <w:lvlText w:val="•"/>
      <w:lvlJc w:val="left"/>
      <w:pPr>
        <w:tabs>
          <w:tab w:val="num" w:pos="5760"/>
        </w:tabs>
        <w:ind w:left="5760" w:hanging="360"/>
      </w:pPr>
      <w:rPr>
        <w:rFonts w:ascii="Arial" w:hAnsi="Arial" w:hint="default"/>
      </w:rPr>
    </w:lvl>
    <w:lvl w:ilvl="8" w:tplc="00AC38DA" w:tentative="1">
      <w:start w:val="1"/>
      <w:numFmt w:val="bullet"/>
      <w:lvlText w:val="•"/>
      <w:lvlJc w:val="left"/>
      <w:pPr>
        <w:tabs>
          <w:tab w:val="num" w:pos="6480"/>
        </w:tabs>
        <w:ind w:left="6480" w:hanging="360"/>
      </w:pPr>
      <w:rPr>
        <w:rFonts w:ascii="Arial" w:hAnsi="Arial" w:hint="default"/>
      </w:rPr>
    </w:lvl>
  </w:abstractNum>
  <w:abstractNum w:abstractNumId="63" w15:restartNumberingAfterBreak="0">
    <w:nsid w:val="4494AD20"/>
    <w:multiLevelType w:val="hybridMultilevel"/>
    <w:tmpl w:val="17E6324E"/>
    <w:lvl w:ilvl="0" w:tplc="2CC25D1A">
      <w:start w:val="1"/>
      <w:numFmt w:val="bullet"/>
      <w:lvlText w:val="·"/>
      <w:lvlJc w:val="left"/>
      <w:pPr>
        <w:ind w:left="1800" w:hanging="360"/>
      </w:pPr>
      <w:rPr>
        <w:rFonts w:ascii="Symbol" w:hAnsi="Symbol" w:hint="default"/>
      </w:rPr>
    </w:lvl>
    <w:lvl w:ilvl="1" w:tplc="37422690">
      <w:start w:val="1"/>
      <w:numFmt w:val="bullet"/>
      <w:lvlText w:val="o"/>
      <w:lvlJc w:val="left"/>
      <w:pPr>
        <w:ind w:left="2520" w:hanging="360"/>
      </w:pPr>
      <w:rPr>
        <w:rFonts w:ascii="Symbol" w:hAnsi="Symbol" w:hint="default"/>
      </w:rPr>
    </w:lvl>
    <w:lvl w:ilvl="2" w:tplc="C6FC2DAA">
      <w:start w:val="1"/>
      <w:numFmt w:val="bullet"/>
      <w:lvlText w:val=""/>
      <w:lvlJc w:val="left"/>
      <w:pPr>
        <w:ind w:left="3240" w:hanging="360"/>
      </w:pPr>
      <w:rPr>
        <w:rFonts w:ascii="Wingdings" w:hAnsi="Wingdings" w:hint="default"/>
      </w:rPr>
    </w:lvl>
    <w:lvl w:ilvl="3" w:tplc="392A8576">
      <w:start w:val="1"/>
      <w:numFmt w:val="bullet"/>
      <w:lvlText w:val=""/>
      <w:lvlJc w:val="left"/>
      <w:pPr>
        <w:ind w:left="3960" w:hanging="360"/>
      </w:pPr>
      <w:rPr>
        <w:rFonts w:ascii="Symbol" w:hAnsi="Symbol" w:hint="default"/>
      </w:rPr>
    </w:lvl>
    <w:lvl w:ilvl="4" w:tplc="8304A414">
      <w:start w:val="1"/>
      <w:numFmt w:val="bullet"/>
      <w:lvlText w:val="o"/>
      <w:lvlJc w:val="left"/>
      <w:pPr>
        <w:ind w:left="4680" w:hanging="360"/>
      </w:pPr>
      <w:rPr>
        <w:rFonts w:ascii="Courier New" w:hAnsi="Courier New" w:hint="default"/>
      </w:rPr>
    </w:lvl>
    <w:lvl w:ilvl="5" w:tplc="266C679C">
      <w:start w:val="1"/>
      <w:numFmt w:val="bullet"/>
      <w:lvlText w:val=""/>
      <w:lvlJc w:val="left"/>
      <w:pPr>
        <w:ind w:left="5400" w:hanging="360"/>
      </w:pPr>
      <w:rPr>
        <w:rFonts w:ascii="Wingdings" w:hAnsi="Wingdings" w:hint="default"/>
      </w:rPr>
    </w:lvl>
    <w:lvl w:ilvl="6" w:tplc="3050F430">
      <w:start w:val="1"/>
      <w:numFmt w:val="bullet"/>
      <w:lvlText w:val=""/>
      <w:lvlJc w:val="left"/>
      <w:pPr>
        <w:ind w:left="6120" w:hanging="360"/>
      </w:pPr>
      <w:rPr>
        <w:rFonts w:ascii="Symbol" w:hAnsi="Symbol" w:hint="default"/>
      </w:rPr>
    </w:lvl>
    <w:lvl w:ilvl="7" w:tplc="6E32F4C2">
      <w:start w:val="1"/>
      <w:numFmt w:val="bullet"/>
      <w:lvlText w:val="o"/>
      <w:lvlJc w:val="left"/>
      <w:pPr>
        <w:ind w:left="6840" w:hanging="360"/>
      </w:pPr>
      <w:rPr>
        <w:rFonts w:ascii="Courier New" w:hAnsi="Courier New" w:hint="default"/>
      </w:rPr>
    </w:lvl>
    <w:lvl w:ilvl="8" w:tplc="3E8CFC46">
      <w:start w:val="1"/>
      <w:numFmt w:val="bullet"/>
      <w:lvlText w:val=""/>
      <w:lvlJc w:val="left"/>
      <w:pPr>
        <w:ind w:left="7560" w:hanging="360"/>
      </w:pPr>
      <w:rPr>
        <w:rFonts w:ascii="Wingdings" w:hAnsi="Wingdings" w:hint="default"/>
      </w:rPr>
    </w:lvl>
  </w:abstractNum>
  <w:abstractNum w:abstractNumId="64" w15:restartNumberingAfterBreak="0">
    <w:nsid w:val="460DBDDB"/>
    <w:multiLevelType w:val="hybridMultilevel"/>
    <w:tmpl w:val="B15228A0"/>
    <w:lvl w:ilvl="0" w:tplc="0ABC50B6">
      <w:start w:val="1"/>
      <w:numFmt w:val="bullet"/>
      <w:lvlText w:val="·"/>
      <w:lvlJc w:val="left"/>
      <w:pPr>
        <w:ind w:left="1800" w:hanging="360"/>
      </w:pPr>
      <w:rPr>
        <w:rFonts w:ascii="Symbol" w:hAnsi="Symbol" w:hint="default"/>
      </w:rPr>
    </w:lvl>
    <w:lvl w:ilvl="1" w:tplc="BED0E0AC">
      <w:start w:val="1"/>
      <w:numFmt w:val="bullet"/>
      <w:lvlText w:val="o"/>
      <w:lvlJc w:val="left"/>
      <w:pPr>
        <w:ind w:left="2520" w:hanging="360"/>
      </w:pPr>
      <w:rPr>
        <w:rFonts w:ascii="Courier New" w:hAnsi="Courier New" w:hint="default"/>
      </w:rPr>
    </w:lvl>
    <w:lvl w:ilvl="2" w:tplc="B096F954">
      <w:start w:val="1"/>
      <w:numFmt w:val="bullet"/>
      <w:lvlText w:val=""/>
      <w:lvlJc w:val="left"/>
      <w:pPr>
        <w:ind w:left="3240" w:hanging="360"/>
      </w:pPr>
      <w:rPr>
        <w:rFonts w:ascii="Wingdings" w:hAnsi="Wingdings" w:hint="default"/>
      </w:rPr>
    </w:lvl>
    <w:lvl w:ilvl="3" w:tplc="9EDA79FA">
      <w:start w:val="1"/>
      <w:numFmt w:val="bullet"/>
      <w:lvlText w:val=""/>
      <w:lvlJc w:val="left"/>
      <w:pPr>
        <w:ind w:left="3960" w:hanging="360"/>
      </w:pPr>
      <w:rPr>
        <w:rFonts w:ascii="Symbol" w:hAnsi="Symbol" w:hint="default"/>
      </w:rPr>
    </w:lvl>
    <w:lvl w:ilvl="4" w:tplc="F404F89C">
      <w:start w:val="1"/>
      <w:numFmt w:val="bullet"/>
      <w:lvlText w:val="o"/>
      <w:lvlJc w:val="left"/>
      <w:pPr>
        <w:ind w:left="4680" w:hanging="360"/>
      </w:pPr>
      <w:rPr>
        <w:rFonts w:ascii="Courier New" w:hAnsi="Courier New" w:hint="default"/>
      </w:rPr>
    </w:lvl>
    <w:lvl w:ilvl="5" w:tplc="FA66D64C">
      <w:start w:val="1"/>
      <w:numFmt w:val="bullet"/>
      <w:lvlText w:val=""/>
      <w:lvlJc w:val="left"/>
      <w:pPr>
        <w:ind w:left="5400" w:hanging="360"/>
      </w:pPr>
      <w:rPr>
        <w:rFonts w:ascii="Wingdings" w:hAnsi="Wingdings" w:hint="default"/>
      </w:rPr>
    </w:lvl>
    <w:lvl w:ilvl="6" w:tplc="DCAEA54A">
      <w:start w:val="1"/>
      <w:numFmt w:val="bullet"/>
      <w:lvlText w:val=""/>
      <w:lvlJc w:val="left"/>
      <w:pPr>
        <w:ind w:left="6120" w:hanging="360"/>
      </w:pPr>
      <w:rPr>
        <w:rFonts w:ascii="Symbol" w:hAnsi="Symbol" w:hint="default"/>
      </w:rPr>
    </w:lvl>
    <w:lvl w:ilvl="7" w:tplc="A9AEE7D0">
      <w:start w:val="1"/>
      <w:numFmt w:val="bullet"/>
      <w:lvlText w:val="o"/>
      <w:lvlJc w:val="left"/>
      <w:pPr>
        <w:ind w:left="6840" w:hanging="360"/>
      </w:pPr>
      <w:rPr>
        <w:rFonts w:ascii="Courier New" w:hAnsi="Courier New" w:hint="default"/>
      </w:rPr>
    </w:lvl>
    <w:lvl w:ilvl="8" w:tplc="AA8C69E4">
      <w:start w:val="1"/>
      <w:numFmt w:val="bullet"/>
      <w:lvlText w:val=""/>
      <w:lvlJc w:val="left"/>
      <w:pPr>
        <w:ind w:left="7560" w:hanging="360"/>
      </w:pPr>
      <w:rPr>
        <w:rFonts w:ascii="Wingdings" w:hAnsi="Wingdings" w:hint="default"/>
      </w:rPr>
    </w:lvl>
  </w:abstractNum>
  <w:abstractNum w:abstractNumId="65" w15:restartNumberingAfterBreak="0">
    <w:nsid w:val="481D2D99"/>
    <w:multiLevelType w:val="hybridMultilevel"/>
    <w:tmpl w:val="9616660E"/>
    <w:lvl w:ilvl="0" w:tplc="83249F0C">
      <w:start w:val="1"/>
      <w:numFmt w:val="bullet"/>
      <w:lvlText w:val="·"/>
      <w:lvlJc w:val="left"/>
      <w:pPr>
        <w:ind w:left="1800" w:hanging="360"/>
      </w:pPr>
      <w:rPr>
        <w:rFonts w:ascii="Symbol" w:hAnsi="Symbol" w:hint="default"/>
      </w:rPr>
    </w:lvl>
    <w:lvl w:ilvl="1" w:tplc="145EB428">
      <w:start w:val="1"/>
      <w:numFmt w:val="bullet"/>
      <w:lvlText w:val="o"/>
      <w:lvlJc w:val="left"/>
      <w:pPr>
        <w:ind w:left="2520" w:hanging="360"/>
      </w:pPr>
      <w:rPr>
        <w:rFonts w:ascii="Courier New" w:hAnsi="Courier New" w:hint="default"/>
      </w:rPr>
    </w:lvl>
    <w:lvl w:ilvl="2" w:tplc="D258377A">
      <w:start w:val="1"/>
      <w:numFmt w:val="bullet"/>
      <w:lvlText w:val=""/>
      <w:lvlJc w:val="left"/>
      <w:pPr>
        <w:ind w:left="3240" w:hanging="360"/>
      </w:pPr>
      <w:rPr>
        <w:rFonts w:ascii="Wingdings" w:hAnsi="Wingdings" w:hint="default"/>
      </w:rPr>
    </w:lvl>
    <w:lvl w:ilvl="3" w:tplc="BDA60C4A">
      <w:start w:val="1"/>
      <w:numFmt w:val="bullet"/>
      <w:lvlText w:val=""/>
      <w:lvlJc w:val="left"/>
      <w:pPr>
        <w:ind w:left="3960" w:hanging="360"/>
      </w:pPr>
      <w:rPr>
        <w:rFonts w:ascii="Symbol" w:hAnsi="Symbol" w:hint="default"/>
      </w:rPr>
    </w:lvl>
    <w:lvl w:ilvl="4" w:tplc="E3C22AA8">
      <w:start w:val="1"/>
      <w:numFmt w:val="bullet"/>
      <w:lvlText w:val="o"/>
      <w:lvlJc w:val="left"/>
      <w:pPr>
        <w:ind w:left="4680" w:hanging="360"/>
      </w:pPr>
      <w:rPr>
        <w:rFonts w:ascii="Courier New" w:hAnsi="Courier New" w:hint="default"/>
      </w:rPr>
    </w:lvl>
    <w:lvl w:ilvl="5" w:tplc="BB7AB9A0">
      <w:start w:val="1"/>
      <w:numFmt w:val="bullet"/>
      <w:lvlText w:val=""/>
      <w:lvlJc w:val="left"/>
      <w:pPr>
        <w:ind w:left="5400" w:hanging="360"/>
      </w:pPr>
      <w:rPr>
        <w:rFonts w:ascii="Wingdings" w:hAnsi="Wingdings" w:hint="default"/>
      </w:rPr>
    </w:lvl>
    <w:lvl w:ilvl="6" w:tplc="B5ECCCD4">
      <w:start w:val="1"/>
      <w:numFmt w:val="bullet"/>
      <w:lvlText w:val=""/>
      <w:lvlJc w:val="left"/>
      <w:pPr>
        <w:ind w:left="6120" w:hanging="360"/>
      </w:pPr>
      <w:rPr>
        <w:rFonts w:ascii="Symbol" w:hAnsi="Symbol" w:hint="default"/>
      </w:rPr>
    </w:lvl>
    <w:lvl w:ilvl="7" w:tplc="7F4A9CA8">
      <w:start w:val="1"/>
      <w:numFmt w:val="bullet"/>
      <w:lvlText w:val="o"/>
      <w:lvlJc w:val="left"/>
      <w:pPr>
        <w:ind w:left="6840" w:hanging="360"/>
      </w:pPr>
      <w:rPr>
        <w:rFonts w:ascii="Courier New" w:hAnsi="Courier New" w:hint="default"/>
      </w:rPr>
    </w:lvl>
    <w:lvl w:ilvl="8" w:tplc="6A246602">
      <w:start w:val="1"/>
      <w:numFmt w:val="bullet"/>
      <w:lvlText w:val=""/>
      <w:lvlJc w:val="left"/>
      <w:pPr>
        <w:ind w:left="7560" w:hanging="360"/>
      </w:pPr>
      <w:rPr>
        <w:rFonts w:ascii="Wingdings" w:hAnsi="Wingdings" w:hint="default"/>
      </w:rPr>
    </w:lvl>
  </w:abstractNum>
  <w:abstractNum w:abstractNumId="66" w15:restartNumberingAfterBreak="0">
    <w:nsid w:val="48B5083B"/>
    <w:multiLevelType w:val="hybridMultilevel"/>
    <w:tmpl w:val="CB7AA4A0"/>
    <w:lvl w:ilvl="0" w:tplc="34090001">
      <w:start w:val="1"/>
      <w:numFmt w:val="bullet"/>
      <w:pStyle w:val="ListNumber"/>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7" w15:restartNumberingAfterBreak="0">
    <w:nsid w:val="495D45B2"/>
    <w:multiLevelType w:val="hybridMultilevel"/>
    <w:tmpl w:val="FD86C3D2"/>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8" w15:restartNumberingAfterBreak="0">
    <w:nsid w:val="49C37D63"/>
    <w:multiLevelType w:val="multilevel"/>
    <w:tmpl w:val="1F0C7D8E"/>
    <w:lvl w:ilvl="0">
      <w:start w:val="1"/>
      <w:numFmt w:val="bullet"/>
      <w:pStyle w:val="ListBullet2"/>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4EA37086"/>
    <w:multiLevelType w:val="hybridMultilevel"/>
    <w:tmpl w:val="C6903FFC"/>
    <w:lvl w:ilvl="0" w:tplc="F13AE3A6">
      <w:start w:val="1"/>
      <w:numFmt w:val="bullet"/>
      <w:lvlText w:val="·"/>
      <w:lvlJc w:val="left"/>
      <w:pPr>
        <w:ind w:left="1800" w:hanging="360"/>
      </w:pPr>
      <w:rPr>
        <w:rFonts w:ascii="Symbol" w:hAnsi="Symbol" w:hint="default"/>
      </w:rPr>
    </w:lvl>
    <w:lvl w:ilvl="1" w:tplc="D6EEE9E4">
      <w:start w:val="1"/>
      <w:numFmt w:val="bullet"/>
      <w:lvlText w:val="o"/>
      <w:lvlJc w:val="left"/>
      <w:pPr>
        <w:ind w:left="2520" w:hanging="360"/>
      </w:pPr>
      <w:rPr>
        <w:rFonts w:ascii="Courier New" w:hAnsi="Courier New" w:hint="default"/>
      </w:rPr>
    </w:lvl>
    <w:lvl w:ilvl="2" w:tplc="6BB436E8">
      <w:start w:val="1"/>
      <w:numFmt w:val="bullet"/>
      <w:lvlText w:val=""/>
      <w:lvlJc w:val="left"/>
      <w:pPr>
        <w:ind w:left="3240" w:hanging="360"/>
      </w:pPr>
      <w:rPr>
        <w:rFonts w:ascii="Wingdings" w:hAnsi="Wingdings" w:hint="default"/>
      </w:rPr>
    </w:lvl>
    <w:lvl w:ilvl="3" w:tplc="DE6A4212">
      <w:start w:val="1"/>
      <w:numFmt w:val="bullet"/>
      <w:lvlText w:val=""/>
      <w:lvlJc w:val="left"/>
      <w:pPr>
        <w:ind w:left="3960" w:hanging="360"/>
      </w:pPr>
      <w:rPr>
        <w:rFonts w:ascii="Symbol" w:hAnsi="Symbol" w:hint="default"/>
      </w:rPr>
    </w:lvl>
    <w:lvl w:ilvl="4" w:tplc="18FE5040">
      <w:start w:val="1"/>
      <w:numFmt w:val="bullet"/>
      <w:lvlText w:val="o"/>
      <w:lvlJc w:val="left"/>
      <w:pPr>
        <w:ind w:left="4680" w:hanging="360"/>
      </w:pPr>
      <w:rPr>
        <w:rFonts w:ascii="Courier New" w:hAnsi="Courier New" w:hint="default"/>
      </w:rPr>
    </w:lvl>
    <w:lvl w:ilvl="5" w:tplc="055E3C74">
      <w:start w:val="1"/>
      <w:numFmt w:val="bullet"/>
      <w:lvlText w:val=""/>
      <w:lvlJc w:val="left"/>
      <w:pPr>
        <w:ind w:left="5400" w:hanging="360"/>
      </w:pPr>
      <w:rPr>
        <w:rFonts w:ascii="Wingdings" w:hAnsi="Wingdings" w:hint="default"/>
      </w:rPr>
    </w:lvl>
    <w:lvl w:ilvl="6" w:tplc="9342BED2">
      <w:start w:val="1"/>
      <w:numFmt w:val="bullet"/>
      <w:lvlText w:val=""/>
      <w:lvlJc w:val="left"/>
      <w:pPr>
        <w:ind w:left="6120" w:hanging="360"/>
      </w:pPr>
      <w:rPr>
        <w:rFonts w:ascii="Symbol" w:hAnsi="Symbol" w:hint="default"/>
      </w:rPr>
    </w:lvl>
    <w:lvl w:ilvl="7" w:tplc="16200930">
      <w:start w:val="1"/>
      <w:numFmt w:val="bullet"/>
      <w:lvlText w:val="o"/>
      <w:lvlJc w:val="left"/>
      <w:pPr>
        <w:ind w:left="6840" w:hanging="360"/>
      </w:pPr>
      <w:rPr>
        <w:rFonts w:ascii="Courier New" w:hAnsi="Courier New" w:hint="default"/>
      </w:rPr>
    </w:lvl>
    <w:lvl w:ilvl="8" w:tplc="B22E28F8">
      <w:start w:val="1"/>
      <w:numFmt w:val="bullet"/>
      <w:lvlText w:val=""/>
      <w:lvlJc w:val="left"/>
      <w:pPr>
        <w:ind w:left="7560" w:hanging="360"/>
      </w:pPr>
      <w:rPr>
        <w:rFonts w:ascii="Wingdings" w:hAnsi="Wingdings" w:hint="default"/>
      </w:rPr>
    </w:lvl>
  </w:abstractNum>
  <w:abstractNum w:abstractNumId="70" w15:restartNumberingAfterBreak="0">
    <w:nsid w:val="4EBD0B6F"/>
    <w:multiLevelType w:val="hybridMultilevel"/>
    <w:tmpl w:val="7BC805C4"/>
    <w:lvl w:ilvl="0" w:tplc="7A6264E6">
      <w:start w:val="1"/>
      <w:numFmt w:val="lowerLetter"/>
      <w:lvlText w:val="%1."/>
      <w:lvlJc w:val="left"/>
      <w:pPr>
        <w:ind w:left="1080" w:hanging="360"/>
      </w:pPr>
      <w:rPr>
        <w:b/>
        <w:bCs/>
      </w:rPr>
    </w:lvl>
    <w:lvl w:ilvl="1" w:tplc="D6E832BC">
      <w:start w:val="1"/>
      <w:numFmt w:val="lowerLetter"/>
      <w:lvlText w:val="%2."/>
      <w:lvlJc w:val="left"/>
      <w:pPr>
        <w:ind w:left="1800" w:hanging="360"/>
      </w:pPr>
    </w:lvl>
    <w:lvl w:ilvl="2" w:tplc="B3F8E68E">
      <w:start w:val="1"/>
      <w:numFmt w:val="lowerRoman"/>
      <w:lvlText w:val="%3."/>
      <w:lvlJc w:val="right"/>
      <w:pPr>
        <w:ind w:left="2520" w:hanging="180"/>
      </w:pPr>
    </w:lvl>
    <w:lvl w:ilvl="3" w:tplc="9830F7E0">
      <w:start w:val="1"/>
      <w:numFmt w:val="decimal"/>
      <w:lvlText w:val="%4."/>
      <w:lvlJc w:val="left"/>
      <w:pPr>
        <w:ind w:left="3240" w:hanging="360"/>
      </w:pPr>
    </w:lvl>
    <w:lvl w:ilvl="4" w:tplc="E836E210">
      <w:start w:val="1"/>
      <w:numFmt w:val="lowerLetter"/>
      <w:lvlText w:val="%5."/>
      <w:lvlJc w:val="left"/>
      <w:pPr>
        <w:ind w:left="3960" w:hanging="360"/>
      </w:pPr>
    </w:lvl>
    <w:lvl w:ilvl="5" w:tplc="0B12FC72">
      <w:start w:val="1"/>
      <w:numFmt w:val="lowerRoman"/>
      <w:lvlText w:val="%6."/>
      <w:lvlJc w:val="right"/>
      <w:pPr>
        <w:ind w:left="4680" w:hanging="180"/>
      </w:pPr>
    </w:lvl>
    <w:lvl w:ilvl="6" w:tplc="3AF2DC9A">
      <w:start w:val="1"/>
      <w:numFmt w:val="decimal"/>
      <w:lvlText w:val="%7."/>
      <w:lvlJc w:val="left"/>
      <w:pPr>
        <w:ind w:left="5400" w:hanging="360"/>
      </w:pPr>
    </w:lvl>
    <w:lvl w:ilvl="7" w:tplc="B72A748A">
      <w:start w:val="1"/>
      <w:numFmt w:val="lowerLetter"/>
      <w:lvlText w:val="%8."/>
      <w:lvlJc w:val="left"/>
      <w:pPr>
        <w:ind w:left="6120" w:hanging="360"/>
      </w:pPr>
    </w:lvl>
    <w:lvl w:ilvl="8" w:tplc="2F6231F2">
      <w:start w:val="1"/>
      <w:numFmt w:val="lowerRoman"/>
      <w:lvlText w:val="%9."/>
      <w:lvlJc w:val="right"/>
      <w:pPr>
        <w:ind w:left="6840" w:hanging="180"/>
      </w:pPr>
    </w:lvl>
  </w:abstractNum>
  <w:abstractNum w:abstractNumId="71" w15:restartNumberingAfterBreak="0">
    <w:nsid w:val="4FDE6265"/>
    <w:multiLevelType w:val="hybridMultilevel"/>
    <w:tmpl w:val="D3A85A4C"/>
    <w:lvl w:ilvl="0" w:tplc="A6B03102">
      <w:start w:val="1"/>
      <w:numFmt w:val="bullet"/>
      <w:lvlText w:val="·"/>
      <w:lvlJc w:val="left"/>
      <w:pPr>
        <w:ind w:left="1800" w:hanging="360"/>
      </w:pPr>
      <w:rPr>
        <w:rFonts w:ascii="Symbol" w:hAnsi="Symbol" w:hint="default"/>
      </w:rPr>
    </w:lvl>
    <w:lvl w:ilvl="1" w:tplc="82EAADD0">
      <w:start w:val="1"/>
      <w:numFmt w:val="bullet"/>
      <w:lvlText w:val="o"/>
      <w:lvlJc w:val="left"/>
      <w:pPr>
        <w:ind w:left="2520" w:hanging="360"/>
      </w:pPr>
      <w:rPr>
        <w:rFonts w:ascii="Courier New" w:hAnsi="Courier New" w:hint="default"/>
      </w:rPr>
    </w:lvl>
    <w:lvl w:ilvl="2" w:tplc="8D0A3AA6">
      <w:start w:val="1"/>
      <w:numFmt w:val="bullet"/>
      <w:lvlText w:val=""/>
      <w:lvlJc w:val="left"/>
      <w:pPr>
        <w:ind w:left="3240" w:hanging="360"/>
      </w:pPr>
      <w:rPr>
        <w:rFonts w:ascii="Wingdings" w:hAnsi="Wingdings" w:hint="default"/>
      </w:rPr>
    </w:lvl>
    <w:lvl w:ilvl="3" w:tplc="4F92E5C6">
      <w:start w:val="1"/>
      <w:numFmt w:val="bullet"/>
      <w:lvlText w:val=""/>
      <w:lvlJc w:val="left"/>
      <w:pPr>
        <w:ind w:left="3960" w:hanging="360"/>
      </w:pPr>
      <w:rPr>
        <w:rFonts w:ascii="Symbol" w:hAnsi="Symbol" w:hint="default"/>
      </w:rPr>
    </w:lvl>
    <w:lvl w:ilvl="4" w:tplc="9F2869F4">
      <w:start w:val="1"/>
      <w:numFmt w:val="bullet"/>
      <w:lvlText w:val="o"/>
      <w:lvlJc w:val="left"/>
      <w:pPr>
        <w:ind w:left="4680" w:hanging="360"/>
      </w:pPr>
      <w:rPr>
        <w:rFonts w:ascii="Courier New" w:hAnsi="Courier New" w:hint="default"/>
      </w:rPr>
    </w:lvl>
    <w:lvl w:ilvl="5" w:tplc="18F6F9F6">
      <w:start w:val="1"/>
      <w:numFmt w:val="bullet"/>
      <w:lvlText w:val=""/>
      <w:lvlJc w:val="left"/>
      <w:pPr>
        <w:ind w:left="5400" w:hanging="360"/>
      </w:pPr>
      <w:rPr>
        <w:rFonts w:ascii="Wingdings" w:hAnsi="Wingdings" w:hint="default"/>
      </w:rPr>
    </w:lvl>
    <w:lvl w:ilvl="6" w:tplc="0598002E">
      <w:start w:val="1"/>
      <w:numFmt w:val="bullet"/>
      <w:lvlText w:val=""/>
      <w:lvlJc w:val="left"/>
      <w:pPr>
        <w:ind w:left="6120" w:hanging="360"/>
      </w:pPr>
      <w:rPr>
        <w:rFonts w:ascii="Symbol" w:hAnsi="Symbol" w:hint="default"/>
      </w:rPr>
    </w:lvl>
    <w:lvl w:ilvl="7" w:tplc="5A1EAB04">
      <w:start w:val="1"/>
      <w:numFmt w:val="bullet"/>
      <w:lvlText w:val="o"/>
      <w:lvlJc w:val="left"/>
      <w:pPr>
        <w:ind w:left="6840" w:hanging="360"/>
      </w:pPr>
      <w:rPr>
        <w:rFonts w:ascii="Courier New" w:hAnsi="Courier New" w:hint="default"/>
      </w:rPr>
    </w:lvl>
    <w:lvl w:ilvl="8" w:tplc="3FB09A20">
      <w:start w:val="1"/>
      <w:numFmt w:val="bullet"/>
      <w:lvlText w:val=""/>
      <w:lvlJc w:val="left"/>
      <w:pPr>
        <w:ind w:left="7560" w:hanging="360"/>
      </w:pPr>
      <w:rPr>
        <w:rFonts w:ascii="Wingdings" w:hAnsi="Wingdings" w:hint="default"/>
      </w:rPr>
    </w:lvl>
  </w:abstractNum>
  <w:abstractNum w:abstractNumId="72" w15:restartNumberingAfterBreak="0">
    <w:nsid w:val="503F3F02"/>
    <w:multiLevelType w:val="multilevel"/>
    <w:tmpl w:val="D1625B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3" w15:restartNumberingAfterBreak="0">
    <w:nsid w:val="50ED4EB4"/>
    <w:multiLevelType w:val="hybridMultilevel"/>
    <w:tmpl w:val="15EA1CA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51F090AE"/>
    <w:multiLevelType w:val="hybridMultilevel"/>
    <w:tmpl w:val="C3646EF6"/>
    <w:lvl w:ilvl="0" w:tplc="40D497BC">
      <w:start w:val="1"/>
      <w:numFmt w:val="bullet"/>
      <w:lvlText w:val="§"/>
      <w:lvlJc w:val="left"/>
      <w:pPr>
        <w:ind w:left="1800" w:hanging="360"/>
      </w:pPr>
      <w:rPr>
        <w:rFonts w:ascii="Wingdings" w:hAnsi="Wingdings" w:hint="default"/>
      </w:rPr>
    </w:lvl>
    <w:lvl w:ilvl="1" w:tplc="93D244E6">
      <w:start w:val="1"/>
      <w:numFmt w:val="bullet"/>
      <w:lvlText w:val="o"/>
      <w:lvlJc w:val="left"/>
      <w:pPr>
        <w:ind w:left="2520" w:hanging="360"/>
      </w:pPr>
      <w:rPr>
        <w:rFonts w:ascii="Courier New" w:hAnsi="Courier New" w:hint="default"/>
      </w:rPr>
    </w:lvl>
    <w:lvl w:ilvl="2" w:tplc="7B46932A">
      <w:start w:val="1"/>
      <w:numFmt w:val="bullet"/>
      <w:lvlText w:val=""/>
      <w:lvlJc w:val="left"/>
      <w:pPr>
        <w:ind w:left="3240" w:hanging="360"/>
      </w:pPr>
      <w:rPr>
        <w:rFonts w:ascii="Wingdings" w:hAnsi="Wingdings" w:hint="default"/>
      </w:rPr>
    </w:lvl>
    <w:lvl w:ilvl="3" w:tplc="59E89190">
      <w:start w:val="1"/>
      <w:numFmt w:val="bullet"/>
      <w:lvlText w:val=""/>
      <w:lvlJc w:val="left"/>
      <w:pPr>
        <w:ind w:left="3960" w:hanging="360"/>
      </w:pPr>
      <w:rPr>
        <w:rFonts w:ascii="Symbol" w:hAnsi="Symbol" w:hint="default"/>
      </w:rPr>
    </w:lvl>
    <w:lvl w:ilvl="4" w:tplc="B192C5D0">
      <w:start w:val="1"/>
      <w:numFmt w:val="bullet"/>
      <w:lvlText w:val="o"/>
      <w:lvlJc w:val="left"/>
      <w:pPr>
        <w:ind w:left="4680" w:hanging="360"/>
      </w:pPr>
      <w:rPr>
        <w:rFonts w:ascii="Courier New" w:hAnsi="Courier New" w:hint="default"/>
      </w:rPr>
    </w:lvl>
    <w:lvl w:ilvl="5" w:tplc="478C43AE">
      <w:start w:val="1"/>
      <w:numFmt w:val="bullet"/>
      <w:lvlText w:val=""/>
      <w:lvlJc w:val="left"/>
      <w:pPr>
        <w:ind w:left="5400" w:hanging="360"/>
      </w:pPr>
      <w:rPr>
        <w:rFonts w:ascii="Wingdings" w:hAnsi="Wingdings" w:hint="default"/>
      </w:rPr>
    </w:lvl>
    <w:lvl w:ilvl="6" w:tplc="DE7A6D7C">
      <w:start w:val="1"/>
      <w:numFmt w:val="bullet"/>
      <w:lvlText w:val=""/>
      <w:lvlJc w:val="left"/>
      <w:pPr>
        <w:ind w:left="6120" w:hanging="360"/>
      </w:pPr>
      <w:rPr>
        <w:rFonts w:ascii="Symbol" w:hAnsi="Symbol" w:hint="default"/>
      </w:rPr>
    </w:lvl>
    <w:lvl w:ilvl="7" w:tplc="9BBAAFD8">
      <w:start w:val="1"/>
      <w:numFmt w:val="bullet"/>
      <w:lvlText w:val="o"/>
      <w:lvlJc w:val="left"/>
      <w:pPr>
        <w:ind w:left="6840" w:hanging="360"/>
      </w:pPr>
      <w:rPr>
        <w:rFonts w:ascii="Courier New" w:hAnsi="Courier New" w:hint="default"/>
      </w:rPr>
    </w:lvl>
    <w:lvl w:ilvl="8" w:tplc="82F2E64A">
      <w:start w:val="1"/>
      <w:numFmt w:val="bullet"/>
      <w:lvlText w:val=""/>
      <w:lvlJc w:val="left"/>
      <w:pPr>
        <w:ind w:left="7560" w:hanging="360"/>
      </w:pPr>
      <w:rPr>
        <w:rFonts w:ascii="Wingdings" w:hAnsi="Wingdings" w:hint="default"/>
      </w:rPr>
    </w:lvl>
  </w:abstractNum>
  <w:abstractNum w:abstractNumId="75" w15:restartNumberingAfterBreak="0">
    <w:nsid w:val="51FE3310"/>
    <w:multiLevelType w:val="hybridMultilevel"/>
    <w:tmpl w:val="F8FA3FC2"/>
    <w:lvl w:ilvl="0" w:tplc="1832B7CE">
      <w:start w:val="2022"/>
      <w:numFmt w:val="bullet"/>
      <w:lvlText w:val="-"/>
      <w:lvlJc w:val="left"/>
      <w:pPr>
        <w:ind w:left="672" w:hanging="360"/>
      </w:pPr>
      <w:rPr>
        <w:rFonts w:ascii="Calibri" w:eastAsiaTheme="minorHAnsi" w:hAnsi="Calibri" w:cs="Calibri" w:hint="default"/>
      </w:rPr>
    </w:lvl>
    <w:lvl w:ilvl="1" w:tplc="34090003" w:tentative="1">
      <w:start w:val="1"/>
      <w:numFmt w:val="bullet"/>
      <w:lvlText w:val="o"/>
      <w:lvlJc w:val="left"/>
      <w:pPr>
        <w:ind w:left="1392" w:hanging="360"/>
      </w:pPr>
      <w:rPr>
        <w:rFonts w:ascii="Courier New" w:hAnsi="Courier New" w:cs="Courier New" w:hint="default"/>
      </w:rPr>
    </w:lvl>
    <w:lvl w:ilvl="2" w:tplc="34090005" w:tentative="1">
      <w:start w:val="1"/>
      <w:numFmt w:val="bullet"/>
      <w:lvlText w:val=""/>
      <w:lvlJc w:val="left"/>
      <w:pPr>
        <w:ind w:left="2112" w:hanging="360"/>
      </w:pPr>
      <w:rPr>
        <w:rFonts w:ascii="Wingdings" w:hAnsi="Wingdings" w:hint="default"/>
      </w:rPr>
    </w:lvl>
    <w:lvl w:ilvl="3" w:tplc="34090001" w:tentative="1">
      <w:start w:val="1"/>
      <w:numFmt w:val="bullet"/>
      <w:lvlText w:val=""/>
      <w:lvlJc w:val="left"/>
      <w:pPr>
        <w:ind w:left="2832" w:hanging="360"/>
      </w:pPr>
      <w:rPr>
        <w:rFonts w:ascii="Symbol" w:hAnsi="Symbol" w:hint="default"/>
      </w:rPr>
    </w:lvl>
    <w:lvl w:ilvl="4" w:tplc="34090003" w:tentative="1">
      <w:start w:val="1"/>
      <w:numFmt w:val="bullet"/>
      <w:lvlText w:val="o"/>
      <w:lvlJc w:val="left"/>
      <w:pPr>
        <w:ind w:left="3552" w:hanging="360"/>
      </w:pPr>
      <w:rPr>
        <w:rFonts w:ascii="Courier New" w:hAnsi="Courier New" w:cs="Courier New" w:hint="default"/>
      </w:rPr>
    </w:lvl>
    <w:lvl w:ilvl="5" w:tplc="34090005" w:tentative="1">
      <w:start w:val="1"/>
      <w:numFmt w:val="bullet"/>
      <w:lvlText w:val=""/>
      <w:lvlJc w:val="left"/>
      <w:pPr>
        <w:ind w:left="4272" w:hanging="360"/>
      </w:pPr>
      <w:rPr>
        <w:rFonts w:ascii="Wingdings" w:hAnsi="Wingdings" w:hint="default"/>
      </w:rPr>
    </w:lvl>
    <w:lvl w:ilvl="6" w:tplc="34090001" w:tentative="1">
      <w:start w:val="1"/>
      <w:numFmt w:val="bullet"/>
      <w:lvlText w:val=""/>
      <w:lvlJc w:val="left"/>
      <w:pPr>
        <w:ind w:left="4992" w:hanging="360"/>
      </w:pPr>
      <w:rPr>
        <w:rFonts w:ascii="Symbol" w:hAnsi="Symbol" w:hint="default"/>
      </w:rPr>
    </w:lvl>
    <w:lvl w:ilvl="7" w:tplc="34090003" w:tentative="1">
      <w:start w:val="1"/>
      <w:numFmt w:val="bullet"/>
      <w:lvlText w:val="o"/>
      <w:lvlJc w:val="left"/>
      <w:pPr>
        <w:ind w:left="5712" w:hanging="360"/>
      </w:pPr>
      <w:rPr>
        <w:rFonts w:ascii="Courier New" w:hAnsi="Courier New" w:cs="Courier New" w:hint="default"/>
      </w:rPr>
    </w:lvl>
    <w:lvl w:ilvl="8" w:tplc="34090005" w:tentative="1">
      <w:start w:val="1"/>
      <w:numFmt w:val="bullet"/>
      <w:lvlText w:val=""/>
      <w:lvlJc w:val="left"/>
      <w:pPr>
        <w:ind w:left="6432" w:hanging="360"/>
      </w:pPr>
      <w:rPr>
        <w:rFonts w:ascii="Wingdings" w:hAnsi="Wingdings" w:hint="default"/>
      </w:rPr>
    </w:lvl>
  </w:abstractNum>
  <w:abstractNum w:abstractNumId="76" w15:restartNumberingAfterBreak="0">
    <w:nsid w:val="525E2320"/>
    <w:multiLevelType w:val="hybridMultilevel"/>
    <w:tmpl w:val="33FE176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7" w15:restartNumberingAfterBreak="0">
    <w:nsid w:val="534A139E"/>
    <w:multiLevelType w:val="hybridMultilevel"/>
    <w:tmpl w:val="8A6827EA"/>
    <w:lvl w:ilvl="0" w:tplc="34090017">
      <w:start w:val="1"/>
      <w:numFmt w:val="lowerLetter"/>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78" w15:restartNumberingAfterBreak="0">
    <w:nsid w:val="56176883"/>
    <w:multiLevelType w:val="hybridMultilevel"/>
    <w:tmpl w:val="8D64AE38"/>
    <w:lvl w:ilvl="0" w:tplc="3409000F">
      <w:start w:val="1"/>
      <w:numFmt w:val="decimal"/>
      <w:lvlText w:val="%1."/>
      <w:lvlJc w:val="left"/>
      <w:pPr>
        <w:ind w:left="720" w:hanging="36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79" w15:restartNumberingAfterBreak="0">
    <w:nsid w:val="567F1CE2"/>
    <w:multiLevelType w:val="hybridMultilevel"/>
    <w:tmpl w:val="E3F60348"/>
    <w:lvl w:ilvl="0" w:tplc="A3300338">
      <w:start w:val="1"/>
      <w:numFmt w:val="decimal"/>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80" w15:restartNumberingAfterBreak="0">
    <w:nsid w:val="57010FC0"/>
    <w:multiLevelType w:val="hybridMultilevel"/>
    <w:tmpl w:val="EDE0706E"/>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81" w15:restartNumberingAfterBreak="0">
    <w:nsid w:val="57B2A346"/>
    <w:multiLevelType w:val="hybridMultilevel"/>
    <w:tmpl w:val="257A3BF2"/>
    <w:lvl w:ilvl="0" w:tplc="43ACA972">
      <w:start w:val="1"/>
      <w:numFmt w:val="bullet"/>
      <w:lvlText w:val="·"/>
      <w:lvlJc w:val="left"/>
      <w:pPr>
        <w:ind w:left="1800" w:hanging="360"/>
      </w:pPr>
      <w:rPr>
        <w:rFonts w:ascii="Symbol" w:hAnsi="Symbol" w:hint="default"/>
      </w:rPr>
    </w:lvl>
    <w:lvl w:ilvl="1" w:tplc="13CE05C8">
      <w:start w:val="1"/>
      <w:numFmt w:val="bullet"/>
      <w:lvlText w:val="o"/>
      <w:lvlJc w:val="left"/>
      <w:pPr>
        <w:ind w:left="2520" w:hanging="360"/>
      </w:pPr>
      <w:rPr>
        <w:rFonts w:ascii="Courier New" w:hAnsi="Courier New" w:hint="default"/>
      </w:rPr>
    </w:lvl>
    <w:lvl w:ilvl="2" w:tplc="02061DD6">
      <w:start w:val="1"/>
      <w:numFmt w:val="bullet"/>
      <w:lvlText w:val=""/>
      <w:lvlJc w:val="left"/>
      <w:pPr>
        <w:ind w:left="3240" w:hanging="360"/>
      </w:pPr>
      <w:rPr>
        <w:rFonts w:ascii="Wingdings" w:hAnsi="Wingdings" w:hint="default"/>
      </w:rPr>
    </w:lvl>
    <w:lvl w:ilvl="3" w:tplc="07A83748">
      <w:start w:val="1"/>
      <w:numFmt w:val="bullet"/>
      <w:lvlText w:val=""/>
      <w:lvlJc w:val="left"/>
      <w:pPr>
        <w:ind w:left="3960" w:hanging="360"/>
      </w:pPr>
      <w:rPr>
        <w:rFonts w:ascii="Symbol" w:hAnsi="Symbol" w:hint="default"/>
      </w:rPr>
    </w:lvl>
    <w:lvl w:ilvl="4" w:tplc="377279FC">
      <w:start w:val="1"/>
      <w:numFmt w:val="bullet"/>
      <w:lvlText w:val="o"/>
      <w:lvlJc w:val="left"/>
      <w:pPr>
        <w:ind w:left="4680" w:hanging="360"/>
      </w:pPr>
      <w:rPr>
        <w:rFonts w:ascii="Courier New" w:hAnsi="Courier New" w:hint="default"/>
      </w:rPr>
    </w:lvl>
    <w:lvl w:ilvl="5" w:tplc="51DE3FDE">
      <w:start w:val="1"/>
      <w:numFmt w:val="bullet"/>
      <w:lvlText w:val=""/>
      <w:lvlJc w:val="left"/>
      <w:pPr>
        <w:ind w:left="5400" w:hanging="360"/>
      </w:pPr>
      <w:rPr>
        <w:rFonts w:ascii="Wingdings" w:hAnsi="Wingdings" w:hint="default"/>
      </w:rPr>
    </w:lvl>
    <w:lvl w:ilvl="6" w:tplc="BCE07ACA">
      <w:start w:val="1"/>
      <w:numFmt w:val="bullet"/>
      <w:lvlText w:val=""/>
      <w:lvlJc w:val="left"/>
      <w:pPr>
        <w:ind w:left="6120" w:hanging="360"/>
      </w:pPr>
      <w:rPr>
        <w:rFonts w:ascii="Symbol" w:hAnsi="Symbol" w:hint="default"/>
      </w:rPr>
    </w:lvl>
    <w:lvl w:ilvl="7" w:tplc="1F8ED9F6">
      <w:start w:val="1"/>
      <w:numFmt w:val="bullet"/>
      <w:lvlText w:val="o"/>
      <w:lvlJc w:val="left"/>
      <w:pPr>
        <w:ind w:left="6840" w:hanging="360"/>
      </w:pPr>
      <w:rPr>
        <w:rFonts w:ascii="Courier New" w:hAnsi="Courier New" w:hint="default"/>
      </w:rPr>
    </w:lvl>
    <w:lvl w:ilvl="8" w:tplc="6BEA6DEA">
      <w:start w:val="1"/>
      <w:numFmt w:val="bullet"/>
      <w:lvlText w:val=""/>
      <w:lvlJc w:val="left"/>
      <w:pPr>
        <w:ind w:left="7560" w:hanging="360"/>
      </w:pPr>
      <w:rPr>
        <w:rFonts w:ascii="Wingdings" w:hAnsi="Wingdings" w:hint="default"/>
      </w:rPr>
    </w:lvl>
  </w:abstractNum>
  <w:abstractNum w:abstractNumId="82" w15:restartNumberingAfterBreak="0">
    <w:nsid w:val="5918A292"/>
    <w:multiLevelType w:val="hybridMultilevel"/>
    <w:tmpl w:val="F8100458"/>
    <w:lvl w:ilvl="0" w:tplc="07967C32">
      <w:start w:val="1"/>
      <w:numFmt w:val="bullet"/>
      <w:lvlText w:val="·"/>
      <w:lvlJc w:val="left"/>
      <w:pPr>
        <w:ind w:left="1800" w:hanging="360"/>
      </w:pPr>
      <w:rPr>
        <w:rFonts w:ascii="Symbol" w:hAnsi="Symbol" w:hint="default"/>
      </w:rPr>
    </w:lvl>
    <w:lvl w:ilvl="1" w:tplc="0DD05A2E">
      <w:start w:val="1"/>
      <w:numFmt w:val="bullet"/>
      <w:lvlText w:val="o"/>
      <w:lvlJc w:val="left"/>
      <w:pPr>
        <w:ind w:left="2520" w:hanging="360"/>
      </w:pPr>
      <w:rPr>
        <w:rFonts w:ascii="Courier New" w:hAnsi="Courier New" w:hint="default"/>
      </w:rPr>
    </w:lvl>
    <w:lvl w:ilvl="2" w:tplc="F0DEF460">
      <w:start w:val="1"/>
      <w:numFmt w:val="bullet"/>
      <w:lvlText w:val=""/>
      <w:lvlJc w:val="left"/>
      <w:pPr>
        <w:ind w:left="3240" w:hanging="360"/>
      </w:pPr>
      <w:rPr>
        <w:rFonts w:ascii="Wingdings" w:hAnsi="Wingdings" w:hint="default"/>
      </w:rPr>
    </w:lvl>
    <w:lvl w:ilvl="3" w:tplc="B8BA515C">
      <w:start w:val="1"/>
      <w:numFmt w:val="bullet"/>
      <w:lvlText w:val=""/>
      <w:lvlJc w:val="left"/>
      <w:pPr>
        <w:ind w:left="3960" w:hanging="360"/>
      </w:pPr>
      <w:rPr>
        <w:rFonts w:ascii="Symbol" w:hAnsi="Symbol" w:hint="default"/>
      </w:rPr>
    </w:lvl>
    <w:lvl w:ilvl="4" w:tplc="87BEE456">
      <w:start w:val="1"/>
      <w:numFmt w:val="bullet"/>
      <w:lvlText w:val="o"/>
      <w:lvlJc w:val="left"/>
      <w:pPr>
        <w:ind w:left="4680" w:hanging="360"/>
      </w:pPr>
      <w:rPr>
        <w:rFonts w:ascii="Courier New" w:hAnsi="Courier New" w:hint="default"/>
      </w:rPr>
    </w:lvl>
    <w:lvl w:ilvl="5" w:tplc="4724B5F8">
      <w:start w:val="1"/>
      <w:numFmt w:val="bullet"/>
      <w:lvlText w:val=""/>
      <w:lvlJc w:val="left"/>
      <w:pPr>
        <w:ind w:left="5400" w:hanging="360"/>
      </w:pPr>
      <w:rPr>
        <w:rFonts w:ascii="Wingdings" w:hAnsi="Wingdings" w:hint="default"/>
      </w:rPr>
    </w:lvl>
    <w:lvl w:ilvl="6" w:tplc="62A84DB0">
      <w:start w:val="1"/>
      <w:numFmt w:val="bullet"/>
      <w:lvlText w:val=""/>
      <w:lvlJc w:val="left"/>
      <w:pPr>
        <w:ind w:left="6120" w:hanging="360"/>
      </w:pPr>
      <w:rPr>
        <w:rFonts w:ascii="Symbol" w:hAnsi="Symbol" w:hint="default"/>
      </w:rPr>
    </w:lvl>
    <w:lvl w:ilvl="7" w:tplc="CD3E7E04">
      <w:start w:val="1"/>
      <w:numFmt w:val="bullet"/>
      <w:lvlText w:val="o"/>
      <w:lvlJc w:val="left"/>
      <w:pPr>
        <w:ind w:left="6840" w:hanging="360"/>
      </w:pPr>
      <w:rPr>
        <w:rFonts w:ascii="Courier New" w:hAnsi="Courier New" w:hint="default"/>
      </w:rPr>
    </w:lvl>
    <w:lvl w:ilvl="8" w:tplc="EC9EE76E">
      <w:start w:val="1"/>
      <w:numFmt w:val="bullet"/>
      <w:lvlText w:val=""/>
      <w:lvlJc w:val="left"/>
      <w:pPr>
        <w:ind w:left="7560" w:hanging="360"/>
      </w:pPr>
      <w:rPr>
        <w:rFonts w:ascii="Wingdings" w:hAnsi="Wingdings" w:hint="default"/>
      </w:rPr>
    </w:lvl>
  </w:abstractNum>
  <w:abstractNum w:abstractNumId="83" w15:restartNumberingAfterBreak="0">
    <w:nsid w:val="5B3259D7"/>
    <w:multiLevelType w:val="multilevel"/>
    <w:tmpl w:val="C330B0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4" w15:restartNumberingAfterBreak="0">
    <w:nsid w:val="5DF3782E"/>
    <w:multiLevelType w:val="multilevel"/>
    <w:tmpl w:val="D6FC3D06"/>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5" w15:restartNumberingAfterBreak="0">
    <w:nsid w:val="5F1B474A"/>
    <w:multiLevelType w:val="hybridMultilevel"/>
    <w:tmpl w:val="539269F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86" w15:restartNumberingAfterBreak="0">
    <w:nsid w:val="5F312698"/>
    <w:multiLevelType w:val="hybridMultilevel"/>
    <w:tmpl w:val="B734D790"/>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87" w15:restartNumberingAfterBreak="0">
    <w:nsid w:val="60C4153A"/>
    <w:multiLevelType w:val="hybridMultilevel"/>
    <w:tmpl w:val="A9A26160"/>
    <w:lvl w:ilvl="0" w:tplc="FC027A20">
      <w:start w:val="1"/>
      <w:numFmt w:val="upperLetter"/>
      <w:lvlText w:val="%1."/>
      <w:lvlJc w:val="left"/>
      <w:pPr>
        <w:ind w:left="720" w:hanging="360"/>
      </w:pPr>
      <w:rPr>
        <w:b/>
        <w:bCs/>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88" w15:restartNumberingAfterBreak="0">
    <w:nsid w:val="61FA7137"/>
    <w:multiLevelType w:val="hybridMultilevel"/>
    <w:tmpl w:val="5950E280"/>
    <w:lvl w:ilvl="0" w:tplc="34090017">
      <w:start w:val="1"/>
      <w:numFmt w:val="lowerLetter"/>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89" w15:restartNumberingAfterBreak="0">
    <w:nsid w:val="66D541D2"/>
    <w:multiLevelType w:val="hybridMultilevel"/>
    <w:tmpl w:val="8EF84C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15:restartNumberingAfterBreak="0">
    <w:nsid w:val="67527F8B"/>
    <w:multiLevelType w:val="hybridMultilevel"/>
    <w:tmpl w:val="C766348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67AF6109"/>
    <w:multiLevelType w:val="hybridMultilevel"/>
    <w:tmpl w:val="A7B07A5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69C0349F"/>
    <w:multiLevelType w:val="hybridMultilevel"/>
    <w:tmpl w:val="E6AE4C72"/>
    <w:lvl w:ilvl="0" w:tplc="3409000F">
      <w:start w:val="1"/>
      <w:numFmt w:val="decimal"/>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93" w15:restartNumberingAfterBreak="0">
    <w:nsid w:val="6B197F27"/>
    <w:multiLevelType w:val="hybridMultilevel"/>
    <w:tmpl w:val="84B2264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4" w15:restartNumberingAfterBreak="0">
    <w:nsid w:val="6B339951"/>
    <w:multiLevelType w:val="hybridMultilevel"/>
    <w:tmpl w:val="9D1E110E"/>
    <w:lvl w:ilvl="0" w:tplc="8C8AF512">
      <w:start w:val="1"/>
      <w:numFmt w:val="bullet"/>
      <w:lvlText w:val="·"/>
      <w:lvlJc w:val="left"/>
      <w:pPr>
        <w:ind w:left="1800" w:hanging="360"/>
      </w:pPr>
      <w:rPr>
        <w:rFonts w:ascii="Symbol" w:hAnsi="Symbol" w:hint="default"/>
      </w:rPr>
    </w:lvl>
    <w:lvl w:ilvl="1" w:tplc="39807296">
      <w:start w:val="1"/>
      <w:numFmt w:val="bullet"/>
      <w:lvlText w:val="o"/>
      <w:lvlJc w:val="left"/>
      <w:pPr>
        <w:ind w:left="2520" w:hanging="360"/>
      </w:pPr>
      <w:rPr>
        <w:rFonts w:ascii="Courier New" w:hAnsi="Courier New" w:hint="default"/>
      </w:rPr>
    </w:lvl>
    <w:lvl w:ilvl="2" w:tplc="8312D9D8">
      <w:start w:val="1"/>
      <w:numFmt w:val="bullet"/>
      <w:lvlText w:val=""/>
      <w:lvlJc w:val="left"/>
      <w:pPr>
        <w:ind w:left="3240" w:hanging="360"/>
      </w:pPr>
      <w:rPr>
        <w:rFonts w:ascii="Wingdings" w:hAnsi="Wingdings" w:hint="default"/>
      </w:rPr>
    </w:lvl>
    <w:lvl w:ilvl="3" w:tplc="DA965404">
      <w:start w:val="1"/>
      <w:numFmt w:val="bullet"/>
      <w:lvlText w:val=""/>
      <w:lvlJc w:val="left"/>
      <w:pPr>
        <w:ind w:left="3960" w:hanging="360"/>
      </w:pPr>
      <w:rPr>
        <w:rFonts w:ascii="Symbol" w:hAnsi="Symbol" w:hint="default"/>
      </w:rPr>
    </w:lvl>
    <w:lvl w:ilvl="4" w:tplc="AEB26A4C">
      <w:start w:val="1"/>
      <w:numFmt w:val="bullet"/>
      <w:lvlText w:val="o"/>
      <w:lvlJc w:val="left"/>
      <w:pPr>
        <w:ind w:left="4680" w:hanging="360"/>
      </w:pPr>
      <w:rPr>
        <w:rFonts w:ascii="Courier New" w:hAnsi="Courier New" w:hint="default"/>
      </w:rPr>
    </w:lvl>
    <w:lvl w:ilvl="5" w:tplc="80C486A4">
      <w:start w:val="1"/>
      <w:numFmt w:val="bullet"/>
      <w:lvlText w:val=""/>
      <w:lvlJc w:val="left"/>
      <w:pPr>
        <w:ind w:left="5400" w:hanging="360"/>
      </w:pPr>
      <w:rPr>
        <w:rFonts w:ascii="Wingdings" w:hAnsi="Wingdings" w:hint="default"/>
      </w:rPr>
    </w:lvl>
    <w:lvl w:ilvl="6" w:tplc="C94AA946">
      <w:start w:val="1"/>
      <w:numFmt w:val="bullet"/>
      <w:lvlText w:val=""/>
      <w:lvlJc w:val="left"/>
      <w:pPr>
        <w:ind w:left="6120" w:hanging="360"/>
      </w:pPr>
      <w:rPr>
        <w:rFonts w:ascii="Symbol" w:hAnsi="Symbol" w:hint="default"/>
      </w:rPr>
    </w:lvl>
    <w:lvl w:ilvl="7" w:tplc="8418FE14">
      <w:start w:val="1"/>
      <w:numFmt w:val="bullet"/>
      <w:lvlText w:val="o"/>
      <w:lvlJc w:val="left"/>
      <w:pPr>
        <w:ind w:left="6840" w:hanging="360"/>
      </w:pPr>
      <w:rPr>
        <w:rFonts w:ascii="Courier New" w:hAnsi="Courier New" w:hint="default"/>
      </w:rPr>
    </w:lvl>
    <w:lvl w:ilvl="8" w:tplc="CA1880C8">
      <w:start w:val="1"/>
      <w:numFmt w:val="bullet"/>
      <w:lvlText w:val=""/>
      <w:lvlJc w:val="left"/>
      <w:pPr>
        <w:ind w:left="7560" w:hanging="360"/>
      </w:pPr>
      <w:rPr>
        <w:rFonts w:ascii="Wingdings" w:hAnsi="Wingdings" w:hint="default"/>
      </w:rPr>
    </w:lvl>
  </w:abstractNum>
  <w:abstractNum w:abstractNumId="95" w15:restartNumberingAfterBreak="0">
    <w:nsid w:val="6CFD0393"/>
    <w:multiLevelType w:val="hybridMultilevel"/>
    <w:tmpl w:val="2202EC4E"/>
    <w:lvl w:ilvl="0" w:tplc="B5D8AFF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15:restartNumberingAfterBreak="0">
    <w:nsid w:val="6D145EF3"/>
    <w:multiLevelType w:val="hybridMultilevel"/>
    <w:tmpl w:val="C55007CA"/>
    <w:lvl w:ilvl="0" w:tplc="3409000F">
      <w:start w:val="1"/>
      <w:numFmt w:val="decimal"/>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97" w15:restartNumberingAfterBreak="0">
    <w:nsid w:val="6DA52848"/>
    <w:multiLevelType w:val="hybridMultilevel"/>
    <w:tmpl w:val="1F3461D2"/>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8" w15:restartNumberingAfterBreak="0">
    <w:nsid w:val="6E8D5EA7"/>
    <w:multiLevelType w:val="hybridMultilevel"/>
    <w:tmpl w:val="4A32EA86"/>
    <w:lvl w:ilvl="0" w:tplc="D88AD7B2">
      <w:start w:val="1"/>
      <w:numFmt w:val="bullet"/>
      <w:lvlText w:val="·"/>
      <w:lvlJc w:val="left"/>
      <w:pPr>
        <w:ind w:left="1800" w:hanging="360"/>
      </w:pPr>
      <w:rPr>
        <w:rFonts w:ascii="Symbol" w:hAnsi="Symbol" w:hint="default"/>
      </w:rPr>
    </w:lvl>
    <w:lvl w:ilvl="1" w:tplc="5484E288">
      <w:start w:val="1"/>
      <w:numFmt w:val="bullet"/>
      <w:lvlText w:val="o"/>
      <w:lvlJc w:val="left"/>
      <w:pPr>
        <w:ind w:left="2520" w:hanging="360"/>
      </w:pPr>
      <w:rPr>
        <w:rFonts w:ascii="Courier New" w:hAnsi="Courier New" w:hint="default"/>
      </w:rPr>
    </w:lvl>
    <w:lvl w:ilvl="2" w:tplc="FD843A6E">
      <w:start w:val="1"/>
      <w:numFmt w:val="bullet"/>
      <w:lvlText w:val=""/>
      <w:lvlJc w:val="left"/>
      <w:pPr>
        <w:ind w:left="3240" w:hanging="360"/>
      </w:pPr>
      <w:rPr>
        <w:rFonts w:ascii="Wingdings" w:hAnsi="Wingdings" w:hint="default"/>
      </w:rPr>
    </w:lvl>
    <w:lvl w:ilvl="3" w:tplc="F642F790">
      <w:start w:val="1"/>
      <w:numFmt w:val="bullet"/>
      <w:lvlText w:val=""/>
      <w:lvlJc w:val="left"/>
      <w:pPr>
        <w:ind w:left="3960" w:hanging="360"/>
      </w:pPr>
      <w:rPr>
        <w:rFonts w:ascii="Symbol" w:hAnsi="Symbol" w:hint="default"/>
      </w:rPr>
    </w:lvl>
    <w:lvl w:ilvl="4" w:tplc="09C08B40">
      <w:start w:val="1"/>
      <w:numFmt w:val="bullet"/>
      <w:lvlText w:val="o"/>
      <w:lvlJc w:val="left"/>
      <w:pPr>
        <w:ind w:left="4680" w:hanging="360"/>
      </w:pPr>
      <w:rPr>
        <w:rFonts w:ascii="Courier New" w:hAnsi="Courier New" w:hint="default"/>
      </w:rPr>
    </w:lvl>
    <w:lvl w:ilvl="5" w:tplc="B072982A">
      <w:start w:val="1"/>
      <w:numFmt w:val="bullet"/>
      <w:lvlText w:val=""/>
      <w:lvlJc w:val="left"/>
      <w:pPr>
        <w:ind w:left="5400" w:hanging="360"/>
      </w:pPr>
      <w:rPr>
        <w:rFonts w:ascii="Wingdings" w:hAnsi="Wingdings" w:hint="default"/>
      </w:rPr>
    </w:lvl>
    <w:lvl w:ilvl="6" w:tplc="158CE21C">
      <w:start w:val="1"/>
      <w:numFmt w:val="bullet"/>
      <w:lvlText w:val=""/>
      <w:lvlJc w:val="left"/>
      <w:pPr>
        <w:ind w:left="6120" w:hanging="360"/>
      </w:pPr>
      <w:rPr>
        <w:rFonts w:ascii="Symbol" w:hAnsi="Symbol" w:hint="default"/>
      </w:rPr>
    </w:lvl>
    <w:lvl w:ilvl="7" w:tplc="EC1EEBB2">
      <w:start w:val="1"/>
      <w:numFmt w:val="bullet"/>
      <w:lvlText w:val="o"/>
      <w:lvlJc w:val="left"/>
      <w:pPr>
        <w:ind w:left="6840" w:hanging="360"/>
      </w:pPr>
      <w:rPr>
        <w:rFonts w:ascii="Courier New" w:hAnsi="Courier New" w:hint="default"/>
      </w:rPr>
    </w:lvl>
    <w:lvl w:ilvl="8" w:tplc="C3B227C2">
      <w:start w:val="1"/>
      <w:numFmt w:val="bullet"/>
      <w:lvlText w:val=""/>
      <w:lvlJc w:val="left"/>
      <w:pPr>
        <w:ind w:left="7560" w:hanging="360"/>
      </w:pPr>
      <w:rPr>
        <w:rFonts w:ascii="Wingdings" w:hAnsi="Wingdings" w:hint="default"/>
      </w:rPr>
    </w:lvl>
  </w:abstractNum>
  <w:abstractNum w:abstractNumId="99" w15:restartNumberingAfterBreak="0">
    <w:nsid w:val="7066B139"/>
    <w:multiLevelType w:val="hybridMultilevel"/>
    <w:tmpl w:val="0044A180"/>
    <w:lvl w:ilvl="0" w:tplc="56DE1E2C">
      <w:start w:val="1"/>
      <w:numFmt w:val="bullet"/>
      <w:lvlText w:val="·"/>
      <w:lvlJc w:val="left"/>
      <w:pPr>
        <w:ind w:left="1800" w:hanging="360"/>
      </w:pPr>
      <w:rPr>
        <w:rFonts w:ascii="Symbol" w:hAnsi="Symbol" w:hint="default"/>
      </w:rPr>
    </w:lvl>
    <w:lvl w:ilvl="1" w:tplc="E006DC6A">
      <w:start w:val="1"/>
      <w:numFmt w:val="bullet"/>
      <w:lvlText w:val="o"/>
      <w:lvlJc w:val="left"/>
      <w:pPr>
        <w:ind w:left="2520" w:hanging="360"/>
      </w:pPr>
      <w:rPr>
        <w:rFonts w:ascii="Courier New" w:hAnsi="Courier New" w:hint="default"/>
      </w:rPr>
    </w:lvl>
    <w:lvl w:ilvl="2" w:tplc="7DA220E4">
      <w:start w:val="1"/>
      <w:numFmt w:val="bullet"/>
      <w:lvlText w:val=""/>
      <w:lvlJc w:val="left"/>
      <w:pPr>
        <w:ind w:left="3240" w:hanging="360"/>
      </w:pPr>
      <w:rPr>
        <w:rFonts w:ascii="Wingdings" w:hAnsi="Wingdings" w:hint="default"/>
      </w:rPr>
    </w:lvl>
    <w:lvl w:ilvl="3" w:tplc="3252EA90">
      <w:start w:val="1"/>
      <w:numFmt w:val="bullet"/>
      <w:lvlText w:val=""/>
      <w:lvlJc w:val="left"/>
      <w:pPr>
        <w:ind w:left="3960" w:hanging="360"/>
      </w:pPr>
      <w:rPr>
        <w:rFonts w:ascii="Symbol" w:hAnsi="Symbol" w:hint="default"/>
      </w:rPr>
    </w:lvl>
    <w:lvl w:ilvl="4" w:tplc="2F6CA616">
      <w:start w:val="1"/>
      <w:numFmt w:val="bullet"/>
      <w:lvlText w:val="o"/>
      <w:lvlJc w:val="left"/>
      <w:pPr>
        <w:ind w:left="4680" w:hanging="360"/>
      </w:pPr>
      <w:rPr>
        <w:rFonts w:ascii="Courier New" w:hAnsi="Courier New" w:hint="default"/>
      </w:rPr>
    </w:lvl>
    <w:lvl w:ilvl="5" w:tplc="038A23AA">
      <w:start w:val="1"/>
      <w:numFmt w:val="bullet"/>
      <w:lvlText w:val=""/>
      <w:lvlJc w:val="left"/>
      <w:pPr>
        <w:ind w:left="5400" w:hanging="360"/>
      </w:pPr>
      <w:rPr>
        <w:rFonts w:ascii="Wingdings" w:hAnsi="Wingdings" w:hint="default"/>
      </w:rPr>
    </w:lvl>
    <w:lvl w:ilvl="6" w:tplc="724E7CE6">
      <w:start w:val="1"/>
      <w:numFmt w:val="bullet"/>
      <w:lvlText w:val=""/>
      <w:lvlJc w:val="left"/>
      <w:pPr>
        <w:ind w:left="6120" w:hanging="360"/>
      </w:pPr>
      <w:rPr>
        <w:rFonts w:ascii="Symbol" w:hAnsi="Symbol" w:hint="default"/>
      </w:rPr>
    </w:lvl>
    <w:lvl w:ilvl="7" w:tplc="05F041FC">
      <w:start w:val="1"/>
      <w:numFmt w:val="bullet"/>
      <w:lvlText w:val="o"/>
      <w:lvlJc w:val="left"/>
      <w:pPr>
        <w:ind w:left="6840" w:hanging="360"/>
      </w:pPr>
      <w:rPr>
        <w:rFonts w:ascii="Courier New" w:hAnsi="Courier New" w:hint="default"/>
      </w:rPr>
    </w:lvl>
    <w:lvl w:ilvl="8" w:tplc="F45E46F2">
      <w:start w:val="1"/>
      <w:numFmt w:val="bullet"/>
      <w:lvlText w:val=""/>
      <w:lvlJc w:val="left"/>
      <w:pPr>
        <w:ind w:left="7560" w:hanging="360"/>
      </w:pPr>
      <w:rPr>
        <w:rFonts w:ascii="Wingdings" w:hAnsi="Wingdings" w:hint="default"/>
      </w:rPr>
    </w:lvl>
  </w:abstractNum>
  <w:abstractNum w:abstractNumId="100" w15:restartNumberingAfterBreak="0">
    <w:nsid w:val="71297600"/>
    <w:multiLevelType w:val="hybridMultilevel"/>
    <w:tmpl w:val="55B6BFF0"/>
    <w:lvl w:ilvl="0" w:tplc="3409000F">
      <w:start w:val="1"/>
      <w:numFmt w:val="decimal"/>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101" w15:restartNumberingAfterBreak="0">
    <w:nsid w:val="71C6C1F3"/>
    <w:multiLevelType w:val="hybridMultilevel"/>
    <w:tmpl w:val="3684B800"/>
    <w:lvl w:ilvl="0" w:tplc="914488F2">
      <w:start w:val="1"/>
      <w:numFmt w:val="bullet"/>
      <w:lvlText w:val="·"/>
      <w:lvlJc w:val="left"/>
      <w:pPr>
        <w:ind w:left="1800" w:hanging="360"/>
      </w:pPr>
      <w:rPr>
        <w:rFonts w:ascii="Symbol" w:hAnsi="Symbol" w:hint="default"/>
      </w:rPr>
    </w:lvl>
    <w:lvl w:ilvl="1" w:tplc="1160EA50">
      <w:start w:val="1"/>
      <w:numFmt w:val="bullet"/>
      <w:lvlText w:val="o"/>
      <w:lvlJc w:val="left"/>
      <w:pPr>
        <w:ind w:left="2520" w:hanging="360"/>
      </w:pPr>
      <w:rPr>
        <w:rFonts w:ascii="Courier New" w:hAnsi="Courier New" w:hint="default"/>
      </w:rPr>
    </w:lvl>
    <w:lvl w:ilvl="2" w:tplc="7D080340">
      <w:start w:val="1"/>
      <w:numFmt w:val="bullet"/>
      <w:lvlText w:val=""/>
      <w:lvlJc w:val="left"/>
      <w:pPr>
        <w:ind w:left="3240" w:hanging="360"/>
      </w:pPr>
      <w:rPr>
        <w:rFonts w:ascii="Wingdings" w:hAnsi="Wingdings" w:hint="default"/>
      </w:rPr>
    </w:lvl>
    <w:lvl w:ilvl="3" w:tplc="2D2A291A">
      <w:start w:val="1"/>
      <w:numFmt w:val="bullet"/>
      <w:lvlText w:val=""/>
      <w:lvlJc w:val="left"/>
      <w:pPr>
        <w:ind w:left="3960" w:hanging="360"/>
      </w:pPr>
      <w:rPr>
        <w:rFonts w:ascii="Symbol" w:hAnsi="Symbol" w:hint="default"/>
      </w:rPr>
    </w:lvl>
    <w:lvl w:ilvl="4" w:tplc="0F22FCBC">
      <w:start w:val="1"/>
      <w:numFmt w:val="bullet"/>
      <w:lvlText w:val="o"/>
      <w:lvlJc w:val="left"/>
      <w:pPr>
        <w:ind w:left="4680" w:hanging="360"/>
      </w:pPr>
      <w:rPr>
        <w:rFonts w:ascii="Courier New" w:hAnsi="Courier New" w:hint="default"/>
      </w:rPr>
    </w:lvl>
    <w:lvl w:ilvl="5" w:tplc="640A3DA2">
      <w:start w:val="1"/>
      <w:numFmt w:val="bullet"/>
      <w:lvlText w:val=""/>
      <w:lvlJc w:val="left"/>
      <w:pPr>
        <w:ind w:left="5400" w:hanging="360"/>
      </w:pPr>
      <w:rPr>
        <w:rFonts w:ascii="Wingdings" w:hAnsi="Wingdings" w:hint="default"/>
      </w:rPr>
    </w:lvl>
    <w:lvl w:ilvl="6" w:tplc="C074C9C2">
      <w:start w:val="1"/>
      <w:numFmt w:val="bullet"/>
      <w:lvlText w:val=""/>
      <w:lvlJc w:val="left"/>
      <w:pPr>
        <w:ind w:left="6120" w:hanging="360"/>
      </w:pPr>
      <w:rPr>
        <w:rFonts w:ascii="Symbol" w:hAnsi="Symbol" w:hint="default"/>
      </w:rPr>
    </w:lvl>
    <w:lvl w:ilvl="7" w:tplc="B5C2810A">
      <w:start w:val="1"/>
      <w:numFmt w:val="bullet"/>
      <w:lvlText w:val="o"/>
      <w:lvlJc w:val="left"/>
      <w:pPr>
        <w:ind w:left="6840" w:hanging="360"/>
      </w:pPr>
      <w:rPr>
        <w:rFonts w:ascii="Courier New" w:hAnsi="Courier New" w:hint="default"/>
      </w:rPr>
    </w:lvl>
    <w:lvl w:ilvl="8" w:tplc="FE5A7EDA">
      <w:start w:val="1"/>
      <w:numFmt w:val="bullet"/>
      <w:lvlText w:val=""/>
      <w:lvlJc w:val="left"/>
      <w:pPr>
        <w:ind w:left="7560" w:hanging="360"/>
      </w:pPr>
      <w:rPr>
        <w:rFonts w:ascii="Wingdings" w:hAnsi="Wingdings" w:hint="default"/>
      </w:rPr>
    </w:lvl>
  </w:abstractNum>
  <w:abstractNum w:abstractNumId="102" w15:restartNumberingAfterBreak="0">
    <w:nsid w:val="721803FD"/>
    <w:multiLevelType w:val="hybridMultilevel"/>
    <w:tmpl w:val="772E9D2C"/>
    <w:lvl w:ilvl="0" w:tplc="18EEACEC">
      <w:start w:val="1"/>
      <w:numFmt w:val="bullet"/>
      <w:lvlText w:val="·"/>
      <w:lvlJc w:val="left"/>
      <w:pPr>
        <w:ind w:left="1800" w:hanging="360"/>
      </w:pPr>
      <w:rPr>
        <w:rFonts w:ascii="Symbol" w:hAnsi="Symbol" w:hint="default"/>
      </w:rPr>
    </w:lvl>
    <w:lvl w:ilvl="1" w:tplc="59F6BEE2">
      <w:start w:val="1"/>
      <w:numFmt w:val="bullet"/>
      <w:lvlText w:val="o"/>
      <w:lvlJc w:val="left"/>
      <w:pPr>
        <w:ind w:left="2520" w:hanging="360"/>
      </w:pPr>
      <w:rPr>
        <w:rFonts w:ascii="Courier New" w:hAnsi="Courier New" w:hint="default"/>
      </w:rPr>
    </w:lvl>
    <w:lvl w:ilvl="2" w:tplc="9AB8237A">
      <w:start w:val="1"/>
      <w:numFmt w:val="bullet"/>
      <w:lvlText w:val=""/>
      <w:lvlJc w:val="left"/>
      <w:pPr>
        <w:ind w:left="3240" w:hanging="360"/>
      </w:pPr>
      <w:rPr>
        <w:rFonts w:ascii="Wingdings" w:hAnsi="Wingdings" w:hint="default"/>
      </w:rPr>
    </w:lvl>
    <w:lvl w:ilvl="3" w:tplc="6664A59A">
      <w:start w:val="1"/>
      <w:numFmt w:val="bullet"/>
      <w:lvlText w:val=""/>
      <w:lvlJc w:val="left"/>
      <w:pPr>
        <w:ind w:left="3960" w:hanging="360"/>
      </w:pPr>
      <w:rPr>
        <w:rFonts w:ascii="Symbol" w:hAnsi="Symbol" w:hint="default"/>
      </w:rPr>
    </w:lvl>
    <w:lvl w:ilvl="4" w:tplc="B1D02F4C">
      <w:start w:val="1"/>
      <w:numFmt w:val="bullet"/>
      <w:lvlText w:val="o"/>
      <w:lvlJc w:val="left"/>
      <w:pPr>
        <w:ind w:left="4680" w:hanging="360"/>
      </w:pPr>
      <w:rPr>
        <w:rFonts w:ascii="Courier New" w:hAnsi="Courier New" w:hint="default"/>
      </w:rPr>
    </w:lvl>
    <w:lvl w:ilvl="5" w:tplc="DDAEE87C">
      <w:start w:val="1"/>
      <w:numFmt w:val="bullet"/>
      <w:lvlText w:val=""/>
      <w:lvlJc w:val="left"/>
      <w:pPr>
        <w:ind w:left="5400" w:hanging="360"/>
      </w:pPr>
      <w:rPr>
        <w:rFonts w:ascii="Wingdings" w:hAnsi="Wingdings" w:hint="default"/>
      </w:rPr>
    </w:lvl>
    <w:lvl w:ilvl="6" w:tplc="7D721D7C">
      <w:start w:val="1"/>
      <w:numFmt w:val="bullet"/>
      <w:lvlText w:val=""/>
      <w:lvlJc w:val="left"/>
      <w:pPr>
        <w:ind w:left="6120" w:hanging="360"/>
      </w:pPr>
      <w:rPr>
        <w:rFonts w:ascii="Symbol" w:hAnsi="Symbol" w:hint="default"/>
      </w:rPr>
    </w:lvl>
    <w:lvl w:ilvl="7" w:tplc="6FBAB6DE">
      <w:start w:val="1"/>
      <w:numFmt w:val="bullet"/>
      <w:lvlText w:val="o"/>
      <w:lvlJc w:val="left"/>
      <w:pPr>
        <w:ind w:left="6840" w:hanging="360"/>
      </w:pPr>
      <w:rPr>
        <w:rFonts w:ascii="Courier New" w:hAnsi="Courier New" w:hint="default"/>
      </w:rPr>
    </w:lvl>
    <w:lvl w:ilvl="8" w:tplc="F5FA1000">
      <w:start w:val="1"/>
      <w:numFmt w:val="bullet"/>
      <w:lvlText w:val=""/>
      <w:lvlJc w:val="left"/>
      <w:pPr>
        <w:ind w:left="7560" w:hanging="360"/>
      </w:pPr>
      <w:rPr>
        <w:rFonts w:ascii="Wingdings" w:hAnsi="Wingdings" w:hint="default"/>
      </w:rPr>
    </w:lvl>
  </w:abstractNum>
  <w:abstractNum w:abstractNumId="103" w15:restartNumberingAfterBreak="0">
    <w:nsid w:val="72951325"/>
    <w:multiLevelType w:val="hybridMultilevel"/>
    <w:tmpl w:val="6344C2D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15:restartNumberingAfterBreak="0">
    <w:nsid w:val="729D3927"/>
    <w:multiLevelType w:val="hybridMultilevel"/>
    <w:tmpl w:val="862E134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05" w15:restartNumberingAfterBreak="0">
    <w:nsid w:val="758B2741"/>
    <w:multiLevelType w:val="hybridMultilevel"/>
    <w:tmpl w:val="5DAABA9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6" w15:restartNumberingAfterBreak="0">
    <w:nsid w:val="75FD2DF8"/>
    <w:multiLevelType w:val="hybridMultilevel"/>
    <w:tmpl w:val="17A0BA8E"/>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107" w15:restartNumberingAfterBreak="0">
    <w:nsid w:val="78164048"/>
    <w:multiLevelType w:val="hybridMultilevel"/>
    <w:tmpl w:val="8B3E6D8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8" w15:restartNumberingAfterBreak="0">
    <w:nsid w:val="788857F9"/>
    <w:multiLevelType w:val="hybridMultilevel"/>
    <w:tmpl w:val="5628BE94"/>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109" w15:restartNumberingAfterBreak="0">
    <w:nsid w:val="79754CAC"/>
    <w:multiLevelType w:val="hybridMultilevel"/>
    <w:tmpl w:val="2D465002"/>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79844FAD"/>
    <w:multiLevelType w:val="hybridMultilevel"/>
    <w:tmpl w:val="F648D8F8"/>
    <w:lvl w:ilvl="0" w:tplc="4EE055DA">
      <w:start w:val="1"/>
      <w:numFmt w:val="bullet"/>
      <w:lvlText w:val="·"/>
      <w:lvlJc w:val="left"/>
      <w:pPr>
        <w:ind w:left="1800" w:hanging="360"/>
      </w:pPr>
      <w:rPr>
        <w:rFonts w:ascii="Symbol" w:hAnsi="Symbol" w:hint="default"/>
      </w:rPr>
    </w:lvl>
    <w:lvl w:ilvl="1" w:tplc="223241EC">
      <w:start w:val="1"/>
      <w:numFmt w:val="bullet"/>
      <w:lvlText w:val="o"/>
      <w:lvlJc w:val="left"/>
      <w:pPr>
        <w:ind w:left="2520" w:hanging="360"/>
      </w:pPr>
      <w:rPr>
        <w:rFonts w:ascii="Courier New" w:hAnsi="Courier New" w:hint="default"/>
      </w:rPr>
    </w:lvl>
    <w:lvl w:ilvl="2" w:tplc="55E83B1C">
      <w:start w:val="1"/>
      <w:numFmt w:val="bullet"/>
      <w:lvlText w:val=""/>
      <w:lvlJc w:val="left"/>
      <w:pPr>
        <w:ind w:left="3240" w:hanging="360"/>
      </w:pPr>
      <w:rPr>
        <w:rFonts w:ascii="Wingdings" w:hAnsi="Wingdings" w:hint="default"/>
      </w:rPr>
    </w:lvl>
    <w:lvl w:ilvl="3" w:tplc="22F6AA0A">
      <w:start w:val="1"/>
      <w:numFmt w:val="bullet"/>
      <w:lvlText w:val=""/>
      <w:lvlJc w:val="left"/>
      <w:pPr>
        <w:ind w:left="3960" w:hanging="360"/>
      </w:pPr>
      <w:rPr>
        <w:rFonts w:ascii="Symbol" w:hAnsi="Symbol" w:hint="default"/>
      </w:rPr>
    </w:lvl>
    <w:lvl w:ilvl="4" w:tplc="BF46922E">
      <w:start w:val="1"/>
      <w:numFmt w:val="bullet"/>
      <w:lvlText w:val="o"/>
      <w:lvlJc w:val="left"/>
      <w:pPr>
        <w:ind w:left="4680" w:hanging="360"/>
      </w:pPr>
      <w:rPr>
        <w:rFonts w:ascii="Courier New" w:hAnsi="Courier New" w:hint="default"/>
      </w:rPr>
    </w:lvl>
    <w:lvl w:ilvl="5" w:tplc="5FAA7C96">
      <w:start w:val="1"/>
      <w:numFmt w:val="bullet"/>
      <w:lvlText w:val=""/>
      <w:lvlJc w:val="left"/>
      <w:pPr>
        <w:ind w:left="5400" w:hanging="360"/>
      </w:pPr>
      <w:rPr>
        <w:rFonts w:ascii="Wingdings" w:hAnsi="Wingdings" w:hint="default"/>
      </w:rPr>
    </w:lvl>
    <w:lvl w:ilvl="6" w:tplc="EEF6D718">
      <w:start w:val="1"/>
      <w:numFmt w:val="bullet"/>
      <w:lvlText w:val=""/>
      <w:lvlJc w:val="left"/>
      <w:pPr>
        <w:ind w:left="6120" w:hanging="360"/>
      </w:pPr>
      <w:rPr>
        <w:rFonts w:ascii="Symbol" w:hAnsi="Symbol" w:hint="default"/>
      </w:rPr>
    </w:lvl>
    <w:lvl w:ilvl="7" w:tplc="700E2D86">
      <w:start w:val="1"/>
      <w:numFmt w:val="bullet"/>
      <w:lvlText w:val="o"/>
      <w:lvlJc w:val="left"/>
      <w:pPr>
        <w:ind w:left="6840" w:hanging="360"/>
      </w:pPr>
      <w:rPr>
        <w:rFonts w:ascii="Courier New" w:hAnsi="Courier New" w:hint="default"/>
      </w:rPr>
    </w:lvl>
    <w:lvl w:ilvl="8" w:tplc="CB9CBC76">
      <w:start w:val="1"/>
      <w:numFmt w:val="bullet"/>
      <w:lvlText w:val=""/>
      <w:lvlJc w:val="left"/>
      <w:pPr>
        <w:ind w:left="7560" w:hanging="360"/>
      </w:pPr>
      <w:rPr>
        <w:rFonts w:ascii="Wingdings" w:hAnsi="Wingdings" w:hint="default"/>
      </w:rPr>
    </w:lvl>
  </w:abstractNum>
  <w:abstractNum w:abstractNumId="111" w15:restartNumberingAfterBreak="0">
    <w:nsid w:val="7AFA1523"/>
    <w:multiLevelType w:val="multilevel"/>
    <w:tmpl w:val="460E1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7BC86959"/>
    <w:multiLevelType w:val="hybridMultilevel"/>
    <w:tmpl w:val="83CEDAB0"/>
    <w:lvl w:ilvl="0" w:tplc="04090001">
      <w:start w:val="1"/>
      <w:numFmt w:val="bullet"/>
      <w:lvlText w:val=""/>
      <w:lvlJc w:val="left"/>
      <w:pPr>
        <w:ind w:left="363" w:hanging="360"/>
      </w:pPr>
      <w:rPr>
        <w:rFonts w:ascii="Symbol" w:hAnsi="Symbol" w:hint="default"/>
      </w:rPr>
    </w:lvl>
    <w:lvl w:ilvl="1" w:tplc="04090003" w:tentative="1">
      <w:start w:val="1"/>
      <w:numFmt w:val="bullet"/>
      <w:lvlText w:val="o"/>
      <w:lvlJc w:val="left"/>
      <w:pPr>
        <w:ind w:left="1083" w:hanging="360"/>
      </w:pPr>
      <w:rPr>
        <w:rFonts w:ascii="Courier New" w:hAnsi="Courier New" w:cs="Courier New" w:hint="default"/>
      </w:rPr>
    </w:lvl>
    <w:lvl w:ilvl="2" w:tplc="04090005" w:tentative="1">
      <w:start w:val="1"/>
      <w:numFmt w:val="bullet"/>
      <w:lvlText w:val=""/>
      <w:lvlJc w:val="left"/>
      <w:pPr>
        <w:ind w:left="1803" w:hanging="360"/>
      </w:pPr>
      <w:rPr>
        <w:rFonts w:ascii="Wingdings" w:hAnsi="Wingdings" w:hint="default"/>
      </w:rPr>
    </w:lvl>
    <w:lvl w:ilvl="3" w:tplc="04090001" w:tentative="1">
      <w:start w:val="1"/>
      <w:numFmt w:val="bullet"/>
      <w:lvlText w:val=""/>
      <w:lvlJc w:val="left"/>
      <w:pPr>
        <w:ind w:left="2523" w:hanging="360"/>
      </w:pPr>
      <w:rPr>
        <w:rFonts w:ascii="Symbol" w:hAnsi="Symbol" w:hint="default"/>
      </w:rPr>
    </w:lvl>
    <w:lvl w:ilvl="4" w:tplc="04090003" w:tentative="1">
      <w:start w:val="1"/>
      <w:numFmt w:val="bullet"/>
      <w:lvlText w:val="o"/>
      <w:lvlJc w:val="left"/>
      <w:pPr>
        <w:ind w:left="3243" w:hanging="360"/>
      </w:pPr>
      <w:rPr>
        <w:rFonts w:ascii="Courier New" w:hAnsi="Courier New" w:cs="Courier New" w:hint="default"/>
      </w:rPr>
    </w:lvl>
    <w:lvl w:ilvl="5" w:tplc="04090005" w:tentative="1">
      <w:start w:val="1"/>
      <w:numFmt w:val="bullet"/>
      <w:lvlText w:val=""/>
      <w:lvlJc w:val="left"/>
      <w:pPr>
        <w:ind w:left="3963" w:hanging="360"/>
      </w:pPr>
      <w:rPr>
        <w:rFonts w:ascii="Wingdings" w:hAnsi="Wingdings" w:hint="default"/>
      </w:rPr>
    </w:lvl>
    <w:lvl w:ilvl="6" w:tplc="04090001" w:tentative="1">
      <w:start w:val="1"/>
      <w:numFmt w:val="bullet"/>
      <w:lvlText w:val=""/>
      <w:lvlJc w:val="left"/>
      <w:pPr>
        <w:ind w:left="4683" w:hanging="360"/>
      </w:pPr>
      <w:rPr>
        <w:rFonts w:ascii="Symbol" w:hAnsi="Symbol" w:hint="default"/>
      </w:rPr>
    </w:lvl>
    <w:lvl w:ilvl="7" w:tplc="04090003" w:tentative="1">
      <w:start w:val="1"/>
      <w:numFmt w:val="bullet"/>
      <w:lvlText w:val="o"/>
      <w:lvlJc w:val="left"/>
      <w:pPr>
        <w:ind w:left="5403" w:hanging="360"/>
      </w:pPr>
      <w:rPr>
        <w:rFonts w:ascii="Courier New" w:hAnsi="Courier New" w:cs="Courier New" w:hint="default"/>
      </w:rPr>
    </w:lvl>
    <w:lvl w:ilvl="8" w:tplc="04090005" w:tentative="1">
      <w:start w:val="1"/>
      <w:numFmt w:val="bullet"/>
      <w:lvlText w:val=""/>
      <w:lvlJc w:val="left"/>
      <w:pPr>
        <w:ind w:left="6123" w:hanging="360"/>
      </w:pPr>
      <w:rPr>
        <w:rFonts w:ascii="Wingdings" w:hAnsi="Wingdings" w:hint="default"/>
      </w:rPr>
    </w:lvl>
  </w:abstractNum>
  <w:abstractNum w:abstractNumId="113" w15:restartNumberingAfterBreak="0">
    <w:nsid w:val="7C2B8647"/>
    <w:multiLevelType w:val="hybridMultilevel"/>
    <w:tmpl w:val="F96EB174"/>
    <w:lvl w:ilvl="0" w:tplc="3E640B06">
      <w:start w:val="1"/>
      <w:numFmt w:val="decimal"/>
      <w:lvlText w:val="%1."/>
      <w:lvlJc w:val="left"/>
      <w:pPr>
        <w:ind w:left="1800" w:hanging="360"/>
      </w:pPr>
    </w:lvl>
    <w:lvl w:ilvl="1" w:tplc="4EDA8C14">
      <w:start w:val="1"/>
      <w:numFmt w:val="lowerLetter"/>
      <w:lvlText w:val="%2."/>
      <w:lvlJc w:val="left"/>
      <w:pPr>
        <w:ind w:left="2520" w:hanging="360"/>
      </w:pPr>
    </w:lvl>
    <w:lvl w:ilvl="2" w:tplc="7D92E410">
      <w:start w:val="1"/>
      <w:numFmt w:val="lowerRoman"/>
      <w:lvlText w:val="%3."/>
      <w:lvlJc w:val="right"/>
      <w:pPr>
        <w:ind w:left="3240" w:hanging="180"/>
      </w:pPr>
    </w:lvl>
    <w:lvl w:ilvl="3" w:tplc="C2C0F3FC">
      <w:start w:val="1"/>
      <w:numFmt w:val="decimal"/>
      <w:lvlText w:val="%4."/>
      <w:lvlJc w:val="left"/>
      <w:pPr>
        <w:ind w:left="3960" w:hanging="360"/>
      </w:pPr>
    </w:lvl>
    <w:lvl w:ilvl="4" w:tplc="B75A6730">
      <w:start w:val="1"/>
      <w:numFmt w:val="lowerLetter"/>
      <w:lvlText w:val="%5."/>
      <w:lvlJc w:val="left"/>
      <w:pPr>
        <w:ind w:left="4680" w:hanging="360"/>
      </w:pPr>
    </w:lvl>
    <w:lvl w:ilvl="5" w:tplc="2CA40C98">
      <w:start w:val="1"/>
      <w:numFmt w:val="lowerRoman"/>
      <w:lvlText w:val="%6."/>
      <w:lvlJc w:val="right"/>
      <w:pPr>
        <w:ind w:left="5400" w:hanging="180"/>
      </w:pPr>
    </w:lvl>
    <w:lvl w:ilvl="6" w:tplc="6BA03C9C">
      <w:start w:val="1"/>
      <w:numFmt w:val="decimal"/>
      <w:lvlText w:val="%7."/>
      <w:lvlJc w:val="left"/>
      <w:pPr>
        <w:ind w:left="6120" w:hanging="360"/>
      </w:pPr>
    </w:lvl>
    <w:lvl w:ilvl="7" w:tplc="860C247E">
      <w:start w:val="1"/>
      <w:numFmt w:val="lowerLetter"/>
      <w:lvlText w:val="%8."/>
      <w:lvlJc w:val="left"/>
      <w:pPr>
        <w:ind w:left="6840" w:hanging="360"/>
      </w:pPr>
    </w:lvl>
    <w:lvl w:ilvl="8" w:tplc="6616BBE2">
      <w:start w:val="1"/>
      <w:numFmt w:val="lowerRoman"/>
      <w:lvlText w:val="%9."/>
      <w:lvlJc w:val="right"/>
      <w:pPr>
        <w:ind w:left="7560" w:hanging="180"/>
      </w:pPr>
    </w:lvl>
  </w:abstractNum>
  <w:abstractNum w:abstractNumId="114" w15:restartNumberingAfterBreak="0">
    <w:nsid w:val="7D33160C"/>
    <w:multiLevelType w:val="hybridMultilevel"/>
    <w:tmpl w:val="54E8B850"/>
    <w:lvl w:ilvl="0" w:tplc="8E4EDED0">
      <w:start w:val="1"/>
      <w:numFmt w:val="bullet"/>
      <w:lvlText w:val="·"/>
      <w:lvlJc w:val="left"/>
      <w:pPr>
        <w:ind w:left="1800" w:hanging="360"/>
      </w:pPr>
      <w:rPr>
        <w:rFonts w:ascii="Symbol" w:hAnsi="Symbol" w:hint="default"/>
      </w:rPr>
    </w:lvl>
    <w:lvl w:ilvl="1" w:tplc="9500BCC6">
      <w:start w:val="1"/>
      <w:numFmt w:val="bullet"/>
      <w:lvlText w:val="o"/>
      <w:lvlJc w:val="left"/>
      <w:pPr>
        <w:ind w:left="2520" w:hanging="360"/>
      </w:pPr>
      <w:rPr>
        <w:rFonts w:ascii="Courier New" w:hAnsi="Courier New" w:hint="default"/>
      </w:rPr>
    </w:lvl>
    <w:lvl w:ilvl="2" w:tplc="8202FF9E">
      <w:start w:val="1"/>
      <w:numFmt w:val="bullet"/>
      <w:lvlText w:val=""/>
      <w:lvlJc w:val="left"/>
      <w:pPr>
        <w:ind w:left="3240" w:hanging="360"/>
      </w:pPr>
      <w:rPr>
        <w:rFonts w:ascii="Wingdings" w:hAnsi="Wingdings" w:hint="default"/>
      </w:rPr>
    </w:lvl>
    <w:lvl w:ilvl="3" w:tplc="E7487D24">
      <w:start w:val="1"/>
      <w:numFmt w:val="bullet"/>
      <w:lvlText w:val=""/>
      <w:lvlJc w:val="left"/>
      <w:pPr>
        <w:ind w:left="3960" w:hanging="360"/>
      </w:pPr>
      <w:rPr>
        <w:rFonts w:ascii="Symbol" w:hAnsi="Symbol" w:hint="default"/>
      </w:rPr>
    </w:lvl>
    <w:lvl w:ilvl="4" w:tplc="69F4507A">
      <w:start w:val="1"/>
      <w:numFmt w:val="bullet"/>
      <w:lvlText w:val="o"/>
      <w:lvlJc w:val="left"/>
      <w:pPr>
        <w:ind w:left="4680" w:hanging="360"/>
      </w:pPr>
      <w:rPr>
        <w:rFonts w:ascii="Courier New" w:hAnsi="Courier New" w:hint="default"/>
      </w:rPr>
    </w:lvl>
    <w:lvl w:ilvl="5" w:tplc="CC3C9228">
      <w:start w:val="1"/>
      <w:numFmt w:val="bullet"/>
      <w:lvlText w:val=""/>
      <w:lvlJc w:val="left"/>
      <w:pPr>
        <w:ind w:left="5400" w:hanging="360"/>
      </w:pPr>
      <w:rPr>
        <w:rFonts w:ascii="Wingdings" w:hAnsi="Wingdings" w:hint="default"/>
      </w:rPr>
    </w:lvl>
    <w:lvl w:ilvl="6" w:tplc="7BCCE61A">
      <w:start w:val="1"/>
      <w:numFmt w:val="bullet"/>
      <w:lvlText w:val=""/>
      <w:lvlJc w:val="left"/>
      <w:pPr>
        <w:ind w:left="6120" w:hanging="360"/>
      </w:pPr>
      <w:rPr>
        <w:rFonts w:ascii="Symbol" w:hAnsi="Symbol" w:hint="default"/>
      </w:rPr>
    </w:lvl>
    <w:lvl w:ilvl="7" w:tplc="33B4F7E0">
      <w:start w:val="1"/>
      <w:numFmt w:val="bullet"/>
      <w:lvlText w:val="o"/>
      <w:lvlJc w:val="left"/>
      <w:pPr>
        <w:ind w:left="6840" w:hanging="360"/>
      </w:pPr>
      <w:rPr>
        <w:rFonts w:ascii="Courier New" w:hAnsi="Courier New" w:hint="default"/>
      </w:rPr>
    </w:lvl>
    <w:lvl w:ilvl="8" w:tplc="138E7770">
      <w:start w:val="1"/>
      <w:numFmt w:val="bullet"/>
      <w:lvlText w:val=""/>
      <w:lvlJc w:val="left"/>
      <w:pPr>
        <w:ind w:left="7560" w:hanging="360"/>
      </w:pPr>
      <w:rPr>
        <w:rFonts w:ascii="Wingdings" w:hAnsi="Wingdings" w:hint="default"/>
      </w:rPr>
    </w:lvl>
  </w:abstractNum>
  <w:abstractNum w:abstractNumId="115" w15:restartNumberingAfterBreak="0">
    <w:nsid w:val="7E294BAA"/>
    <w:multiLevelType w:val="hybridMultilevel"/>
    <w:tmpl w:val="C766348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15:restartNumberingAfterBreak="0">
    <w:nsid w:val="7FA47ADF"/>
    <w:multiLevelType w:val="hybridMultilevel"/>
    <w:tmpl w:val="D78A703C"/>
    <w:lvl w:ilvl="0" w:tplc="96048F2A">
      <w:start w:val="1"/>
      <w:numFmt w:val="upperRoman"/>
      <w:lvlText w:val="%1."/>
      <w:lvlJc w:val="left"/>
      <w:pPr>
        <w:ind w:left="1080" w:hanging="72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num w:numId="1" w16cid:durableId="895706995">
    <w:abstractNumId w:val="24"/>
  </w:num>
  <w:num w:numId="2" w16cid:durableId="1836023543">
    <w:abstractNumId w:val="23"/>
  </w:num>
  <w:num w:numId="3" w16cid:durableId="1158961687">
    <w:abstractNumId w:val="35"/>
  </w:num>
  <w:num w:numId="4" w16cid:durableId="329065029">
    <w:abstractNumId w:val="33"/>
  </w:num>
  <w:num w:numId="5" w16cid:durableId="565992154">
    <w:abstractNumId w:val="69"/>
  </w:num>
  <w:num w:numId="6" w16cid:durableId="781651171">
    <w:abstractNumId w:val="51"/>
  </w:num>
  <w:num w:numId="7" w16cid:durableId="771777690">
    <w:abstractNumId w:val="63"/>
  </w:num>
  <w:num w:numId="8" w16cid:durableId="1729186003">
    <w:abstractNumId w:val="34"/>
  </w:num>
  <w:num w:numId="9" w16cid:durableId="829638017">
    <w:abstractNumId w:val="98"/>
  </w:num>
  <w:num w:numId="10" w16cid:durableId="1816019631">
    <w:abstractNumId w:val="40"/>
  </w:num>
  <w:num w:numId="11" w16cid:durableId="616181068">
    <w:abstractNumId w:val="21"/>
  </w:num>
  <w:num w:numId="12" w16cid:durableId="772628132">
    <w:abstractNumId w:val="27"/>
  </w:num>
  <w:num w:numId="13" w16cid:durableId="165363019">
    <w:abstractNumId w:val="65"/>
  </w:num>
  <w:num w:numId="14" w16cid:durableId="599685795">
    <w:abstractNumId w:val="64"/>
  </w:num>
  <w:num w:numId="15" w16cid:durableId="1303268241">
    <w:abstractNumId w:val="71"/>
  </w:num>
  <w:num w:numId="16" w16cid:durableId="1032917893">
    <w:abstractNumId w:val="81"/>
  </w:num>
  <w:num w:numId="17" w16cid:durableId="1040787168">
    <w:abstractNumId w:val="39"/>
  </w:num>
  <w:num w:numId="18" w16cid:durableId="936325820">
    <w:abstractNumId w:val="70"/>
  </w:num>
  <w:num w:numId="19" w16cid:durableId="86460715">
    <w:abstractNumId w:val="18"/>
  </w:num>
  <w:num w:numId="20" w16cid:durableId="157424190">
    <w:abstractNumId w:val="7"/>
  </w:num>
  <w:num w:numId="21" w16cid:durableId="1454865475">
    <w:abstractNumId w:val="49"/>
  </w:num>
  <w:num w:numId="22" w16cid:durableId="196436382">
    <w:abstractNumId w:val="94"/>
  </w:num>
  <w:num w:numId="23" w16cid:durableId="205291230">
    <w:abstractNumId w:val="82"/>
  </w:num>
  <w:num w:numId="24" w16cid:durableId="1996452768">
    <w:abstractNumId w:val="114"/>
  </w:num>
  <w:num w:numId="25" w16cid:durableId="1715883185">
    <w:abstractNumId w:val="110"/>
  </w:num>
  <w:num w:numId="26" w16cid:durableId="598611386">
    <w:abstractNumId w:val="99"/>
  </w:num>
  <w:num w:numId="27" w16cid:durableId="1710445825">
    <w:abstractNumId w:val="16"/>
  </w:num>
  <w:num w:numId="28" w16cid:durableId="736169770">
    <w:abstractNumId w:val="74"/>
  </w:num>
  <w:num w:numId="29" w16cid:durableId="960377629">
    <w:abstractNumId w:val="26"/>
  </w:num>
  <w:num w:numId="30" w16cid:durableId="468593704">
    <w:abstractNumId w:val="4"/>
  </w:num>
  <w:num w:numId="31" w16cid:durableId="240212990">
    <w:abstractNumId w:val="41"/>
  </w:num>
  <w:num w:numId="32" w16cid:durableId="1831021411">
    <w:abstractNumId w:val="101"/>
  </w:num>
  <w:num w:numId="33" w16cid:durableId="327370380">
    <w:abstractNumId w:val="102"/>
  </w:num>
  <w:num w:numId="34" w16cid:durableId="916482072">
    <w:abstractNumId w:val="113"/>
  </w:num>
  <w:num w:numId="35" w16cid:durableId="113256411">
    <w:abstractNumId w:val="22"/>
  </w:num>
  <w:num w:numId="36" w16cid:durableId="741413030">
    <w:abstractNumId w:val="6"/>
  </w:num>
  <w:num w:numId="37" w16cid:durableId="1749690234">
    <w:abstractNumId w:val="62"/>
  </w:num>
  <w:num w:numId="38" w16cid:durableId="87433717">
    <w:abstractNumId w:val="112"/>
  </w:num>
  <w:num w:numId="39" w16cid:durableId="333800716">
    <w:abstractNumId w:val="89"/>
  </w:num>
  <w:num w:numId="40" w16cid:durableId="984704668">
    <w:abstractNumId w:val="73"/>
  </w:num>
  <w:num w:numId="41" w16cid:durableId="287321769">
    <w:abstractNumId w:val="103"/>
  </w:num>
  <w:num w:numId="42" w16cid:durableId="1705712871">
    <w:abstractNumId w:val="91"/>
  </w:num>
  <w:num w:numId="43" w16cid:durableId="1948193796">
    <w:abstractNumId w:val="115"/>
  </w:num>
  <w:num w:numId="44" w16cid:durableId="87432137">
    <w:abstractNumId w:val="90"/>
  </w:num>
  <w:num w:numId="45" w16cid:durableId="55517139">
    <w:abstractNumId w:val="44"/>
  </w:num>
  <w:num w:numId="46" w16cid:durableId="1664893468">
    <w:abstractNumId w:val="105"/>
  </w:num>
  <w:num w:numId="47" w16cid:durableId="764114796">
    <w:abstractNumId w:val="95"/>
  </w:num>
  <w:num w:numId="48" w16cid:durableId="590158752">
    <w:abstractNumId w:val="52"/>
  </w:num>
  <w:num w:numId="49" w16cid:durableId="2097362856">
    <w:abstractNumId w:val="57"/>
  </w:num>
  <w:num w:numId="50" w16cid:durableId="135418604">
    <w:abstractNumId w:val="109"/>
  </w:num>
  <w:num w:numId="51" w16cid:durableId="1029377943">
    <w:abstractNumId w:val="107"/>
  </w:num>
  <w:num w:numId="52" w16cid:durableId="219904250">
    <w:abstractNumId w:val="47"/>
  </w:num>
  <w:num w:numId="53" w16cid:durableId="403453986">
    <w:abstractNumId w:val="28"/>
  </w:num>
  <w:num w:numId="54" w16cid:durableId="759565309">
    <w:abstractNumId w:val="88"/>
  </w:num>
  <w:num w:numId="55" w16cid:durableId="794637303">
    <w:abstractNumId w:val="53"/>
  </w:num>
  <w:num w:numId="56" w16cid:durableId="1648895354">
    <w:abstractNumId w:val="1"/>
  </w:num>
  <w:num w:numId="57" w16cid:durableId="1979457211">
    <w:abstractNumId w:val="19"/>
  </w:num>
  <w:num w:numId="58" w16cid:durableId="181164587">
    <w:abstractNumId w:val="97"/>
  </w:num>
  <w:num w:numId="59" w16cid:durableId="118455028">
    <w:abstractNumId w:val="54"/>
  </w:num>
  <w:num w:numId="60" w16cid:durableId="452794460">
    <w:abstractNumId w:val="42"/>
  </w:num>
  <w:num w:numId="61" w16cid:durableId="970087759">
    <w:abstractNumId w:val="15"/>
  </w:num>
  <w:num w:numId="62" w16cid:durableId="2112160816">
    <w:abstractNumId w:val="80"/>
  </w:num>
  <w:num w:numId="63" w16cid:durableId="562175578">
    <w:abstractNumId w:val="32"/>
  </w:num>
  <w:num w:numId="64" w16cid:durableId="1118521645">
    <w:abstractNumId w:val="75"/>
  </w:num>
  <w:num w:numId="65" w16cid:durableId="344210808">
    <w:abstractNumId w:val="77"/>
  </w:num>
  <w:num w:numId="66" w16cid:durableId="345138823">
    <w:abstractNumId w:val="5"/>
  </w:num>
  <w:num w:numId="67" w16cid:durableId="779491536">
    <w:abstractNumId w:val="37"/>
  </w:num>
  <w:num w:numId="68" w16cid:durableId="1578246669">
    <w:abstractNumId w:val="11"/>
  </w:num>
  <w:num w:numId="69" w16cid:durableId="1702780455">
    <w:abstractNumId w:val="79"/>
  </w:num>
  <w:num w:numId="70" w16cid:durableId="1283422045">
    <w:abstractNumId w:val="92"/>
  </w:num>
  <w:num w:numId="71" w16cid:durableId="1875846073">
    <w:abstractNumId w:val="45"/>
  </w:num>
  <w:num w:numId="72" w16cid:durableId="705834365">
    <w:abstractNumId w:val="116"/>
  </w:num>
  <w:num w:numId="73" w16cid:durableId="792090804">
    <w:abstractNumId w:val="43"/>
  </w:num>
  <w:num w:numId="74" w16cid:durableId="1558710155">
    <w:abstractNumId w:val="2"/>
  </w:num>
  <w:num w:numId="75" w16cid:durableId="1971858874">
    <w:abstractNumId w:val="3"/>
  </w:num>
  <w:num w:numId="76" w16cid:durableId="2146771699">
    <w:abstractNumId w:val="108"/>
  </w:num>
  <w:num w:numId="77" w16cid:durableId="1675839746">
    <w:abstractNumId w:val="30"/>
  </w:num>
  <w:num w:numId="78" w16cid:durableId="814297307">
    <w:abstractNumId w:val="106"/>
  </w:num>
  <w:num w:numId="79" w16cid:durableId="1144857889">
    <w:abstractNumId w:val="111"/>
  </w:num>
  <w:num w:numId="80" w16cid:durableId="2103908913">
    <w:abstractNumId w:val="14"/>
  </w:num>
  <w:num w:numId="81" w16cid:durableId="149869108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297804993">
    <w:abstractNumId w:val="68"/>
  </w:num>
  <w:num w:numId="83" w16cid:durableId="1989895162">
    <w:abstractNumId w:val="58"/>
  </w:num>
  <w:num w:numId="84" w16cid:durableId="977566716">
    <w:abstractNumId w:val="66"/>
  </w:num>
  <w:num w:numId="85" w16cid:durableId="1683167781">
    <w:abstractNumId w:val="55"/>
  </w:num>
  <w:num w:numId="86" w16cid:durableId="668751821">
    <w:abstractNumId w:val="0"/>
  </w:num>
  <w:num w:numId="87" w16cid:durableId="583417985">
    <w:abstractNumId w:val="9"/>
  </w:num>
  <w:num w:numId="88" w16cid:durableId="1693649798">
    <w:abstractNumId w:val="59"/>
  </w:num>
  <w:num w:numId="89" w16cid:durableId="882057497">
    <w:abstractNumId w:val="93"/>
  </w:num>
  <w:num w:numId="90" w16cid:durableId="1794865560">
    <w:abstractNumId w:val="17"/>
  </w:num>
  <w:num w:numId="91" w16cid:durableId="32198455">
    <w:abstractNumId w:val="72"/>
  </w:num>
  <w:num w:numId="92" w16cid:durableId="1072237390">
    <w:abstractNumId w:val="87"/>
  </w:num>
  <w:num w:numId="93" w16cid:durableId="269438644">
    <w:abstractNumId w:val="29"/>
  </w:num>
  <w:num w:numId="94" w16cid:durableId="674961486">
    <w:abstractNumId w:val="83"/>
  </w:num>
  <w:num w:numId="95" w16cid:durableId="523714193">
    <w:abstractNumId w:val="46"/>
  </w:num>
  <w:num w:numId="96" w16cid:durableId="1510099460">
    <w:abstractNumId w:val="10"/>
  </w:num>
  <w:num w:numId="97" w16cid:durableId="1103695054">
    <w:abstractNumId w:val="56"/>
  </w:num>
  <w:num w:numId="98" w16cid:durableId="1551724963">
    <w:abstractNumId w:val="50"/>
  </w:num>
  <w:num w:numId="99" w16cid:durableId="1627155902">
    <w:abstractNumId w:val="84"/>
  </w:num>
  <w:num w:numId="100" w16cid:durableId="686097281">
    <w:abstractNumId w:val="48"/>
  </w:num>
  <w:num w:numId="101" w16cid:durableId="1992901902">
    <w:abstractNumId w:val="100"/>
  </w:num>
  <w:num w:numId="102" w16cid:durableId="1171027746">
    <w:abstractNumId w:val="31"/>
  </w:num>
  <w:num w:numId="103" w16cid:durableId="579558911">
    <w:abstractNumId w:val="61"/>
  </w:num>
  <w:num w:numId="104" w16cid:durableId="1853955934">
    <w:abstractNumId w:val="25"/>
  </w:num>
  <w:num w:numId="105" w16cid:durableId="1325084731">
    <w:abstractNumId w:val="104"/>
  </w:num>
  <w:num w:numId="106" w16cid:durableId="1141769242">
    <w:abstractNumId w:val="8"/>
  </w:num>
  <w:num w:numId="107" w16cid:durableId="1809738180">
    <w:abstractNumId w:val="85"/>
  </w:num>
  <w:num w:numId="108" w16cid:durableId="763695568">
    <w:abstractNumId w:val="13"/>
  </w:num>
  <w:num w:numId="109" w16cid:durableId="1202204810">
    <w:abstractNumId w:val="67"/>
  </w:num>
  <w:num w:numId="110" w16cid:durableId="2126849283">
    <w:abstractNumId w:val="36"/>
  </w:num>
  <w:num w:numId="111" w16cid:durableId="56711685">
    <w:abstractNumId w:val="60"/>
  </w:num>
  <w:num w:numId="112" w16cid:durableId="1534031708">
    <w:abstractNumId w:val="78"/>
  </w:num>
  <w:num w:numId="113" w16cid:durableId="1478106015">
    <w:abstractNumId w:val="42"/>
  </w:num>
  <w:num w:numId="114" w16cid:durableId="160170647">
    <w:abstractNumId w:val="20"/>
  </w:num>
  <w:num w:numId="115" w16cid:durableId="1001154639">
    <w:abstractNumId w:val="86"/>
  </w:num>
  <w:num w:numId="116" w16cid:durableId="1892695120">
    <w:abstractNumId w:val="12"/>
  </w:num>
  <w:num w:numId="117" w16cid:durableId="1216696719">
    <w:abstractNumId w:val="38"/>
  </w:num>
  <w:num w:numId="118" w16cid:durableId="881209312">
    <w:abstractNumId w:val="96"/>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8B81A7C"/>
    <w:rsid w:val="000060BC"/>
    <w:rsid w:val="0001033B"/>
    <w:rsid w:val="00010FD2"/>
    <w:rsid w:val="000156FE"/>
    <w:rsid w:val="0001730D"/>
    <w:rsid w:val="00017468"/>
    <w:rsid w:val="00024F9A"/>
    <w:rsid w:val="00026319"/>
    <w:rsid w:val="00031711"/>
    <w:rsid w:val="00033B07"/>
    <w:rsid w:val="00037100"/>
    <w:rsid w:val="00040FC8"/>
    <w:rsid w:val="00041DD6"/>
    <w:rsid w:val="00046103"/>
    <w:rsid w:val="000573A8"/>
    <w:rsid w:val="00064368"/>
    <w:rsid w:val="00070630"/>
    <w:rsid w:val="000760D4"/>
    <w:rsid w:val="000802F9"/>
    <w:rsid w:val="00080C7E"/>
    <w:rsid w:val="00084E22"/>
    <w:rsid w:val="000863F3"/>
    <w:rsid w:val="00093960"/>
    <w:rsid w:val="00093EF6"/>
    <w:rsid w:val="000A5189"/>
    <w:rsid w:val="000A6FC3"/>
    <w:rsid w:val="000B7163"/>
    <w:rsid w:val="000D52D7"/>
    <w:rsid w:val="000D6084"/>
    <w:rsid w:val="000E6249"/>
    <w:rsid w:val="000E6351"/>
    <w:rsid w:val="000E7DD7"/>
    <w:rsid w:val="000F1D27"/>
    <w:rsid w:val="000F3447"/>
    <w:rsid w:val="00116D13"/>
    <w:rsid w:val="00123461"/>
    <w:rsid w:val="001269B7"/>
    <w:rsid w:val="001277C2"/>
    <w:rsid w:val="00131183"/>
    <w:rsid w:val="00133D0F"/>
    <w:rsid w:val="00133E61"/>
    <w:rsid w:val="0013419C"/>
    <w:rsid w:val="001407F6"/>
    <w:rsid w:val="00142A6C"/>
    <w:rsid w:val="00142E5A"/>
    <w:rsid w:val="00145624"/>
    <w:rsid w:val="001457FC"/>
    <w:rsid w:val="001466E3"/>
    <w:rsid w:val="00147435"/>
    <w:rsid w:val="001502EA"/>
    <w:rsid w:val="001539E1"/>
    <w:rsid w:val="0015770E"/>
    <w:rsid w:val="00157D71"/>
    <w:rsid w:val="00171847"/>
    <w:rsid w:val="00171B07"/>
    <w:rsid w:val="00173D55"/>
    <w:rsid w:val="00177554"/>
    <w:rsid w:val="00177B21"/>
    <w:rsid w:val="001814A9"/>
    <w:rsid w:val="001818BA"/>
    <w:rsid w:val="001843F4"/>
    <w:rsid w:val="00195484"/>
    <w:rsid w:val="00196B49"/>
    <w:rsid w:val="001974AE"/>
    <w:rsid w:val="001A2CE1"/>
    <w:rsid w:val="001A6227"/>
    <w:rsid w:val="001B3436"/>
    <w:rsid w:val="001B6155"/>
    <w:rsid w:val="001C042C"/>
    <w:rsid w:val="001C057D"/>
    <w:rsid w:val="001C363E"/>
    <w:rsid w:val="001D6C3D"/>
    <w:rsid w:val="001D7A02"/>
    <w:rsid w:val="001E3881"/>
    <w:rsid w:val="001E72EC"/>
    <w:rsid w:val="001F1C9B"/>
    <w:rsid w:val="002054C5"/>
    <w:rsid w:val="0020690B"/>
    <w:rsid w:val="00214728"/>
    <w:rsid w:val="002167C2"/>
    <w:rsid w:val="00216E0F"/>
    <w:rsid w:val="00226EC9"/>
    <w:rsid w:val="00235FC0"/>
    <w:rsid w:val="00236A77"/>
    <w:rsid w:val="002377E2"/>
    <w:rsid w:val="00241AC4"/>
    <w:rsid w:val="0024361E"/>
    <w:rsid w:val="0024558F"/>
    <w:rsid w:val="00256C26"/>
    <w:rsid w:val="00260627"/>
    <w:rsid w:val="00266779"/>
    <w:rsid w:val="00270743"/>
    <w:rsid w:val="00272DAD"/>
    <w:rsid w:val="0028742C"/>
    <w:rsid w:val="002874C1"/>
    <w:rsid w:val="002925AF"/>
    <w:rsid w:val="002A4581"/>
    <w:rsid w:val="002A78AC"/>
    <w:rsid w:val="002B6B7C"/>
    <w:rsid w:val="002B7C33"/>
    <w:rsid w:val="002C416B"/>
    <w:rsid w:val="002C5098"/>
    <w:rsid w:val="002C5476"/>
    <w:rsid w:val="002D5CCF"/>
    <w:rsid w:val="002D7D5F"/>
    <w:rsid w:val="002E38A2"/>
    <w:rsid w:val="002E397A"/>
    <w:rsid w:val="002F2C1E"/>
    <w:rsid w:val="002F53A8"/>
    <w:rsid w:val="002F5616"/>
    <w:rsid w:val="003001F5"/>
    <w:rsid w:val="00306309"/>
    <w:rsid w:val="00306B4A"/>
    <w:rsid w:val="00310D4D"/>
    <w:rsid w:val="003114F5"/>
    <w:rsid w:val="0031364F"/>
    <w:rsid w:val="00313A71"/>
    <w:rsid w:val="00315920"/>
    <w:rsid w:val="00315AFF"/>
    <w:rsid w:val="00316CAE"/>
    <w:rsid w:val="00317373"/>
    <w:rsid w:val="00321300"/>
    <w:rsid w:val="00322139"/>
    <w:rsid w:val="003225B3"/>
    <w:rsid w:val="00323A22"/>
    <w:rsid w:val="003302DB"/>
    <w:rsid w:val="003336D0"/>
    <w:rsid w:val="003340A2"/>
    <w:rsid w:val="00335CAC"/>
    <w:rsid w:val="003360F2"/>
    <w:rsid w:val="003446B8"/>
    <w:rsid w:val="00344CFF"/>
    <w:rsid w:val="00347193"/>
    <w:rsid w:val="00347315"/>
    <w:rsid w:val="00351090"/>
    <w:rsid w:val="00353F54"/>
    <w:rsid w:val="0035556B"/>
    <w:rsid w:val="00357240"/>
    <w:rsid w:val="00366BD9"/>
    <w:rsid w:val="00374FC4"/>
    <w:rsid w:val="003753D5"/>
    <w:rsid w:val="0037744D"/>
    <w:rsid w:val="003839A5"/>
    <w:rsid w:val="003843D7"/>
    <w:rsid w:val="00387311"/>
    <w:rsid w:val="00390FF2"/>
    <w:rsid w:val="00396474"/>
    <w:rsid w:val="003A67AE"/>
    <w:rsid w:val="003A721D"/>
    <w:rsid w:val="003A783F"/>
    <w:rsid w:val="003B12BB"/>
    <w:rsid w:val="003B3001"/>
    <w:rsid w:val="003B6259"/>
    <w:rsid w:val="003B65C9"/>
    <w:rsid w:val="003B750E"/>
    <w:rsid w:val="003C069B"/>
    <w:rsid w:val="003C076F"/>
    <w:rsid w:val="003C3A2B"/>
    <w:rsid w:val="003C7659"/>
    <w:rsid w:val="003D1AF0"/>
    <w:rsid w:val="003E12A1"/>
    <w:rsid w:val="003E40DE"/>
    <w:rsid w:val="003F3E9D"/>
    <w:rsid w:val="003F66D7"/>
    <w:rsid w:val="004030D9"/>
    <w:rsid w:val="00410822"/>
    <w:rsid w:val="00431336"/>
    <w:rsid w:val="00432BB4"/>
    <w:rsid w:val="00433AE2"/>
    <w:rsid w:val="004368D6"/>
    <w:rsid w:val="00439C09"/>
    <w:rsid w:val="00440BCB"/>
    <w:rsid w:val="00443278"/>
    <w:rsid w:val="00443319"/>
    <w:rsid w:val="00446229"/>
    <w:rsid w:val="004466B2"/>
    <w:rsid w:val="0045245F"/>
    <w:rsid w:val="00452EFF"/>
    <w:rsid w:val="00452FCD"/>
    <w:rsid w:val="004564CF"/>
    <w:rsid w:val="004577E8"/>
    <w:rsid w:val="004608CB"/>
    <w:rsid w:val="004631C6"/>
    <w:rsid w:val="004714BC"/>
    <w:rsid w:val="00473507"/>
    <w:rsid w:val="00474C7F"/>
    <w:rsid w:val="00484305"/>
    <w:rsid w:val="0049464C"/>
    <w:rsid w:val="004975AF"/>
    <w:rsid w:val="004A1BE4"/>
    <w:rsid w:val="004A1C1C"/>
    <w:rsid w:val="004A39AD"/>
    <w:rsid w:val="004A4367"/>
    <w:rsid w:val="004A5B39"/>
    <w:rsid w:val="004A63F9"/>
    <w:rsid w:val="004A6AD3"/>
    <w:rsid w:val="004A70ED"/>
    <w:rsid w:val="004B126D"/>
    <w:rsid w:val="004B15EB"/>
    <w:rsid w:val="004B3A37"/>
    <w:rsid w:val="004B47F1"/>
    <w:rsid w:val="004C3B63"/>
    <w:rsid w:val="004D2998"/>
    <w:rsid w:val="004D4508"/>
    <w:rsid w:val="004D647A"/>
    <w:rsid w:val="004E13C1"/>
    <w:rsid w:val="004F195C"/>
    <w:rsid w:val="004F3700"/>
    <w:rsid w:val="005045E3"/>
    <w:rsid w:val="00505FD8"/>
    <w:rsid w:val="005060C3"/>
    <w:rsid w:val="0051356C"/>
    <w:rsid w:val="00514CDC"/>
    <w:rsid w:val="00515216"/>
    <w:rsid w:val="00530DA0"/>
    <w:rsid w:val="005331A4"/>
    <w:rsid w:val="0053616A"/>
    <w:rsid w:val="00536B21"/>
    <w:rsid w:val="0053AE08"/>
    <w:rsid w:val="00541C85"/>
    <w:rsid w:val="005424E8"/>
    <w:rsid w:val="0054259B"/>
    <w:rsid w:val="00543797"/>
    <w:rsid w:val="005446DA"/>
    <w:rsid w:val="00547148"/>
    <w:rsid w:val="00554013"/>
    <w:rsid w:val="0055635F"/>
    <w:rsid w:val="00556B97"/>
    <w:rsid w:val="00556F5A"/>
    <w:rsid w:val="00557DDB"/>
    <w:rsid w:val="00560631"/>
    <w:rsid w:val="00582B38"/>
    <w:rsid w:val="00585372"/>
    <w:rsid w:val="00585BDD"/>
    <w:rsid w:val="0058785E"/>
    <w:rsid w:val="005906A4"/>
    <w:rsid w:val="00590EDA"/>
    <w:rsid w:val="00593009"/>
    <w:rsid w:val="005A07D2"/>
    <w:rsid w:val="005A0B8F"/>
    <w:rsid w:val="005A3814"/>
    <w:rsid w:val="005B4346"/>
    <w:rsid w:val="005B539C"/>
    <w:rsid w:val="005B6246"/>
    <w:rsid w:val="005C084B"/>
    <w:rsid w:val="005C0D51"/>
    <w:rsid w:val="005C62ED"/>
    <w:rsid w:val="005C7DB0"/>
    <w:rsid w:val="005C7F30"/>
    <w:rsid w:val="005D0321"/>
    <w:rsid w:val="005E2E69"/>
    <w:rsid w:val="005E4F4D"/>
    <w:rsid w:val="005E52A8"/>
    <w:rsid w:val="005E6AD8"/>
    <w:rsid w:val="005E6F07"/>
    <w:rsid w:val="005E7BB2"/>
    <w:rsid w:val="005F1D1B"/>
    <w:rsid w:val="005F5298"/>
    <w:rsid w:val="00601C1A"/>
    <w:rsid w:val="006024FF"/>
    <w:rsid w:val="006042D4"/>
    <w:rsid w:val="0062386B"/>
    <w:rsid w:val="00627C5B"/>
    <w:rsid w:val="00632418"/>
    <w:rsid w:val="00635306"/>
    <w:rsid w:val="00641B88"/>
    <w:rsid w:val="00645355"/>
    <w:rsid w:val="00661987"/>
    <w:rsid w:val="006623A1"/>
    <w:rsid w:val="006643CA"/>
    <w:rsid w:val="00674CBB"/>
    <w:rsid w:val="00677BDE"/>
    <w:rsid w:val="00677D94"/>
    <w:rsid w:val="0068132E"/>
    <w:rsid w:val="006841C6"/>
    <w:rsid w:val="006865AD"/>
    <w:rsid w:val="00694846"/>
    <w:rsid w:val="006956A5"/>
    <w:rsid w:val="0069670C"/>
    <w:rsid w:val="00696891"/>
    <w:rsid w:val="006A2FED"/>
    <w:rsid w:val="006B00B8"/>
    <w:rsid w:val="006B7357"/>
    <w:rsid w:val="006C1D16"/>
    <w:rsid w:val="006C480E"/>
    <w:rsid w:val="006C6E60"/>
    <w:rsid w:val="006C7DBC"/>
    <w:rsid w:val="006D1A89"/>
    <w:rsid w:val="006D51BB"/>
    <w:rsid w:val="006D58F0"/>
    <w:rsid w:val="006E0C88"/>
    <w:rsid w:val="006E557E"/>
    <w:rsid w:val="006E6672"/>
    <w:rsid w:val="006E7112"/>
    <w:rsid w:val="006F08E7"/>
    <w:rsid w:val="006F1B76"/>
    <w:rsid w:val="006F2B56"/>
    <w:rsid w:val="00700714"/>
    <w:rsid w:val="00705048"/>
    <w:rsid w:val="00712D93"/>
    <w:rsid w:val="0071768B"/>
    <w:rsid w:val="007209AB"/>
    <w:rsid w:val="00725F47"/>
    <w:rsid w:val="00734E74"/>
    <w:rsid w:val="00735B8E"/>
    <w:rsid w:val="00736D0F"/>
    <w:rsid w:val="00740AEA"/>
    <w:rsid w:val="007428B1"/>
    <w:rsid w:val="00742EC7"/>
    <w:rsid w:val="0074667F"/>
    <w:rsid w:val="00750870"/>
    <w:rsid w:val="007527FE"/>
    <w:rsid w:val="00753E1A"/>
    <w:rsid w:val="00755D7E"/>
    <w:rsid w:val="0075612F"/>
    <w:rsid w:val="00762802"/>
    <w:rsid w:val="00764012"/>
    <w:rsid w:val="007721A0"/>
    <w:rsid w:val="0078200D"/>
    <w:rsid w:val="00783B02"/>
    <w:rsid w:val="00785F54"/>
    <w:rsid w:val="00787763"/>
    <w:rsid w:val="00796AF4"/>
    <w:rsid w:val="00797222"/>
    <w:rsid w:val="007A008E"/>
    <w:rsid w:val="007A11CC"/>
    <w:rsid w:val="007A3281"/>
    <w:rsid w:val="007A364E"/>
    <w:rsid w:val="007A3D6A"/>
    <w:rsid w:val="007A66F5"/>
    <w:rsid w:val="007B1148"/>
    <w:rsid w:val="007C0354"/>
    <w:rsid w:val="007C1A04"/>
    <w:rsid w:val="007C76A4"/>
    <w:rsid w:val="007D0FDB"/>
    <w:rsid w:val="007D782D"/>
    <w:rsid w:val="007F549D"/>
    <w:rsid w:val="007F7E2E"/>
    <w:rsid w:val="00804ECE"/>
    <w:rsid w:val="0081172F"/>
    <w:rsid w:val="00811C1E"/>
    <w:rsid w:val="00812EFF"/>
    <w:rsid w:val="00813361"/>
    <w:rsid w:val="00815C50"/>
    <w:rsid w:val="0081736A"/>
    <w:rsid w:val="0083059E"/>
    <w:rsid w:val="00832539"/>
    <w:rsid w:val="00835676"/>
    <w:rsid w:val="00835884"/>
    <w:rsid w:val="00836E5E"/>
    <w:rsid w:val="00837FE9"/>
    <w:rsid w:val="00841F6B"/>
    <w:rsid w:val="00851D42"/>
    <w:rsid w:val="00851FB4"/>
    <w:rsid w:val="00855EFB"/>
    <w:rsid w:val="0086088C"/>
    <w:rsid w:val="00861C71"/>
    <w:rsid w:val="00861ED6"/>
    <w:rsid w:val="008625CC"/>
    <w:rsid w:val="00864D68"/>
    <w:rsid w:val="00865539"/>
    <w:rsid w:val="00866AE3"/>
    <w:rsid w:val="00866E17"/>
    <w:rsid w:val="008678FE"/>
    <w:rsid w:val="00872632"/>
    <w:rsid w:val="00873DB5"/>
    <w:rsid w:val="00877F13"/>
    <w:rsid w:val="0088061C"/>
    <w:rsid w:val="00884514"/>
    <w:rsid w:val="008934A9"/>
    <w:rsid w:val="008A2343"/>
    <w:rsid w:val="008A555E"/>
    <w:rsid w:val="008B045F"/>
    <w:rsid w:val="008B4504"/>
    <w:rsid w:val="008B4D68"/>
    <w:rsid w:val="008B7D0A"/>
    <w:rsid w:val="008C3897"/>
    <w:rsid w:val="008C7E88"/>
    <w:rsid w:val="008E0218"/>
    <w:rsid w:val="008E480C"/>
    <w:rsid w:val="00900A47"/>
    <w:rsid w:val="00903653"/>
    <w:rsid w:val="009051DC"/>
    <w:rsid w:val="0091598D"/>
    <w:rsid w:val="00926CC4"/>
    <w:rsid w:val="00931178"/>
    <w:rsid w:val="0093427A"/>
    <w:rsid w:val="00934911"/>
    <w:rsid w:val="009433DC"/>
    <w:rsid w:val="00947698"/>
    <w:rsid w:val="00951279"/>
    <w:rsid w:val="00953694"/>
    <w:rsid w:val="0096202D"/>
    <w:rsid w:val="00970E72"/>
    <w:rsid w:val="00974D42"/>
    <w:rsid w:val="0097750C"/>
    <w:rsid w:val="009816FE"/>
    <w:rsid w:val="00982129"/>
    <w:rsid w:val="00982A93"/>
    <w:rsid w:val="00984BA9"/>
    <w:rsid w:val="00984C29"/>
    <w:rsid w:val="0099065E"/>
    <w:rsid w:val="009909E7"/>
    <w:rsid w:val="00991560"/>
    <w:rsid w:val="00993BDC"/>
    <w:rsid w:val="009A3519"/>
    <w:rsid w:val="009A50AD"/>
    <w:rsid w:val="009B4CD0"/>
    <w:rsid w:val="009B6450"/>
    <w:rsid w:val="009C1386"/>
    <w:rsid w:val="009C5378"/>
    <w:rsid w:val="009C798C"/>
    <w:rsid w:val="009D17D2"/>
    <w:rsid w:val="009E2856"/>
    <w:rsid w:val="009E2A3B"/>
    <w:rsid w:val="009E2F2D"/>
    <w:rsid w:val="009E7BB8"/>
    <w:rsid w:val="00A028F3"/>
    <w:rsid w:val="00A06921"/>
    <w:rsid w:val="00A07801"/>
    <w:rsid w:val="00A14AC2"/>
    <w:rsid w:val="00A20D08"/>
    <w:rsid w:val="00A21948"/>
    <w:rsid w:val="00A21BF6"/>
    <w:rsid w:val="00A318FD"/>
    <w:rsid w:val="00A41978"/>
    <w:rsid w:val="00A44E7F"/>
    <w:rsid w:val="00A47B1C"/>
    <w:rsid w:val="00A51B6C"/>
    <w:rsid w:val="00A51CA1"/>
    <w:rsid w:val="00A522A0"/>
    <w:rsid w:val="00A52A79"/>
    <w:rsid w:val="00A564A8"/>
    <w:rsid w:val="00A57DD2"/>
    <w:rsid w:val="00A625E5"/>
    <w:rsid w:val="00A65926"/>
    <w:rsid w:val="00A66B5E"/>
    <w:rsid w:val="00A6731A"/>
    <w:rsid w:val="00A70FCD"/>
    <w:rsid w:val="00A72611"/>
    <w:rsid w:val="00A7334C"/>
    <w:rsid w:val="00A77C57"/>
    <w:rsid w:val="00A91553"/>
    <w:rsid w:val="00A97805"/>
    <w:rsid w:val="00AA46D3"/>
    <w:rsid w:val="00AA68B6"/>
    <w:rsid w:val="00AC58D8"/>
    <w:rsid w:val="00AC5B51"/>
    <w:rsid w:val="00AD2DA6"/>
    <w:rsid w:val="00AD5641"/>
    <w:rsid w:val="00AD6726"/>
    <w:rsid w:val="00AD6CA0"/>
    <w:rsid w:val="00AE2D02"/>
    <w:rsid w:val="00AE2FB4"/>
    <w:rsid w:val="00AF2BEC"/>
    <w:rsid w:val="00AF7A01"/>
    <w:rsid w:val="00B00B79"/>
    <w:rsid w:val="00B0727B"/>
    <w:rsid w:val="00B107F2"/>
    <w:rsid w:val="00B17C2B"/>
    <w:rsid w:val="00B21257"/>
    <w:rsid w:val="00B260FA"/>
    <w:rsid w:val="00B27D1A"/>
    <w:rsid w:val="00B30FE8"/>
    <w:rsid w:val="00B32F2C"/>
    <w:rsid w:val="00B35371"/>
    <w:rsid w:val="00B4428F"/>
    <w:rsid w:val="00B532A9"/>
    <w:rsid w:val="00B6421D"/>
    <w:rsid w:val="00B66864"/>
    <w:rsid w:val="00B72878"/>
    <w:rsid w:val="00B76898"/>
    <w:rsid w:val="00B81FED"/>
    <w:rsid w:val="00B83787"/>
    <w:rsid w:val="00B84B0A"/>
    <w:rsid w:val="00B87E8F"/>
    <w:rsid w:val="00B90A15"/>
    <w:rsid w:val="00B96A21"/>
    <w:rsid w:val="00BB58CB"/>
    <w:rsid w:val="00BC181F"/>
    <w:rsid w:val="00BC4997"/>
    <w:rsid w:val="00BC7CA8"/>
    <w:rsid w:val="00BD02FC"/>
    <w:rsid w:val="00BD14C6"/>
    <w:rsid w:val="00BD2212"/>
    <w:rsid w:val="00BD5344"/>
    <w:rsid w:val="00BE0E6D"/>
    <w:rsid w:val="00BE4923"/>
    <w:rsid w:val="00BF0C62"/>
    <w:rsid w:val="00BF686E"/>
    <w:rsid w:val="00C00FC6"/>
    <w:rsid w:val="00C04DAC"/>
    <w:rsid w:val="00C07A69"/>
    <w:rsid w:val="00C13D22"/>
    <w:rsid w:val="00C20185"/>
    <w:rsid w:val="00C35859"/>
    <w:rsid w:val="00C3A891"/>
    <w:rsid w:val="00C42F15"/>
    <w:rsid w:val="00C44AA2"/>
    <w:rsid w:val="00C45AEE"/>
    <w:rsid w:val="00C47AE8"/>
    <w:rsid w:val="00C52441"/>
    <w:rsid w:val="00C540F6"/>
    <w:rsid w:val="00C61B3E"/>
    <w:rsid w:val="00C61E97"/>
    <w:rsid w:val="00C63C04"/>
    <w:rsid w:val="00C6649A"/>
    <w:rsid w:val="00C67A70"/>
    <w:rsid w:val="00C73CE0"/>
    <w:rsid w:val="00C76948"/>
    <w:rsid w:val="00C77CE4"/>
    <w:rsid w:val="00C8228F"/>
    <w:rsid w:val="00C82492"/>
    <w:rsid w:val="00C88882"/>
    <w:rsid w:val="00C910EF"/>
    <w:rsid w:val="00CA40A8"/>
    <w:rsid w:val="00CC128D"/>
    <w:rsid w:val="00CC2516"/>
    <w:rsid w:val="00CC274B"/>
    <w:rsid w:val="00CC7014"/>
    <w:rsid w:val="00CD1AE3"/>
    <w:rsid w:val="00CD7E06"/>
    <w:rsid w:val="00CE0ED3"/>
    <w:rsid w:val="00CE19ED"/>
    <w:rsid w:val="00CE5332"/>
    <w:rsid w:val="00CE7805"/>
    <w:rsid w:val="00CF0D11"/>
    <w:rsid w:val="00CF308D"/>
    <w:rsid w:val="00CF3781"/>
    <w:rsid w:val="00CF40D6"/>
    <w:rsid w:val="00CF428B"/>
    <w:rsid w:val="00CF45A2"/>
    <w:rsid w:val="00CF54C3"/>
    <w:rsid w:val="00D01153"/>
    <w:rsid w:val="00D01DFC"/>
    <w:rsid w:val="00D038C0"/>
    <w:rsid w:val="00D0678D"/>
    <w:rsid w:val="00D10FD7"/>
    <w:rsid w:val="00D114D8"/>
    <w:rsid w:val="00D11FA7"/>
    <w:rsid w:val="00D148A7"/>
    <w:rsid w:val="00D216C3"/>
    <w:rsid w:val="00D3024C"/>
    <w:rsid w:val="00D31BD9"/>
    <w:rsid w:val="00D34E41"/>
    <w:rsid w:val="00D36EE6"/>
    <w:rsid w:val="00D431CC"/>
    <w:rsid w:val="00D44F7F"/>
    <w:rsid w:val="00D47F16"/>
    <w:rsid w:val="00D50A24"/>
    <w:rsid w:val="00D573AC"/>
    <w:rsid w:val="00D647A4"/>
    <w:rsid w:val="00D64C74"/>
    <w:rsid w:val="00D6722E"/>
    <w:rsid w:val="00D700DF"/>
    <w:rsid w:val="00D72F83"/>
    <w:rsid w:val="00D73593"/>
    <w:rsid w:val="00D742C8"/>
    <w:rsid w:val="00D82282"/>
    <w:rsid w:val="00D83CDF"/>
    <w:rsid w:val="00D84B1C"/>
    <w:rsid w:val="00D8724C"/>
    <w:rsid w:val="00D919F8"/>
    <w:rsid w:val="00D91FED"/>
    <w:rsid w:val="00D922E9"/>
    <w:rsid w:val="00DA271E"/>
    <w:rsid w:val="00DA2B30"/>
    <w:rsid w:val="00DB3C46"/>
    <w:rsid w:val="00DB5C08"/>
    <w:rsid w:val="00DCD0C1"/>
    <w:rsid w:val="00DD1023"/>
    <w:rsid w:val="00DD26CD"/>
    <w:rsid w:val="00DD3B5C"/>
    <w:rsid w:val="00DD450A"/>
    <w:rsid w:val="00DD6760"/>
    <w:rsid w:val="00DD762A"/>
    <w:rsid w:val="00DE042E"/>
    <w:rsid w:val="00DE5030"/>
    <w:rsid w:val="00DE50D7"/>
    <w:rsid w:val="00DE77A5"/>
    <w:rsid w:val="00DE7C11"/>
    <w:rsid w:val="00DF3ED4"/>
    <w:rsid w:val="00DF45E9"/>
    <w:rsid w:val="00DF603F"/>
    <w:rsid w:val="00E001C7"/>
    <w:rsid w:val="00E01330"/>
    <w:rsid w:val="00E07600"/>
    <w:rsid w:val="00E103D4"/>
    <w:rsid w:val="00E10E97"/>
    <w:rsid w:val="00E11111"/>
    <w:rsid w:val="00E1506F"/>
    <w:rsid w:val="00E15A52"/>
    <w:rsid w:val="00E16870"/>
    <w:rsid w:val="00E2238F"/>
    <w:rsid w:val="00E23DC1"/>
    <w:rsid w:val="00E350D1"/>
    <w:rsid w:val="00E37D76"/>
    <w:rsid w:val="00E40EFD"/>
    <w:rsid w:val="00E43EE5"/>
    <w:rsid w:val="00E4625F"/>
    <w:rsid w:val="00E560C1"/>
    <w:rsid w:val="00E61CB0"/>
    <w:rsid w:val="00E635A3"/>
    <w:rsid w:val="00E638A2"/>
    <w:rsid w:val="00E70538"/>
    <w:rsid w:val="00E720AF"/>
    <w:rsid w:val="00E73268"/>
    <w:rsid w:val="00E81064"/>
    <w:rsid w:val="00E81384"/>
    <w:rsid w:val="00E8199F"/>
    <w:rsid w:val="00E82149"/>
    <w:rsid w:val="00E90799"/>
    <w:rsid w:val="00E91F2E"/>
    <w:rsid w:val="00E924C8"/>
    <w:rsid w:val="00E93011"/>
    <w:rsid w:val="00E94AF7"/>
    <w:rsid w:val="00E96638"/>
    <w:rsid w:val="00EA4329"/>
    <w:rsid w:val="00EB16B4"/>
    <w:rsid w:val="00EB26F6"/>
    <w:rsid w:val="00EB7500"/>
    <w:rsid w:val="00EC34F5"/>
    <w:rsid w:val="00EC7F0D"/>
    <w:rsid w:val="00ED1602"/>
    <w:rsid w:val="00ED55ED"/>
    <w:rsid w:val="00EE417A"/>
    <w:rsid w:val="00EE5200"/>
    <w:rsid w:val="00EE5484"/>
    <w:rsid w:val="00EF0C1D"/>
    <w:rsid w:val="00EF7CDA"/>
    <w:rsid w:val="00F005E0"/>
    <w:rsid w:val="00F037DB"/>
    <w:rsid w:val="00F0707A"/>
    <w:rsid w:val="00F13CA5"/>
    <w:rsid w:val="00F273F6"/>
    <w:rsid w:val="00F3271B"/>
    <w:rsid w:val="00F33033"/>
    <w:rsid w:val="00F3627D"/>
    <w:rsid w:val="00F37034"/>
    <w:rsid w:val="00F442EA"/>
    <w:rsid w:val="00F44D3E"/>
    <w:rsid w:val="00F467CC"/>
    <w:rsid w:val="00F51010"/>
    <w:rsid w:val="00F608CE"/>
    <w:rsid w:val="00F675D5"/>
    <w:rsid w:val="00F71318"/>
    <w:rsid w:val="00F72D7B"/>
    <w:rsid w:val="00F72E59"/>
    <w:rsid w:val="00F7363D"/>
    <w:rsid w:val="00F73733"/>
    <w:rsid w:val="00F81E4C"/>
    <w:rsid w:val="00F81ED0"/>
    <w:rsid w:val="00F83F89"/>
    <w:rsid w:val="00F872CE"/>
    <w:rsid w:val="00F92DE5"/>
    <w:rsid w:val="00F941B8"/>
    <w:rsid w:val="00F96842"/>
    <w:rsid w:val="00FA0C00"/>
    <w:rsid w:val="00FA1FEA"/>
    <w:rsid w:val="00FA4905"/>
    <w:rsid w:val="00FB0E0C"/>
    <w:rsid w:val="00FB369A"/>
    <w:rsid w:val="00FB4504"/>
    <w:rsid w:val="00FC53CA"/>
    <w:rsid w:val="00FC77D1"/>
    <w:rsid w:val="00FC7DAE"/>
    <w:rsid w:val="00FD1BBA"/>
    <w:rsid w:val="00FD6FDA"/>
    <w:rsid w:val="00FE07B9"/>
    <w:rsid w:val="00FF3950"/>
    <w:rsid w:val="00FF4070"/>
    <w:rsid w:val="00FF59C0"/>
    <w:rsid w:val="010F4EE4"/>
    <w:rsid w:val="01402DDD"/>
    <w:rsid w:val="01960CD8"/>
    <w:rsid w:val="01B5A31D"/>
    <w:rsid w:val="022F16B1"/>
    <w:rsid w:val="02478F42"/>
    <w:rsid w:val="026CD318"/>
    <w:rsid w:val="02805E4B"/>
    <w:rsid w:val="029225AE"/>
    <w:rsid w:val="02AFA58D"/>
    <w:rsid w:val="02E146EE"/>
    <w:rsid w:val="02F23BBF"/>
    <w:rsid w:val="030357D2"/>
    <w:rsid w:val="031BE696"/>
    <w:rsid w:val="032DB98B"/>
    <w:rsid w:val="036BD656"/>
    <w:rsid w:val="03EA4BC6"/>
    <w:rsid w:val="0406FF03"/>
    <w:rsid w:val="042B40C9"/>
    <w:rsid w:val="04424647"/>
    <w:rsid w:val="04B04CE2"/>
    <w:rsid w:val="04F085D3"/>
    <w:rsid w:val="0500C932"/>
    <w:rsid w:val="0518AFBB"/>
    <w:rsid w:val="051ED6FF"/>
    <w:rsid w:val="053E9936"/>
    <w:rsid w:val="05452225"/>
    <w:rsid w:val="059E1D34"/>
    <w:rsid w:val="05B04187"/>
    <w:rsid w:val="05B08ADE"/>
    <w:rsid w:val="05C0CC7A"/>
    <w:rsid w:val="05C15FDE"/>
    <w:rsid w:val="05D7D378"/>
    <w:rsid w:val="05D8F2D3"/>
    <w:rsid w:val="05F7E650"/>
    <w:rsid w:val="06B6D0B1"/>
    <w:rsid w:val="06C2551B"/>
    <w:rsid w:val="06D3B7AB"/>
    <w:rsid w:val="06DC6557"/>
    <w:rsid w:val="073AADAF"/>
    <w:rsid w:val="07558DE3"/>
    <w:rsid w:val="076DABC2"/>
    <w:rsid w:val="07C70169"/>
    <w:rsid w:val="07F831E7"/>
    <w:rsid w:val="080BD986"/>
    <w:rsid w:val="082FE073"/>
    <w:rsid w:val="08353523"/>
    <w:rsid w:val="0873606A"/>
    <w:rsid w:val="089BA77A"/>
    <w:rsid w:val="08A97A1E"/>
    <w:rsid w:val="08BAB0E5"/>
    <w:rsid w:val="0905A297"/>
    <w:rsid w:val="090A52EA"/>
    <w:rsid w:val="090BCAA1"/>
    <w:rsid w:val="09131AC5"/>
    <w:rsid w:val="095BF226"/>
    <w:rsid w:val="096071E1"/>
    <w:rsid w:val="0968AE83"/>
    <w:rsid w:val="09B558FD"/>
    <w:rsid w:val="09D0667D"/>
    <w:rsid w:val="09DDB036"/>
    <w:rsid w:val="0A637C3B"/>
    <w:rsid w:val="0A647471"/>
    <w:rsid w:val="0A6BF9FB"/>
    <w:rsid w:val="0A7E7EAA"/>
    <w:rsid w:val="0A7F482D"/>
    <w:rsid w:val="0AD44D16"/>
    <w:rsid w:val="0AD599B7"/>
    <w:rsid w:val="0ADD29D1"/>
    <w:rsid w:val="0BABDBCF"/>
    <w:rsid w:val="0BF5AA5E"/>
    <w:rsid w:val="0C18E39D"/>
    <w:rsid w:val="0C60B8AB"/>
    <w:rsid w:val="0C846D9E"/>
    <w:rsid w:val="0D0AD2F6"/>
    <w:rsid w:val="0D4A7C2F"/>
    <w:rsid w:val="0DAA7A6C"/>
    <w:rsid w:val="0DD8C509"/>
    <w:rsid w:val="0E4678FE"/>
    <w:rsid w:val="0E63D11F"/>
    <w:rsid w:val="0E8FDD63"/>
    <w:rsid w:val="0F09160D"/>
    <w:rsid w:val="0F67F5AA"/>
    <w:rsid w:val="0F822559"/>
    <w:rsid w:val="1025C9AA"/>
    <w:rsid w:val="10339E0C"/>
    <w:rsid w:val="10860AC3"/>
    <w:rsid w:val="109476D9"/>
    <w:rsid w:val="1094E196"/>
    <w:rsid w:val="10E2C28A"/>
    <w:rsid w:val="10E60EB2"/>
    <w:rsid w:val="110D471B"/>
    <w:rsid w:val="111C4C01"/>
    <w:rsid w:val="11214B1A"/>
    <w:rsid w:val="112CB767"/>
    <w:rsid w:val="112E0DED"/>
    <w:rsid w:val="1188BB02"/>
    <w:rsid w:val="11E1CF89"/>
    <w:rsid w:val="122DF008"/>
    <w:rsid w:val="12391B9B"/>
    <w:rsid w:val="12541417"/>
    <w:rsid w:val="1276CF51"/>
    <w:rsid w:val="12ACC4DD"/>
    <w:rsid w:val="12D9399D"/>
    <w:rsid w:val="12DC5208"/>
    <w:rsid w:val="1307DA2B"/>
    <w:rsid w:val="134916F9"/>
    <w:rsid w:val="136F6671"/>
    <w:rsid w:val="138BEEAF"/>
    <w:rsid w:val="13955F24"/>
    <w:rsid w:val="13B488F4"/>
    <w:rsid w:val="13B6374B"/>
    <w:rsid w:val="13C11BDF"/>
    <w:rsid w:val="13C7D52C"/>
    <w:rsid w:val="13E259F6"/>
    <w:rsid w:val="140D1BB1"/>
    <w:rsid w:val="140DA0DC"/>
    <w:rsid w:val="141DF97E"/>
    <w:rsid w:val="141EA2EB"/>
    <w:rsid w:val="14200876"/>
    <w:rsid w:val="146DF9E0"/>
    <w:rsid w:val="149A5958"/>
    <w:rsid w:val="15151BD7"/>
    <w:rsid w:val="152FD482"/>
    <w:rsid w:val="1544ECFE"/>
    <w:rsid w:val="1566BC8A"/>
    <w:rsid w:val="156E326F"/>
    <w:rsid w:val="1573EF40"/>
    <w:rsid w:val="159197DB"/>
    <w:rsid w:val="15C04B97"/>
    <w:rsid w:val="15E2FAA9"/>
    <w:rsid w:val="16205DCF"/>
    <w:rsid w:val="1648731A"/>
    <w:rsid w:val="1648C2EB"/>
    <w:rsid w:val="16833B09"/>
    <w:rsid w:val="1686E504"/>
    <w:rsid w:val="169D6090"/>
    <w:rsid w:val="16AD31CB"/>
    <w:rsid w:val="16F512B3"/>
    <w:rsid w:val="174E01EA"/>
    <w:rsid w:val="1752FAA2"/>
    <w:rsid w:val="178BE281"/>
    <w:rsid w:val="17BCFA00"/>
    <w:rsid w:val="17CD66B9"/>
    <w:rsid w:val="183B3129"/>
    <w:rsid w:val="1847B1EB"/>
    <w:rsid w:val="185417C5"/>
    <w:rsid w:val="1859C095"/>
    <w:rsid w:val="187115FD"/>
    <w:rsid w:val="18B6FFA1"/>
    <w:rsid w:val="18B81A7C"/>
    <w:rsid w:val="18ECF260"/>
    <w:rsid w:val="1908EC59"/>
    <w:rsid w:val="1945642D"/>
    <w:rsid w:val="19AA5CAD"/>
    <w:rsid w:val="19CDF11E"/>
    <w:rsid w:val="1A2B5977"/>
    <w:rsid w:val="1A2B6A6F"/>
    <w:rsid w:val="1A3BB3F3"/>
    <w:rsid w:val="1A659742"/>
    <w:rsid w:val="1AA1CC16"/>
    <w:rsid w:val="1B69E914"/>
    <w:rsid w:val="1B9936D8"/>
    <w:rsid w:val="1B9D11BD"/>
    <w:rsid w:val="1BAD9F2C"/>
    <w:rsid w:val="1BB00F59"/>
    <w:rsid w:val="1BC616ED"/>
    <w:rsid w:val="1C02E8E4"/>
    <w:rsid w:val="1C50AAD6"/>
    <w:rsid w:val="1CA493E8"/>
    <w:rsid w:val="1CB50FCC"/>
    <w:rsid w:val="1CBFE46D"/>
    <w:rsid w:val="1CD4AF3C"/>
    <w:rsid w:val="1D43FB3F"/>
    <w:rsid w:val="1D5AFC8C"/>
    <w:rsid w:val="1D894183"/>
    <w:rsid w:val="1D8E0275"/>
    <w:rsid w:val="1DC15002"/>
    <w:rsid w:val="1DC8D77C"/>
    <w:rsid w:val="1DF3D113"/>
    <w:rsid w:val="1DFBDE2B"/>
    <w:rsid w:val="1E09F67F"/>
    <w:rsid w:val="1E0D0FB5"/>
    <w:rsid w:val="1E1671A1"/>
    <w:rsid w:val="1E518BAD"/>
    <w:rsid w:val="1E867594"/>
    <w:rsid w:val="1E8D8F34"/>
    <w:rsid w:val="1EBE04D5"/>
    <w:rsid w:val="1F0951C0"/>
    <w:rsid w:val="1F096F88"/>
    <w:rsid w:val="1F2BEC57"/>
    <w:rsid w:val="1F69DACD"/>
    <w:rsid w:val="1FB86E03"/>
    <w:rsid w:val="1FCEF328"/>
    <w:rsid w:val="1FD5224F"/>
    <w:rsid w:val="1FEE8FEE"/>
    <w:rsid w:val="1FF22175"/>
    <w:rsid w:val="2049412F"/>
    <w:rsid w:val="20494E17"/>
    <w:rsid w:val="20768ACD"/>
    <w:rsid w:val="20811996"/>
    <w:rsid w:val="20AA0B5E"/>
    <w:rsid w:val="20B4CAB7"/>
    <w:rsid w:val="20BD85AF"/>
    <w:rsid w:val="21037C3B"/>
    <w:rsid w:val="2123919C"/>
    <w:rsid w:val="21385C80"/>
    <w:rsid w:val="213ACF61"/>
    <w:rsid w:val="214D801D"/>
    <w:rsid w:val="217FAB68"/>
    <w:rsid w:val="219542E2"/>
    <w:rsid w:val="21B78F61"/>
    <w:rsid w:val="21FD149B"/>
    <w:rsid w:val="22435502"/>
    <w:rsid w:val="226BA398"/>
    <w:rsid w:val="22A69E97"/>
    <w:rsid w:val="22BE1F90"/>
    <w:rsid w:val="22C0D461"/>
    <w:rsid w:val="232C6503"/>
    <w:rsid w:val="233CA7BD"/>
    <w:rsid w:val="23550802"/>
    <w:rsid w:val="23D5CC5F"/>
    <w:rsid w:val="241367FF"/>
    <w:rsid w:val="24189F2D"/>
    <w:rsid w:val="244D22CC"/>
    <w:rsid w:val="249854CC"/>
    <w:rsid w:val="24B764AC"/>
    <w:rsid w:val="24C826ED"/>
    <w:rsid w:val="24D15CEB"/>
    <w:rsid w:val="24D5101D"/>
    <w:rsid w:val="24E71EC6"/>
    <w:rsid w:val="25776EFA"/>
    <w:rsid w:val="258CE282"/>
    <w:rsid w:val="25BE2F9A"/>
    <w:rsid w:val="25C509DB"/>
    <w:rsid w:val="25CAD2A6"/>
    <w:rsid w:val="25CCEE9C"/>
    <w:rsid w:val="2636AE65"/>
    <w:rsid w:val="2695886B"/>
    <w:rsid w:val="2696495C"/>
    <w:rsid w:val="26B05DC2"/>
    <w:rsid w:val="26D4672C"/>
    <w:rsid w:val="26D817AA"/>
    <w:rsid w:val="26FC968D"/>
    <w:rsid w:val="27178C5A"/>
    <w:rsid w:val="274968F9"/>
    <w:rsid w:val="274E910D"/>
    <w:rsid w:val="2788EB0A"/>
    <w:rsid w:val="27D36E11"/>
    <w:rsid w:val="27EEC1EA"/>
    <w:rsid w:val="28159FBD"/>
    <w:rsid w:val="283EF61C"/>
    <w:rsid w:val="2879B925"/>
    <w:rsid w:val="288EA883"/>
    <w:rsid w:val="28BBF44B"/>
    <w:rsid w:val="28CC801C"/>
    <w:rsid w:val="28E2EA84"/>
    <w:rsid w:val="290DF524"/>
    <w:rsid w:val="290F0BD5"/>
    <w:rsid w:val="294E377D"/>
    <w:rsid w:val="2962651F"/>
    <w:rsid w:val="29847B60"/>
    <w:rsid w:val="29AE577D"/>
    <w:rsid w:val="2A215121"/>
    <w:rsid w:val="2A2BD69C"/>
    <w:rsid w:val="2A508210"/>
    <w:rsid w:val="2A568A28"/>
    <w:rsid w:val="2A5FC4EE"/>
    <w:rsid w:val="2AB0EF9C"/>
    <w:rsid w:val="2AE2AE96"/>
    <w:rsid w:val="2B347721"/>
    <w:rsid w:val="2B37EBF0"/>
    <w:rsid w:val="2B4A0073"/>
    <w:rsid w:val="2B7FE86E"/>
    <w:rsid w:val="2B9B148E"/>
    <w:rsid w:val="2BE7F582"/>
    <w:rsid w:val="2BEB180C"/>
    <w:rsid w:val="2C93D025"/>
    <w:rsid w:val="2C9C88B5"/>
    <w:rsid w:val="2CE0B414"/>
    <w:rsid w:val="2D0EC400"/>
    <w:rsid w:val="2D2F61BD"/>
    <w:rsid w:val="2D75975B"/>
    <w:rsid w:val="2DB5489B"/>
    <w:rsid w:val="2DB6D658"/>
    <w:rsid w:val="2DBA2B12"/>
    <w:rsid w:val="2DE8DCF9"/>
    <w:rsid w:val="2DF557D9"/>
    <w:rsid w:val="2E3C29BB"/>
    <w:rsid w:val="2E572DD2"/>
    <w:rsid w:val="2E5D55A6"/>
    <w:rsid w:val="2E6A8AFB"/>
    <w:rsid w:val="2E74D9CC"/>
    <w:rsid w:val="2EAC3F16"/>
    <w:rsid w:val="2EC5BF1E"/>
    <w:rsid w:val="2EDD1455"/>
    <w:rsid w:val="2F103094"/>
    <w:rsid w:val="2F1D09F7"/>
    <w:rsid w:val="2F1EC843"/>
    <w:rsid w:val="2F30562D"/>
    <w:rsid w:val="2F472A8A"/>
    <w:rsid w:val="2F854623"/>
    <w:rsid w:val="2FB2D616"/>
    <w:rsid w:val="2FDEBCE6"/>
    <w:rsid w:val="3027FED5"/>
    <w:rsid w:val="308CC184"/>
    <w:rsid w:val="3092996B"/>
    <w:rsid w:val="3099EC39"/>
    <w:rsid w:val="30FD00D1"/>
    <w:rsid w:val="3106F12E"/>
    <w:rsid w:val="31127BFD"/>
    <w:rsid w:val="311DFF33"/>
    <w:rsid w:val="314FAB74"/>
    <w:rsid w:val="316AF152"/>
    <w:rsid w:val="319C4B02"/>
    <w:rsid w:val="31AFE98F"/>
    <w:rsid w:val="31B92B94"/>
    <w:rsid w:val="31CBCF30"/>
    <w:rsid w:val="3221F83F"/>
    <w:rsid w:val="3267BEDE"/>
    <w:rsid w:val="3281D3B5"/>
    <w:rsid w:val="32844E5D"/>
    <w:rsid w:val="32A41304"/>
    <w:rsid w:val="330E51F7"/>
    <w:rsid w:val="332A5A07"/>
    <w:rsid w:val="33656395"/>
    <w:rsid w:val="3387E60C"/>
    <w:rsid w:val="33CE78CA"/>
    <w:rsid w:val="33F53A8A"/>
    <w:rsid w:val="33F73042"/>
    <w:rsid w:val="3415214D"/>
    <w:rsid w:val="343D939F"/>
    <w:rsid w:val="34920415"/>
    <w:rsid w:val="34E54159"/>
    <w:rsid w:val="35056266"/>
    <w:rsid w:val="3520BC2F"/>
    <w:rsid w:val="35538151"/>
    <w:rsid w:val="355A429F"/>
    <w:rsid w:val="356C75A5"/>
    <w:rsid w:val="358780AA"/>
    <w:rsid w:val="358CF793"/>
    <w:rsid w:val="35B91705"/>
    <w:rsid w:val="3601CC60"/>
    <w:rsid w:val="36106537"/>
    <w:rsid w:val="3646A6C1"/>
    <w:rsid w:val="3654FC82"/>
    <w:rsid w:val="366A4913"/>
    <w:rsid w:val="36C279E6"/>
    <w:rsid w:val="36D39347"/>
    <w:rsid w:val="36DC27CD"/>
    <w:rsid w:val="36F6A859"/>
    <w:rsid w:val="37490EF1"/>
    <w:rsid w:val="375F1D6E"/>
    <w:rsid w:val="3766928E"/>
    <w:rsid w:val="383560F3"/>
    <w:rsid w:val="38393D94"/>
    <w:rsid w:val="383CF7A6"/>
    <w:rsid w:val="38B68DA6"/>
    <w:rsid w:val="38E55251"/>
    <w:rsid w:val="397CFDBA"/>
    <w:rsid w:val="3988D192"/>
    <w:rsid w:val="3988EDEA"/>
    <w:rsid w:val="399BE5FF"/>
    <w:rsid w:val="39B7F4C1"/>
    <w:rsid w:val="39D075AE"/>
    <w:rsid w:val="39E92C69"/>
    <w:rsid w:val="3A263839"/>
    <w:rsid w:val="3A947900"/>
    <w:rsid w:val="3AA30A58"/>
    <w:rsid w:val="3ABA1185"/>
    <w:rsid w:val="3AFFFC21"/>
    <w:rsid w:val="3B077C7D"/>
    <w:rsid w:val="3B1ADBC8"/>
    <w:rsid w:val="3B633A69"/>
    <w:rsid w:val="3B7F24C6"/>
    <w:rsid w:val="3B86A590"/>
    <w:rsid w:val="3B8AC6C9"/>
    <w:rsid w:val="3BA55142"/>
    <w:rsid w:val="3BAAABE4"/>
    <w:rsid w:val="3BE468BC"/>
    <w:rsid w:val="3C5796CB"/>
    <w:rsid w:val="3CC0818A"/>
    <w:rsid w:val="3CC64AAB"/>
    <w:rsid w:val="3CE98051"/>
    <w:rsid w:val="3D5B4886"/>
    <w:rsid w:val="3D7DC115"/>
    <w:rsid w:val="3D93789F"/>
    <w:rsid w:val="3DA823CB"/>
    <w:rsid w:val="3DC36986"/>
    <w:rsid w:val="3DDA43D8"/>
    <w:rsid w:val="3E013687"/>
    <w:rsid w:val="3E1BB2A8"/>
    <w:rsid w:val="3E6CE659"/>
    <w:rsid w:val="3E6DDB12"/>
    <w:rsid w:val="3E9AD13F"/>
    <w:rsid w:val="3EBC47C4"/>
    <w:rsid w:val="3EEC6F5A"/>
    <w:rsid w:val="3F0A6F2D"/>
    <w:rsid w:val="3F265D5A"/>
    <w:rsid w:val="3F27BC4A"/>
    <w:rsid w:val="3F50EC9D"/>
    <w:rsid w:val="3F66CFBB"/>
    <w:rsid w:val="3F7A8CF8"/>
    <w:rsid w:val="3F88219E"/>
    <w:rsid w:val="3FAAE478"/>
    <w:rsid w:val="3FE4C8D5"/>
    <w:rsid w:val="3FE7BE3E"/>
    <w:rsid w:val="3FEF0757"/>
    <w:rsid w:val="400A79A4"/>
    <w:rsid w:val="40A0B40B"/>
    <w:rsid w:val="40C8CB6F"/>
    <w:rsid w:val="410B9AFD"/>
    <w:rsid w:val="41C5CD80"/>
    <w:rsid w:val="41DBFEED"/>
    <w:rsid w:val="41FCC019"/>
    <w:rsid w:val="4206E595"/>
    <w:rsid w:val="4276178F"/>
    <w:rsid w:val="42A2B9AE"/>
    <w:rsid w:val="42A6A5EA"/>
    <w:rsid w:val="43220230"/>
    <w:rsid w:val="4371440E"/>
    <w:rsid w:val="4372BD0E"/>
    <w:rsid w:val="43EC1BBC"/>
    <w:rsid w:val="441ED67E"/>
    <w:rsid w:val="446516B5"/>
    <w:rsid w:val="44934D9B"/>
    <w:rsid w:val="44A0F287"/>
    <w:rsid w:val="44A61A59"/>
    <w:rsid w:val="44C2D660"/>
    <w:rsid w:val="44C4E8D0"/>
    <w:rsid w:val="452358C6"/>
    <w:rsid w:val="4533A1C5"/>
    <w:rsid w:val="455F3453"/>
    <w:rsid w:val="458D6578"/>
    <w:rsid w:val="458F73B0"/>
    <w:rsid w:val="45D4C421"/>
    <w:rsid w:val="45D6E51B"/>
    <w:rsid w:val="45EE0265"/>
    <w:rsid w:val="461B74DA"/>
    <w:rsid w:val="463DE35E"/>
    <w:rsid w:val="4647F089"/>
    <w:rsid w:val="46491772"/>
    <w:rsid w:val="4649C7BE"/>
    <w:rsid w:val="46725690"/>
    <w:rsid w:val="46A5A6FC"/>
    <w:rsid w:val="46B16A8D"/>
    <w:rsid w:val="46D92EA2"/>
    <w:rsid w:val="47077B84"/>
    <w:rsid w:val="47566D8C"/>
    <w:rsid w:val="4760F8CA"/>
    <w:rsid w:val="4766BFEF"/>
    <w:rsid w:val="479D471E"/>
    <w:rsid w:val="47A48B4F"/>
    <w:rsid w:val="47DD8AE9"/>
    <w:rsid w:val="47E3FD59"/>
    <w:rsid w:val="487771B3"/>
    <w:rsid w:val="489E87E3"/>
    <w:rsid w:val="48CD4960"/>
    <w:rsid w:val="4903200F"/>
    <w:rsid w:val="49517BBC"/>
    <w:rsid w:val="4987FF7F"/>
    <w:rsid w:val="49EDC0F5"/>
    <w:rsid w:val="49EDC753"/>
    <w:rsid w:val="4A085E3F"/>
    <w:rsid w:val="4A16DD38"/>
    <w:rsid w:val="4A388468"/>
    <w:rsid w:val="4A63F95A"/>
    <w:rsid w:val="4AA364F4"/>
    <w:rsid w:val="4AD7CF1C"/>
    <w:rsid w:val="4ADD5F20"/>
    <w:rsid w:val="4AE705C2"/>
    <w:rsid w:val="4AFF4194"/>
    <w:rsid w:val="4B419BFD"/>
    <w:rsid w:val="4B41C0B5"/>
    <w:rsid w:val="4B6E8DED"/>
    <w:rsid w:val="4B72BCCC"/>
    <w:rsid w:val="4B831C16"/>
    <w:rsid w:val="4B861B5E"/>
    <w:rsid w:val="4BA89562"/>
    <w:rsid w:val="4BB6D093"/>
    <w:rsid w:val="4BF2B89E"/>
    <w:rsid w:val="4C1A3448"/>
    <w:rsid w:val="4C3B65BC"/>
    <w:rsid w:val="4C5FB1F5"/>
    <w:rsid w:val="4C78ADC4"/>
    <w:rsid w:val="4C9EA463"/>
    <w:rsid w:val="4CB335E3"/>
    <w:rsid w:val="4CB9DBDC"/>
    <w:rsid w:val="4CBE4384"/>
    <w:rsid w:val="4CCD06BE"/>
    <w:rsid w:val="4CD44E58"/>
    <w:rsid w:val="4CE49A1A"/>
    <w:rsid w:val="4CF7C3EC"/>
    <w:rsid w:val="4D0CE146"/>
    <w:rsid w:val="4D6126E3"/>
    <w:rsid w:val="4D687CA4"/>
    <w:rsid w:val="4DA4F185"/>
    <w:rsid w:val="4DAB9654"/>
    <w:rsid w:val="4DF0B8AE"/>
    <w:rsid w:val="4E1144AA"/>
    <w:rsid w:val="4E5E229B"/>
    <w:rsid w:val="4E97DA8B"/>
    <w:rsid w:val="4EAEEFDE"/>
    <w:rsid w:val="4ECDE6F9"/>
    <w:rsid w:val="4ED91071"/>
    <w:rsid w:val="4EF4A6B3"/>
    <w:rsid w:val="4F07479C"/>
    <w:rsid w:val="4F64EC92"/>
    <w:rsid w:val="4F7C78BC"/>
    <w:rsid w:val="4F9B58ED"/>
    <w:rsid w:val="4FA3D0DD"/>
    <w:rsid w:val="4FA4B881"/>
    <w:rsid w:val="4FCE1B6C"/>
    <w:rsid w:val="50DD1CED"/>
    <w:rsid w:val="50E4039A"/>
    <w:rsid w:val="50FF8C24"/>
    <w:rsid w:val="5185E824"/>
    <w:rsid w:val="51D7F884"/>
    <w:rsid w:val="522133A7"/>
    <w:rsid w:val="5247D0AB"/>
    <w:rsid w:val="525C5F55"/>
    <w:rsid w:val="525DFA88"/>
    <w:rsid w:val="526099ED"/>
    <w:rsid w:val="526553D8"/>
    <w:rsid w:val="53079DF6"/>
    <w:rsid w:val="531EFD2B"/>
    <w:rsid w:val="5340B5F2"/>
    <w:rsid w:val="535837A9"/>
    <w:rsid w:val="53925D19"/>
    <w:rsid w:val="5393D79A"/>
    <w:rsid w:val="53A8E3CE"/>
    <w:rsid w:val="53BC3B0A"/>
    <w:rsid w:val="53EE247F"/>
    <w:rsid w:val="544888E0"/>
    <w:rsid w:val="545949E5"/>
    <w:rsid w:val="5482B334"/>
    <w:rsid w:val="54D86213"/>
    <w:rsid w:val="54FDB0F5"/>
    <w:rsid w:val="55238665"/>
    <w:rsid w:val="55730182"/>
    <w:rsid w:val="55736E98"/>
    <w:rsid w:val="55B0EE7C"/>
    <w:rsid w:val="55B92AB9"/>
    <w:rsid w:val="55E7CB98"/>
    <w:rsid w:val="55EA447E"/>
    <w:rsid w:val="55F2DFD3"/>
    <w:rsid w:val="55FA5968"/>
    <w:rsid w:val="561660ED"/>
    <w:rsid w:val="56316771"/>
    <w:rsid w:val="569E19C0"/>
    <w:rsid w:val="56AC9169"/>
    <w:rsid w:val="56D59BE0"/>
    <w:rsid w:val="57399489"/>
    <w:rsid w:val="5778A125"/>
    <w:rsid w:val="57B4FA2B"/>
    <w:rsid w:val="584079D2"/>
    <w:rsid w:val="58583AED"/>
    <w:rsid w:val="58A36B8F"/>
    <w:rsid w:val="58C00F78"/>
    <w:rsid w:val="58CE1C5A"/>
    <w:rsid w:val="594BFF10"/>
    <w:rsid w:val="595EB1A8"/>
    <w:rsid w:val="5987820E"/>
    <w:rsid w:val="59EC9284"/>
    <w:rsid w:val="59F7B869"/>
    <w:rsid w:val="59FBA2C2"/>
    <w:rsid w:val="5A25A994"/>
    <w:rsid w:val="5A4A61A5"/>
    <w:rsid w:val="5A4F8C17"/>
    <w:rsid w:val="5A5BAABF"/>
    <w:rsid w:val="5A616842"/>
    <w:rsid w:val="5A6DA34A"/>
    <w:rsid w:val="5A8B54CE"/>
    <w:rsid w:val="5AB96CE4"/>
    <w:rsid w:val="5AEFDF58"/>
    <w:rsid w:val="5B15925A"/>
    <w:rsid w:val="5B811818"/>
    <w:rsid w:val="5BB509C0"/>
    <w:rsid w:val="5BB9BE17"/>
    <w:rsid w:val="5C18A174"/>
    <w:rsid w:val="5C1F630C"/>
    <w:rsid w:val="5C63B015"/>
    <w:rsid w:val="5C818F78"/>
    <w:rsid w:val="5C84DB1A"/>
    <w:rsid w:val="5C8F5D86"/>
    <w:rsid w:val="5C8FA3C9"/>
    <w:rsid w:val="5C926391"/>
    <w:rsid w:val="5C98AB6E"/>
    <w:rsid w:val="5C9CB62A"/>
    <w:rsid w:val="5CAFE4E7"/>
    <w:rsid w:val="5CB365A7"/>
    <w:rsid w:val="5CC83F39"/>
    <w:rsid w:val="5CD501D7"/>
    <w:rsid w:val="5CD6E882"/>
    <w:rsid w:val="5CDE81D5"/>
    <w:rsid w:val="5D083265"/>
    <w:rsid w:val="5D530115"/>
    <w:rsid w:val="5D552C06"/>
    <w:rsid w:val="5D5CC2F4"/>
    <w:rsid w:val="5D638202"/>
    <w:rsid w:val="5D6D3C84"/>
    <w:rsid w:val="5DD77E75"/>
    <w:rsid w:val="5E06BFAB"/>
    <w:rsid w:val="5E16DD64"/>
    <w:rsid w:val="5E1DCD46"/>
    <w:rsid w:val="5E25D660"/>
    <w:rsid w:val="5E448B8E"/>
    <w:rsid w:val="5E67752A"/>
    <w:rsid w:val="5EAC505F"/>
    <w:rsid w:val="5EAD307F"/>
    <w:rsid w:val="5EBC1149"/>
    <w:rsid w:val="5EDA5FE0"/>
    <w:rsid w:val="5EF27176"/>
    <w:rsid w:val="5F061E49"/>
    <w:rsid w:val="5F1AC3AA"/>
    <w:rsid w:val="5F2C51A0"/>
    <w:rsid w:val="5F93F664"/>
    <w:rsid w:val="5FBA1A96"/>
    <w:rsid w:val="5FD78EB3"/>
    <w:rsid w:val="5FE2AF2B"/>
    <w:rsid w:val="5FECEB7F"/>
    <w:rsid w:val="5FFE3BC0"/>
    <w:rsid w:val="6044903C"/>
    <w:rsid w:val="606FF9B6"/>
    <w:rsid w:val="608B178A"/>
    <w:rsid w:val="60938EA3"/>
    <w:rsid w:val="60A34993"/>
    <w:rsid w:val="60D26420"/>
    <w:rsid w:val="612052E1"/>
    <w:rsid w:val="61368A4A"/>
    <w:rsid w:val="61480502"/>
    <w:rsid w:val="615162AD"/>
    <w:rsid w:val="6162D23A"/>
    <w:rsid w:val="61ACBFF5"/>
    <w:rsid w:val="6205E09A"/>
    <w:rsid w:val="621C47F7"/>
    <w:rsid w:val="6274B9B6"/>
    <w:rsid w:val="62A53471"/>
    <w:rsid w:val="62A9FA2C"/>
    <w:rsid w:val="62F44373"/>
    <w:rsid w:val="635DD254"/>
    <w:rsid w:val="635DF5FD"/>
    <w:rsid w:val="635FB223"/>
    <w:rsid w:val="63D89686"/>
    <w:rsid w:val="63E61596"/>
    <w:rsid w:val="63EB4125"/>
    <w:rsid w:val="63FDFE7F"/>
    <w:rsid w:val="64355199"/>
    <w:rsid w:val="643A3217"/>
    <w:rsid w:val="643E1224"/>
    <w:rsid w:val="64987981"/>
    <w:rsid w:val="64AD9780"/>
    <w:rsid w:val="64DCF8D4"/>
    <w:rsid w:val="64EB83F2"/>
    <w:rsid w:val="64F22A2F"/>
    <w:rsid w:val="64FB9B2C"/>
    <w:rsid w:val="6553D042"/>
    <w:rsid w:val="65573683"/>
    <w:rsid w:val="65624AC0"/>
    <w:rsid w:val="656EEA37"/>
    <w:rsid w:val="6595A9AC"/>
    <w:rsid w:val="659DFB4C"/>
    <w:rsid w:val="65B26F01"/>
    <w:rsid w:val="65CA6953"/>
    <w:rsid w:val="65D44E64"/>
    <w:rsid w:val="65D8388A"/>
    <w:rsid w:val="65FB75BA"/>
    <w:rsid w:val="662364AF"/>
    <w:rsid w:val="663C7BA3"/>
    <w:rsid w:val="6657407B"/>
    <w:rsid w:val="669920D3"/>
    <w:rsid w:val="66A2A519"/>
    <w:rsid w:val="66A8E20D"/>
    <w:rsid w:val="66B7BD6D"/>
    <w:rsid w:val="66D27885"/>
    <w:rsid w:val="66EEF40C"/>
    <w:rsid w:val="675B487F"/>
    <w:rsid w:val="679F255A"/>
    <w:rsid w:val="67ADBA89"/>
    <w:rsid w:val="67D5C430"/>
    <w:rsid w:val="683C295E"/>
    <w:rsid w:val="6859F56D"/>
    <w:rsid w:val="689B82AF"/>
    <w:rsid w:val="68E9C807"/>
    <w:rsid w:val="6929D04B"/>
    <w:rsid w:val="69361DA0"/>
    <w:rsid w:val="697A500A"/>
    <w:rsid w:val="69817DE9"/>
    <w:rsid w:val="6981F1CB"/>
    <w:rsid w:val="69DCEB23"/>
    <w:rsid w:val="69FF9F6E"/>
    <w:rsid w:val="6A47BE79"/>
    <w:rsid w:val="6A6C9AE2"/>
    <w:rsid w:val="6A721F9D"/>
    <w:rsid w:val="6A8438E5"/>
    <w:rsid w:val="6AB44092"/>
    <w:rsid w:val="6AE713BD"/>
    <w:rsid w:val="6B3AECEB"/>
    <w:rsid w:val="6BABDD08"/>
    <w:rsid w:val="6C109325"/>
    <w:rsid w:val="6C36F780"/>
    <w:rsid w:val="6C517DC5"/>
    <w:rsid w:val="6C5E8E69"/>
    <w:rsid w:val="6C830EDD"/>
    <w:rsid w:val="6C9942D5"/>
    <w:rsid w:val="6CA987F0"/>
    <w:rsid w:val="6CCF36F2"/>
    <w:rsid w:val="6D0706B2"/>
    <w:rsid w:val="6D4D8971"/>
    <w:rsid w:val="6D7A1C43"/>
    <w:rsid w:val="6DA42CE8"/>
    <w:rsid w:val="6DBD54ED"/>
    <w:rsid w:val="6DCB6A41"/>
    <w:rsid w:val="6DE5F857"/>
    <w:rsid w:val="6E1AC9F1"/>
    <w:rsid w:val="6E1B3055"/>
    <w:rsid w:val="6E6E00AB"/>
    <w:rsid w:val="6EA4C90B"/>
    <w:rsid w:val="6EAD4E52"/>
    <w:rsid w:val="6EFEFBA3"/>
    <w:rsid w:val="6F1DEBD5"/>
    <w:rsid w:val="6F3F651B"/>
    <w:rsid w:val="6F3F9CD4"/>
    <w:rsid w:val="6F809E66"/>
    <w:rsid w:val="6F928632"/>
    <w:rsid w:val="6FB28B5C"/>
    <w:rsid w:val="6FCAD351"/>
    <w:rsid w:val="6FEAF77C"/>
    <w:rsid w:val="7048C240"/>
    <w:rsid w:val="7049B9AC"/>
    <w:rsid w:val="704E6231"/>
    <w:rsid w:val="70699D0A"/>
    <w:rsid w:val="706E8BC0"/>
    <w:rsid w:val="7084DA21"/>
    <w:rsid w:val="70D9166A"/>
    <w:rsid w:val="70F31D91"/>
    <w:rsid w:val="710BA6A4"/>
    <w:rsid w:val="7129BF1D"/>
    <w:rsid w:val="71492AEC"/>
    <w:rsid w:val="7161FB46"/>
    <w:rsid w:val="71983790"/>
    <w:rsid w:val="71AEB70F"/>
    <w:rsid w:val="71F9B814"/>
    <w:rsid w:val="723FDAB8"/>
    <w:rsid w:val="72563BEA"/>
    <w:rsid w:val="7258816C"/>
    <w:rsid w:val="72639F5F"/>
    <w:rsid w:val="72DA1EAD"/>
    <w:rsid w:val="72E91FB3"/>
    <w:rsid w:val="733C77E9"/>
    <w:rsid w:val="73482B8F"/>
    <w:rsid w:val="734BD5B0"/>
    <w:rsid w:val="737B0F07"/>
    <w:rsid w:val="7388080F"/>
    <w:rsid w:val="73933737"/>
    <w:rsid w:val="73B43734"/>
    <w:rsid w:val="740549C1"/>
    <w:rsid w:val="7417AEBD"/>
    <w:rsid w:val="74339A5E"/>
    <w:rsid w:val="74748274"/>
    <w:rsid w:val="74B33D0F"/>
    <w:rsid w:val="74D0196E"/>
    <w:rsid w:val="750AF321"/>
    <w:rsid w:val="752AC228"/>
    <w:rsid w:val="752E0FCB"/>
    <w:rsid w:val="753280FB"/>
    <w:rsid w:val="75851CC6"/>
    <w:rsid w:val="75889FD1"/>
    <w:rsid w:val="759991FD"/>
    <w:rsid w:val="75A7DEAB"/>
    <w:rsid w:val="75FD19B2"/>
    <w:rsid w:val="7604F683"/>
    <w:rsid w:val="760939B5"/>
    <w:rsid w:val="76450DFF"/>
    <w:rsid w:val="764E5EEE"/>
    <w:rsid w:val="765DAE62"/>
    <w:rsid w:val="76B17DA2"/>
    <w:rsid w:val="76BA329C"/>
    <w:rsid w:val="76E2818E"/>
    <w:rsid w:val="771BDF32"/>
    <w:rsid w:val="773558B1"/>
    <w:rsid w:val="7749B878"/>
    <w:rsid w:val="775CBB35"/>
    <w:rsid w:val="7771F301"/>
    <w:rsid w:val="7785D4ED"/>
    <w:rsid w:val="77D88311"/>
    <w:rsid w:val="77EB5A43"/>
    <w:rsid w:val="78558E83"/>
    <w:rsid w:val="787E0C3F"/>
    <w:rsid w:val="788385CD"/>
    <w:rsid w:val="78CA2FC5"/>
    <w:rsid w:val="78E8A5A8"/>
    <w:rsid w:val="78EA941A"/>
    <w:rsid w:val="78EDB53C"/>
    <w:rsid w:val="7905AFE7"/>
    <w:rsid w:val="790DEB42"/>
    <w:rsid w:val="793E2B9C"/>
    <w:rsid w:val="7960B71E"/>
    <w:rsid w:val="79A96FF7"/>
    <w:rsid w:val="79CD62E4"/>
    <w:rsid w:val="79CE6C79"/>
    <w:rsid w:val="7A170BD1"/>
    <w:rsid w:val="7A2F6E48"/>
    <w:rsid w:val="7A31E27C"/>
    <w:rsid w:val="7A8D2842"/>
    <w:rsid w:val="7A8DB880"/>
    <w:rsid w:val="7AC5C3EF"/>
    <w:rsid w:val="7AF0BCB9"/>
    <w:rsid w:val="7B2DB957"/>
    <w:rsid w:val="7B53FE18"/>
    <w:rsid w:val="7B7139AB"/>
    <w:rsid w:val="7B819A9E"/>
    <w:rsid w:val="7BA6DEE3"/>
    <w:rsid w:val="7BD373FC"/>
    <w:rsid w:val="7C3DCEE8"/>
    <w:rsid w:val="7C4E599B"/>
    <w:rsid w:val="7CAC3D4A"/>
    <w:rsid w:val="7CC107C4"/>
    <w:rsid w:val="7D291B24"/>
    <w:rsid w:val="7D37DF7E"/>
    <w:rsid w:val="7D489471"/>
    <w:rsid w:val="7D4BAD91"/>
    <w:rsid w:val="7D6738D3"/>
    <w:rsid w:val="7DAC92CC"/>
    <w:rsid w:val="7DACFA46"/>
    <w:rsid w:val="7DFE4781"/>
    <w:rsid w:val="7E1049B5"/>
    <w:rsid w:val="7E167A4C"/>
    <w:rsid w:val="7E8158B6"/>
    <w:rsid w:val="7EA43084"/>
    <w:rsid w:val="7EEBEB1F"/>
    <w:rsid w:val="7F0AB09D"/>
    <w:rsid w:val="7F246205"/>
    <w:rsid w:val="7F35684C"/>
    <w:rsid w:val="7F4E3E8F"/>
    <w:rsid w:val="7F509123"/>
    <w:rsid w:val="7F635AE8"/>
    <w:rsid w:val="7F67605B"/>
    <w:rsid w:val="7F85FF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B81A7C"/>
  <w15:chartTrackingRefBased/>
  <w15:docId w15:val="{ECD27998-D56D-45F5-8E71-80349D36C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1CBFE46D"/>
    <w:pPr>
      <w:spacing w:after="0"/>
      <w:ind w:firstLine="720"/>
      <w:jc w:val="both"/>
    </w:pPr>
    <w:rPr>
      <w:rFonts w:ascii="Times New Roman" w:eastAsia="Times New Roman" w:hAnsi="Times New Roman" w:cs="Times New Roman"/>
      <w:color w:val="000000" w:themeColor="text1"/>
      <w:sz w:val="20"/>
      <w:szCs w:val="20"/>
    </w:rPr>
  </w:style>
  <w:style w:type="paragraph" w:styleId="Heading1">
    <w:name w:val="heading 1"/>
    <w:basedOn w:val="Topic"/>
    <w:next w:val="Normal"/>
    <w:link w:val="Heading1Char"/>
    <w:uiPriority w:val="9"/>
    <w:qFormat/>
    <w:rsid w:val="1CBFE46D"/>
    <w:pPr>
      <w:outlineLvl w:val="0"/>
    </w:pPr>
  </w:style>
  <w:style w:type="paragraph" w:styleId="Heading2">
    <w:name w:val="heading 2"/>
    <w:basedOn w:val="Normal"/>
    <w:next w:val="Normal"/>
    <w:link w:val="Heading2Char"/>
    <w:uiPriority w:val="9"/>
    <w:unhideWhenUsed/>
    <w:qFormat/>
    <w:rsid w:val="1CBFE46D"/>
    <w:pPr>
      <w:keepNext/>
      <w:keepLines/>
      <w:spacing w:after="240"/>
      <w:ind w:firstLine="0"/>
      <w:outlineLvl w:val="1"/>
    </w:pPr>
    <w:rPr>
      <w:b/>
      <w:bCs/>
      <w:color w:val="auto"/>
    </w:rPr>
  </w:style>
  <w:style w:type="paragraph" w:styleId="Heading3">
    <w:name w:val="heading 3"/>
    <w:basedOn w:val="Normal"/>
    <w:next w:val="Normal"/>
    <w:link w:val="Heading3Char"/>
    <w:uiPriority w:val="9"/>
    <w:unhideWhenUsed/>
    <w:qFormat/>
    <w:rsid w:val="00AC5B51"/>
    <w:pPr>
      <w:keepNext/>
      <w:keepLines/>
      <w:spacing w:before="240" w:after="240" w:line="278" w:lineRule="auto"/>
      <w:ind w:firstLine="0"/>
      <w:outlineLvl w:val="2"/>
    </w:pPr>
    <w:rPr>
      <w:b/>
      <w:bCs/>
    </w:rPr>
  </w:style>
  <w:style w:type="paragraph" w:styleId="Heading4">
    <w:name w:val="heading 4"/>
    <w:basedOn w:val="Normal"/>
    <w:next w:val="Normal"/>
    <w:link w:val="Heading4Char"/>
    <w:uiPriority w:val="9"/>
    <w:unhideWhenUsed/>
    <w:qFormat/>
    <w:rsid w:val="00AD2DA6"/>
    <w:pPr>
      <w:keepNext/>
      <w:keepLines/>
      <w:spacing w:after="240" w:line="276" w:lineRule="auto"/>
      <w:ind w:firstLine="0"/>
      <w:outlineLvl w:val="3"/>
    </w:pPr>
    <w:rPr>
      <w:rFonts w:eastAsiaTheme="majorEastAsia"/>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2D2F61B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E7BB8"/>
    <w:pPr>
      <w:keepNext/>
      <w:keepLines/>
      <w:spacing w:before="40" w:line="276" w:lineRule="auto"/>
      <w:ind w:firstLine="0"/>
      <w:jc w:val="left"/>
      <w:outlineLvl w:val="6"/>
    </w:pPr>
    <w:rPr>
      <w:rFonts w:ascii="Arial" w:hAnsi="Arial"/>
      <w:color w:val="595959"/>
      <w:sz w:val="22"/>
      <w:szCs w:val="22"/>
      <w:lang w:val="en" w:eastAsia="en-PH"/>
    </w:rPr>
  </w:style>
  <w:style w:type="paragraph" w:styleId="Heading8">
    <w:name w:val="heading 8"/>
    <w:basedOn w:val="Normal"/>
    <w:next w:val="Normal"/>
    <w:link w:val="Heading8Char"/>
    <w:uiPriority w:val="9"/>
    <w:semiHidden/>
    <w:unhideWhenUsed/>
    <w:qFormat/>
    <w:rsid w:val="009E7BB8"/>
    <w:pPr>
      <w:keepNext/>
      <w:keepLines/>
      <w:spacing w:before="40" w:line="276" w:lineRule="auto"/>
      <w:ind w:firstLine="0"/>
      <w:jc w:val="left"/>
      <w:outlineLvl w:val="7"/>
    </w:pPr>
    <w:rPr>
      <w:rFonts w:ascii="Arial" w:hAnsi="Arial"/>
      <w:i/>
      <w:iCs/>
      <w:color w:val="272727"/>
      <w:sz w:val="22"/>
      <w:szCs w:val="22"/>
      <w:lang w:val="en" w:eastAsia="en-PH"/>
    </w:rPr>
  </w:style>
  <w:style w:type="paragraph" w:styleId="Heading9">
    <w:name w:val="heading 9"/>
    <w:basedOn w:val="Normal"/>
    <w:next w:val="Normal"/>
    <w:link w:val="Heading9Char"/>
    <w:uiPriority w:val="9"/>
    <w:semiHidden/>
    <w:unhideWhenUsed/>
    <w:qFormat/>
    <w:rsid w:val="009E7BB8"/>
    <w:pPr>
      <w:keepNext/>
      <w:keepLines/>
      <w:spacing w:before="40" w:line="276" w:lineRule="auto"/>
      <w:ind w:firstLine="0"/>
      <w:jc w:val="left"/>
      <w:outlineLvl w:val="8"/>
    </w:pPr>
    <w:rPr>
      <w:rFonts w:ascii="Arial" w:hAnsi="Arial"/>
      <w:color w:val="272727"/>
      <w:sz w:val="22"/>
      <w:szCs w:val="22"/>
      <w:lang w:val="en" w:eastAsia="en-PH"/>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1CBFE46D"/>
    <w:rPr>
      <w:color w:val="467886"/>
      <w:u w:val="single"/>
    </w:rPr>
  </w:style>
  <w:style w:type="paragraph" w:styleId="ListParagraph">
    <w:name w:val="List Paragraph"/>
    <w:basedOn w:val="Normal"/>
    <w:link w:val="ListParagraphChar"/>
    <w:uiPriority w:val="34"/>
    <w:qFormat/>
    <w:rsid w:val="1CBFE46D"/>
    <w:pPr>
      <w:ind w:left="720"/>
      <w:contextualSpacing/>
    </w:pPr>
  </w:style>
  <w:style w:type="paragraph" w:styleId="Header">
    <w:name w:val="header"/>
    <w:basedOn w:val="Normal"/>
    <w:link w:val="HeaderChar"/>
    <w:uiPriority w:val="99"/>
    <w:unhideWhenUsed/>
    <w:rsid w:val="1CBFE46D"/>
    <w:pPr>
      <w:tabs>
        <w:tab w:val="center" w:pos="4680"/>
        <w:tab w:val="right" w:pos="9360"/>
      </w:tabs>
    </w:pPr>
  </w:style>
  <w:style w:type="paragraph" w:styleId="Footer">
    <w:name w:val="footer"/>
    <w:basedOn w:val="Normal"/>
    <w:link w:val="FooterChar"/>
    <w:uiPriority w:val="99"/>
    <w:unhideWhenUsed/>
    <w:rsid w:val="1CBFE46D"/>
    <w:pPr>
      <w:tabs>
        <w:tab w:val="center" w:pos="4680"/>
        <w:tab w:val="right" w:pos="9360"/>
      </w:tabs>
    </w:pPr>
  </w:style>
  <w:style w:type="paragraph" w:customStyle="1" w:styleId="Topic">
    <w:name w:val="Topic"/>
    <w:basedOn w:val="Normal"/>
    <w:link w:val="TopicChar"/>
    <w:uiPriority w:val="1"/>
    <w:qFormat/>
    <w:rsid w:val="1CBFE46D"/>
    <w:pPr>
      <w:spacing w:after="240"/>
      <w:ind w:firstLine="0"/>
    </w:pPr>
    <w:rPr>
      <w:b/>
      <w:bCs/>
    </w:rPr>
  </w:style>
  <w:style w:type="character" w:customStyle="1" w:styleId="TopicChar">
    <w:name w:val="Topic Char"/>
    <w:basedOn w:val="DefaultParagraphFont"/>
    <w:link w:val="Topic"/>
    <w:rsid w:val="1CBFE46D"/>
    <w:rPr>
      <w:rFonts w:ascii="Times New Roman" w:eastAsia="Times New Roman" w:hAnsi="Times New Roman" w:cs="Times New Roman"/>
      <w:b/>
      <w:bCs/>
      <w:i w:val="0"/>
      <w:iCs w:val="0"/>
      <w:strike w:val="0"/>
      <w:dstrike w:val="0"/>
      <w:noProof w:val="0"/>
      <w:color w:val="000000" w:themeColor="text1"/>
      <w:sz w:val="20"/>
      <w:szCs w:val="20"/>
      <w:u w:val="none"/>
      <w:lang w:val="en-US"/>
    </w:rPr>
  </w:style>
  <w:style w:type="paragraph" w:customStyle="1" w:styleId="Figurelabel">
    <w:name w:val="Figure label"/>
    <w:basedOn w:val="ListBullet"/>
    <w:link w:val="FigurelabelChar"/>
    <w:uiPriority w:val="1"/>
    <w:qFormat/>
    <w:rsid w:val="000760D4"/>
    <w:pPr>
      <w:numPr>
        <w:numId w:val="0"/>
      </w:numPr>
      <w:spacing w:after="240"/>
      <w:contextualSpacing w:val="0"/>
      <w:jc w:val="center"/>
    </w:pPr>
    <w:rPr>
      <w:rFonts w:ascii="Times New Roman" w:hAnsi="Times New Roman" w:cs="Times New Roman"/>
      <w:b/>
      <w:bCs/>
      <w:sz w:val="18"/>
      <w:szCs w:val="18"/>
    </w:rPr>
  </w:style>
  <w:style w:type="character" w:customStyle="1" w:styleId="FigurelabelChar">
    <w:name w:val="Figure label Char"/>
    <w:basedOn w:val="DefaultParagraphFont"/>
    <w:link w:val="Figurelabel"/>
    <w:uiPriority w:val="1"/>
    <w:rsid w:val="000760D4"/>
    <w:rPr>
      <w:rFonts w:ascii="Times New Roman" w:hAnsi="Times New Roman" w:cs="Times New Roman"/>
      <w:b/>
      <w:bCs/>
      <w:sz w:val="18"/>
      <w:szCs w:val="18"/>
      <w:lang w:eastAsia="en-US"/>
    </w:rPr>
  </w:style>
  <w:style w:type="table" w:styleId="TableGrid">
    <w:name w:val="Table Grid"/>
    <w:basedOn w:val="Table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table" w:styleId="PlainTable2">
    <w:name w:val="Plain Table 2"/>
    <w:basedOn w:val="TableNormal"/>
    <w:uiPriority w:val="4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Spacing">
    <w:name w:val="No Spacing"/>
    <w:uiPriority w:val="1"/>
    <w:qFormat/>
    <w:rsid w:val="635DF5FD"/>
    <w:pPr>
      <w:spacing w:after="0"/>
    </w:pPr>
  </w:style>
  <w:style w:type="table" w:styleId="GridTable1Light">
    <w:name w:val="Grid Table 1 Light"/>
    <w:basedOn w:val="TableNormal"/>
    <w:uiPriority w:val="4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CommentText">
    <w:name w:val="annotation text"/>
    <w:basedOn w:val="Normal"/>
    <w:link w:val="CommentTextChar"/>
    <w:uiPriority w:val="99"/>
    <w:unhideWhenUsed/>
    <w:pPr>
      <w:spacing w:line="240" w:lineRule="auto"/>
    </w:pPr>
  </w:style>
  <w:style w:type="character" w:customStyle="1" w:styleId="CommentTextChar">
    <w:name w:val="Comment Text Char"/>
    <w:basedOn w:val="DefaultParagraphFont"/>
    <w:link w:val="CommentText"/>
    <w:uiPriority w:val="99"/>
    <w:rPr>
      <w:rFonts w:ascii="Times New Roman" w:eastAsia="Times New Roman" w:hAnsi="Times New Roman" w:cs="Times New Roman"/>
      <w:color w:val="000000" w:themeColor="text1"/>
      <w:sz w:val="20"/>
      <w:szCs w:val="20"/>
    </w:rPr>
  </w:style>
  <w:style w:type="character" w:styleId="CommentReference">
    <w:name w:val="annotation reference"/>
    <w:basedOn w:val="DefaultParagraphFont"/>
    <w:uiPriority w:val="99"/>
    <w:semiHidden/>
    <w:unhideWhenUsed/>
    <w:rPr>
      <w:sz w:val="16"/>
      <w:szCs w:val="16"/>
    </w:rPr>
  </w:style>
  <w:style w:type="paragraph" w:customStyle="1" w:styleId="MainText">
    <w:name w:val="Main Text"/>
    <w:basedOn w:val="Normal"/>
    <w:link w:val="MainTextChar"/>
    <w:qFormat/>
    <w:rsid w:val="004608CB"/>
    <w:pPr>
      <w:spacing w:after="180" w:line="240" w:lineRule="auto"/>
      <w:ind w:firstLine="0"/>
    </w:pPr>
    <w:rPr>
      <w:rFonts w:eastAsiaTheme="minorHAnsi" w:cstheme="minorBidi"/>
      <w:color w:val="auto"/>
      <w:sz w:val="22"/>
      <w:szCs w:val="22"/>
      <w:lang w:val="en-PH" w:eastAsia="en-US"/>
    </w:rPr>
  </w:style>
  <w:style w:type="character" w:customStyle="1" w:styleId="MainTextChar">
    <w:name w:val="Main Text Char"/>
    <w:basedOn w:val="DefaultParagraphFont"/>
    <w:link w:val="MainText"/>
    <w:rsid w:val="004608CB"/>
    <w:rPr>
      <w:rFonts w:ascii="Times New Roman" w:eastAsiaTheme="minorHAnsi" w:hAnsi="Times New Roman"/>
      <w:sz w:val="22"/>
      <w:szCs w:val="22"/>
      <w:lang w:val="en-PH" w:eastAsia="en-US"/>
    </w:rPr>
  </w:style>
  <w:style w:type="character" w:customStyle="1" w:styleId="A1">
    <w:name w:val="A1"/>
    <w:uiPriority w:val="99"/>
    <w:rsid w:val="004608CB"/>
    <w:rPr>
      <w:rFonts w:cs="Product Sans"/>
      <w:color w:val="000000"/>
      <w:sz w:val="22"/>
      <w:szCs w:val="22"/>
    </w:rPr>
  </w:style>
  <w:style w:type="paragraph" w:styleId="FootnoteText">
    <w:name w:val="footnote text"/>
    <w:aliases w:val="ft,ft Char Char Char Char,(NECG) Footnote Text,single space,footnote text,ADB,FOOTNOTES,fn,Footnote Text Char Char Char,Footnote Text Char Char,ft Char Char Char,Char Char Char Char,Char Char Char,f,Footnote Text2,ft1, Char Char Char Char"/>
    <w:basedOn w:val="Normal"/>
    <w:link w:val="FootnoteTextChar"/>
    <w:uiPriority w:val="99"/>
    <w:unhideWhenUsed/>
    <w:qFormat/>
    <w:rsid w:val="004608CB"/>
    <w:pPr>
      <w:spacing w:line="240" w:lineRule="auto"/>
      <w:ind w:firstLine="0"/>
      <w:jc w:val="left"/>
    </w:pPr>
    <w:rPr>
      <w:rFonts w:asciiTheme="minorHAnsi" w:eastAsiaTheme="minorHAnsi" w:hAnsiTheme="minorHAnsi" w:cstheme="minorBidi"/>
      <w:color w:val="auto"/>
      <w:lang w:eastAsia="en-US"/>
    </w:rPr>
  </w:style>
  <w:style w:type="character" w:customStyle="1" w:styleId="FootnoteTextChar">
    <w:name w:val="Footnote Text Char"/>
    <w:aliases w:val="ft Char,ft Char Char Char Char Char,(NECG) Footnote Text Char,single space Char,footnote text Char,ADB Char,FOOTNOTES Char,fn Char,Footnote Text Char Char Char Char,Footnote Text Char Char Char1,ft Char Char Char Char1,f Char,ft1 Char"/>
    <w:basedOn w:val="DefaultParagraphFont"/>
    <w:link w:val="FootnoteText"/>
    <w:uiPriority w:val="99"/>
    <w:qFormat/>
    <w:rsid w:val="004608CB"/>
    <w:rPr>
      <w:rFonts w:eastAsiaTheme="minorHAnsi"/>
      <w:sz w:val="20"/>
      <w:szCs w:val="20"/>
      <w:lang w:eastAsia="en-US"/>
    </w:rPr>
  </w:style>
  <w:style w:type="character" w:styleId="FootnoteReference">
    <w:name w:val="footnote reference"/>
    <w:aliases w:val="FNRefe Char Char Char,BVI fnr Car Car Car Car Char Char Char Char Char Char,BVI fnr Car Car Char Char Char Char,4_G Char,BVI fnr Car Char Char Char Char,BVI fnr Char Char Char1,BVI fnr Char Char Char Char"/>
    <w:basedOn w:val="DefaultParagraphFont"/>
    <w:link w:val="FNRefeCharChar"/>
    <w:uiPriority w:val="99"/>
    <w:unhideWhenUsed/>
    <w:qFormat/>
    <w:rsid w:val="004608CB"/>
    <w:rPr>
      <w:vertAlign w:val="superscript"/>
    </w:rPr>
  </w:style>
  <w:style w:type="paragraph" w:customStyle="1" w:styleId="FNRefeCharChar">
    <w:name w:val="FNRefe Char Char"/>
    <w:aliases w:val="BVI fnr Car Car Car Car Char Char Char Char Char,BVI fnr Car Car Char Char Char,4_G,BVI fnr Car Char Char Char,BVI fnr Char Char,BVI fnr Char Char Char"/>
    <w:basedOn w:val="Normal"/>
    <w:link w:val="FootnoteReference"/>
    <w:uiPriority w:val="99"/>
    <w:qFormat/>
    <w:rsid w:val="004608CB"/>
    <w:pPr>
      <w:spacing w:line="240" w:lineRule="auto"/>
      <w:ind w:left="288" w:hanging="288"/>
      <w:jc w:val="left"/>
    </w:pPr>
    <w:rPr>
      <w:rFonts w:asciiTheme="minorHAnsi" w:eastAsiaTheme="minorEastAsia" w:hAnsiTheme="minorHAnsi" w:cstheme="minorBidi"/>
      <w:color w:val="auto"/>
      <w:sz w:val="24"/>
      <w:szCs w:val="24"/>
      <w:vertAlign w:val="superscript"/>
    </w:rPr>
  </w:style>
  <w:style w:type="paragraph" w:customStyle="1" w:styleId="ExecSumText">
    <w:name w:val="Exec Sum Text"/>
    <w:basedOn w:val="NoSpacing"/>
    <w:link w:val="ExecSumTextChar"/>
    <w:qFormat/>
    <w:rsid w:val="00C82492"/>
    <w:pPr>
      <w:numPr>
        <w:numId w:val="36"/>
      </w:numPr>
      <w:spacing w:after="180" w:line="240" w:lineRule="auto"/>
      <w:jc w:val="both"/>
    </w:pPr>
    <w:rPr>
      <w:rFonts w:ascii="Times New Roman" w:eastAsiaTheme="minorHAnsi" w:hAnsi="Times New Roman"/>
      <w:sz w:val="22"/>
      <w:lang w:val="en-PH" w:eastAsia="en-US"/>
    </w:rPr>
  </w:style>
  <w:style w:type="character" w:customStyle="1" w:styleId="ExecSumTextChar">
    <w:name w:val="Exec Sum Text Char"/>
    <w:basedOn w:val="DefaultParagraphFont"/>
    <w:link w:val="ExecSumText"/>
    <w:rsid w:val="00C82492"/>
    <w:rPr>
      <w:rFonts w:ascii="Times New Roman" w:eastAsiaTheme="minorHAnsi" w:hAnsi="Times New Roman"/>
      <w:sz w:val="22"/>
      <w:lang w:val="en-PH" w:eastAsia="en-US"/>
    </w:rPr>
  </w:style>
  <w:style w:type="character" w:styleId="UnresolvedMention">
    <w:name w:val="Unresolved Mention"/>
    <w:basedOn w:val="DefaultParagraphFont"/>
    <w:uiPriority w:val="99"/>
    <w:semiHidden/>
    <w:unhideWhenUsed/>
    <w:rsid w:val="00FF4070"/>
    <w:rPr>
      <w:color w:val="605E5C"/>
      <w:shd w:val="clear" w:color="auto" w:fill="E1DFDD"/>
    </w:rPr>
  </w:style>
  <w:style w:type="character" w:customStyle="1" w:styleId="A2">
    <w:name w:val="A2"/>
    <w:uiPriority w:val="99"/>
    <w:rsid w:val="00FF4070"/>
    <w:rPr>
      <w:rFonts w:cs="Minion Pro"/>
      <w:color w:val="000000"/>
      <w:sz w:val="18"/>
      <w:szCs w:val="18"/>
    </w:rPr>
  </w:style>
  <w:style w:type="paragraph" w:customStyle="1" w:styleId="Pa12">
    <w:name w:val="Pa12"/>
    <w:basedOn w:val="Normal"/>
    <w:next w:val="Normal"/>
    <w:uiPriority w:val="99"/>
    <w:rsid w:val="004975AF"/>
    <w:pPr>
      <w:autoSpaceDE w:val="0"/>
      <w:autoSpaceDN w:val="0"/>
      <w:adjustRightInd w:val="0"/>
      <w:spacing w:line="211" w:lineRule="atLeast"/>
      <w:ind w:firstLine="0"/>
      <w:jc w:val="left"/>
    </w:pPr>
    <w:rPr>
      <w:rFonts w:ascii="NWHUIV+Berkeley-Book" w:eastAsiaTheme="minorHAnsi" w:hAnsi="NWHUIV+Berkeley-Book" w:cstheme="minorBidi"/>
      <w:color w:val="auto"/>
      <w:sz w:val="24"/>
      <w:szCs w:val="24"/>
      <w:lang w:eastAsia="en-US"/>
    </w:rPr>
  </w:style>
  <w:style w:type="paragraph" w:customStyle="1" w:styleId="Default">
    <w:name w:val="Default"/>
    <w:rsid w:val="00344CFF"/>
    <w:pPr>
      <w:autoSpaceDE w:val="0"/>
      <w:autoSpaceDN w:val="0"/>
      <w:adjustRightInd w:val="0"/>
      <w:spacing w:after="0" w:line="240" w:lineRule="auto"/>
    </w:pPr>
    <w:rPr>
      <w:rFonts w:ascii="Minion Pro" w:eastAsiaTheme="minorHAnsi" w:hAnsi="Minion Pro" w:cs="Minion Pro"/>
      <w:color w:val="000000"/>
      <w:lang w:eastAsia="en-US"/>
    </w:rPr>
  </w:style>
  <w:style w:type="paragraph" w:customStyle="1" w:styleId="Pa4">
    <w:name w:val="Pa4"/>
    <w:basedOn w:val="Default"/>
    <w:next w:val="Default"/>
    <w:uiPriority w:val="99"/>
    <w:rsid w:val="00344CFF"/>
    <w:pPr>
      <w:spacing w:line="241" w:lineRule="atLeast"/>
    </w:pPr>
    <w:rPr>
      <w:rFonts w:ascii="Product Sans" w:hAnsi="Product Sans" w:cstheme="minorBidi"/>
      <w:color w:val="auto"/>
    </w:rPr>
  </w:style>
  <w:style w:type="table" w:styleId="TableGridLight">
    <w:name w:val="Grid Table Light"/>
    <w:basedOn w:val="TableNormal"/>
    <w:uiPriority w:val="40"/>
    <w:rsid w:val="00A318F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odyTextIndent">
    <w:name w:val="Body Text Indent"/>
    <w:basedOn w:val="Normal"/>
    <w:link w:val="BodyTextIndentChar"/>
    <w:semiHidden/>
    <w:rsid w:val="00B87E8F"/>
    <w:pPr>
      <w:spacing w:line="240" w:lineRule="auto"/>
    </w:pPr>
    <w:rPr>
      <w:color w:val="auto"/>
      <w:sz w:val="22"/>
      <w:lang w:eastAsia="en-US"/>
    </w:rPr>
  </w:style>
  <w:style w:type="character" w:customStyle="1" w:styleId="BodyTextIndentChar">
    <w:name w:val="Body Text Indent Char"/>
    <w:basedOn w:val="DefaultParagraphFont"/>
    <w:link w:val="BodyTextIndent"/>
    <w:semiHidden/>
    <w:rsid w:val="00B87E8F"/>
    <w:rPr>
      <w:rFonts w:ascii="Times New Roman" w:eastAsia="Times New Roman" w:hAnsi="Times New Roman" w:cs="Times New Roman"/>
      <w:sz w:val="22"/>
      <w:szCs w:val="20"/>
      <w:lang w:eastAsia="en-US"/>
    </w:rPr>
  </w:style>
  <w:style w:type="character" w:customStyle="1" w:styleId="A8">
    <w:name w:val="A8"/>
    <w:uiPriority w:val="99"/>
    <w:rsid w:val="00F51010"/>
    <w:rPr>
      <w:rFonts w:cs="StempelGaramond Roman"/>
      <w:color w:val="000000"/>
      <w:sz w:val="21"/>
      <w:szCs w:val="21"/>
    </w:rPr>
  </w:style>
  <w:style w:type="character" w:customStyle="1" w:styleId="ListParagraphChar">
    <w:name w:val="List Paragraph Char"/>
    <w:basedOn w:val="DefaultParagraphFont"/>
    <w:link w:val="ListParagraph"/>
    <w:uiPriority w:val="34"/>
    <w:rsid w:val="00F51010"/>
    <w:rPr>
      <w:rFonts w:ascii="Times New Roman" w:eastAsia="Times New Roman" w:hAnsi="Times New Roman" w:cs="Times New Roman"/>
      <w:color w:val="000000" w:themeColor="text1"/>
      <w:sz w:val="20"/>
      <w:szCs w:val="20"/>
    </w:rPr>
  </w:style>
  <w:style w:type="character" w:customStyle="1" w:styleId="Heading1Char">
    <w:name w:val="Heading 1 Char"/>
    <w:basedOn w:val="DefaultParagraphFont"/>
    <w:link w:val="Heading1"/>
    <w:uiPriority w:val="9"/>
    <w:rsid w:val="00D0678D"/>
    <w:rPr>
      <w:rFonts w:ascii="Times New Roman" w:eastAsia="Times New Roman" w:hAnsi="Times New Roman" w:cs="Times New Roman"/>
      <w:b/>
      <w:bCs/>
      <w:color w:val="000000" w:themeColor="text1"/>
      <w:sz w:val="20"/>
      <w:szCs w:val="20"/>
    </w:rPr>
  </w:style>
  <w:style w:type="character" w:customStyle="1" w:styleId="Heading2Char">
    <w:name w:val="Heading 2 Char"/>
    <w:basedOn w:val="DefaultParagraphFont"/>
    <w:link w:val="Heading2"/>
    <w:uiPriority w:val="9"/>
    <w:rsid w:val="00D0678D"/>
    <w:rPr>
      <w:rFonts w:ascii="Times New Roman" w:eastAsia="Times New Roman" w:hAnsi="Times New Roman" w:cs="Times New Roman"/>
      <w:b/>
      <w:bCs/>
      <w:sz w:val="20"/>
      <w:szCs w:val="20"/>
    </w:rPr>
  </w:style>
  <w:style w:type="character" w:styleId="FollowedHyperlink">
    <w:name w:val="FollowedHyperlink"/>
    <w:basedOn w:val="DefaultParagraphFont"/>
    <w:uiPriority w:val="99"/>
    <w:semiHidden/>
    <w:unhideWhenUsed/>
    <w:rsid w:val="00D0678D"/>
    <w:rPr>
      <w:color w:val="96607D" w:themeColor="followedHyperlink"/>
      <w:u w:val="single"/>
    </w:rPr>
  </w:style>
  <w:style w:type="character" w:customStyle="1" w:styleId="HeaderChar">
    <w:name w:val="Header Char"/>
    <w:basedOn w:val="DefaultParagraphFont"/>
    <w:link w:val="Header"/>
    <w:uiPriority w:val="99"/>
    <w:rsid w:val="00D0678D"/>
    <w:rPr>
      <w:rFonts w:ascii="Times New Roman" w:eastAsia="Times New Roman" w:hAnsi="Times New Roman" w:cs="Times New Roman"/>
      <w:color w:val="000000" w:themeColor="text1"/>
      <w:sz w:val="20"/>
      <w:szCs w:val="20"/>
    </w:rPr>
  </w:style>
  <w:style w:type="character" w:customStyle="1" w:styleId="FooterChar">
    <w:name w:val="Footer Char"/>
    <w:basedOn w:val="DefaultParagraphFont"/>
    <w:link w:val="Footer"/>
    <w:uiPriority w:val="99"/>
    <w:rsid w:val="00D0678D"/>
    <w:rPr>
      <w:rFonts w:ascii="Times New Roman" w:eastAsia="Times New Roman" w:hAnsi="Times New Roman" w:cs="Times New Roman"/>
      <w:color w:val="000000" w:themeColor="text1"/>
      <w:sz w:val="20"/>
      <w:szCs w:val="20"/>
    </w:rPr>
  </w:style>
  <w:style w:type="paragraph" w:styleId="BalloonText">
    <w:name w:val="Balloon Text"/>
    <w:basedOn w:val="Normal"/>
    <w:link w:val="BalloonTextChar"/>
    <w:uiPriority w:val="99"/>
    <w:semiHidden/>
    <w:unhideWhenUsed/>
    <w:rsid w:val="00D0678D"/>
    <w:pPr>
      <w:spacing w:line="240" w:lineRule="auto"/>
      <w:ind w:firstLine="0"/>
      <w:jc w:val="left"/>
    </w:pPr>
    <w:rPr>
      <w:rFonts w:ascii="Segoe UI" w:eastAsiaTheme="minorHAnsi" w:hAnsi="Segoe UI" w:cs="Segoe UI"/>
      <w:color w:val="auto"/>
      <w:sz w:val="18"/>
      <w:szCs w:val="18"/>
      <w:lang w:eastAsia="en-US"/>
    </w:rPr>
  </w:style>
  <w:style w:type="character" w:customStyle="1" w:styleId="BalloonTextChar">
    <w:name w:val="Balloon Text Char"/>
    <w:basedOn w:val="DefaultParagraphFont"/>
    <w:link w:val="BalloonText"/>
    <w:uiPriority w:val="99"/>
    <w:semiHidden/>
    <w:rsid w:val="00D0678D"/>
    <w:rPr>
      <w:rFonts w:ascii="Segoe UI" w:eastAsiaTheme="minorHAnsi" w:hAnsi="Segoe UI" w:cs="Segoe UI"/>
      <w:sz w:val="18"/>
      <w:szCs w:val="18"/>
      <w:lang w:eastAsia="en-US"/>
    </w:rPr>
  </w:style>
  <w:style w:type="table" w:styleId="GridTable4-Accent5">
    <w:name w:val="Grid Table 4 Accent 5"/>
    <w:basedOn w:val="TableNormal"/>
    <w:uiPriority w:val="49"/>
    <w:rsid w:val="00D0678D"/>
    <w:pPr>
      <w:spacing w:after="0" w:line="240" w:lineRule="auto"/>
    </w:pPr>
    <w:rPr>
      <w:rFonts w:eastAsiaTheme="minorHAnsi"/>
      <w:sz w:val="22"/>
      <w:szCs w:val="22"/>
      <w:lang w:val="en-PH" w:eastAsia="en-US"/>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insideV w:val="nil"/>
        </w:tcBorders>
        <w:shd w:val="clear" w:color="auto" w:fill="A02B93" w:themeFill="accent5"/>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paragraph" w:styleId="Revision">
    <w:name w:val="Revision"/>
    <w:hidden/>
    <w:uiPriority w:val="99"/>
    <w:semiHidden/>
    <w:rsid w:val="00D0678D"/>
    <w:pPr>
      <w:spacing w:after="0" w:line="240" w:lineRule="auto"/>
    </w:pPr>
    <w:rPr>
      <w:rFonts w:eastAsiaTheme="minorHAnsi"/>
      <w:sz w:val="22"/>
      <w:szCs w:val="22"/>
      <w:lang w:eastAsia="en-US"/>
    </w:rPr>
  </w:style>
  <w:style w:type="character" w:customStyle="1" w:styleId="Heading3Char">
    <w:name w:val="Heading 3 Char"/>
    <w:basedOn w:val="DefaultParagraphFont"/>
    <w:link w:val="Heading3"/>
    <w:uiPriority w:val="9"/>
    <w:rsid w:val="00D0678D"/>
    <w:rPr>
      <w:rFonts w:ascii="Times New Roman" w:eastAsia="Times New Roman" w:hAnsi="Times New Roman" w:cs="Times New Roman"/>
      <w:b/>
      <w:bCs/>
      <w:color w:val="000000" w:themeColor="text1"/>
      <w:sz w:val="20"/>
      <w:szCs w:val="20"/>
    </w:rPr>
  </w:style>
  <w:style w:type="paragraph" w:styleId="NormalWeb">
    <w:name w:val="Normal (Web)"/>
    <w:basedOn w:val="Normal"/>
    <w:uiPriority w:val="99"/>
    <w:unhideWhenUsed/>
    <w:rsid w:val="00241AC4"/>
    <w:pPr>
      <w:spacing w:before="100" w:beforeAutospacing="1" w:after="100" w:afterAutospacing="1" w:line="240" w:lineRule="auto"/>
      <w:ind w:firstLine="0"/>
      <w:jc w:val="left"/>
    </w:pPr>
    <w:rPr>
      <w:color w:val="auto"/>
      <w:sz w:val="24"/>
      <w:szCs w:val="24"/>
      <w:lang w:val="en-PH" w:eastAsia="en-PH"/>
    </w:rPr>
  </w:style>
  <w:style w:type="character" w:styleId="Strong">
    <w:name w:val="Strong"/>
    <w:basedOn w:val="DefaultParagraphFont"/>
    <w:uiPriority w:val="22"/>
    <w:qFormat/>
    <w:rsid w:val="00241AC4"/>
    <w:rPr>
      <w:b/>
      <w:bCs/>
    </w:rPr>
  </w:style>
  <w:style w:type="paragraph" w:styleId="ListBullet">
    <w:name w:val="List Bullet"/>
    <w:basedOn w:val="Normal"/>
    <w:uiPriority w:val="99"/>
    <w:unhideWhenUsed/>
    <w:rsid w:val="00AD2DA6"/>
    <w:pPr>
      <w:numPr>
        <w:numId w:val="56"/>
      </w:numPr>
      <w:tabs>
        <w:tab w:val="clear" w:pos="360"/>
      </w:tabs>
      <w:spacing w:after="200" w:line="276" w:lineRule="auto"/>
      <w:ind w:left="0" w:firstLine="0"/>
      <w:contextualSpacing/>
      <w:jc w:val="left"/>
    </w:pPr>
    <w:rPr>
      <w:rFonts w:asciiTheme="minorHAnsi" w:eastAsiaTheme="minorEastAsia" w:hAnsiTheme="minorHAnsi" w:cstheme="minorBidi"/>
      <w:color w:val="auto"/>
      <w:sz w:val="22"/>
      <w:szCs w:val="22"/>
      <w:lang w:eastAsia="en-US"/>
    </w:rPr>
  </w:style>
  <w:style w:type="character" w:styleId="IntenseEmphasis">
    <w:name w:val="Intense Emphasis"/>
    <w:basedOn w:val="DefaultParagraphFont"/>
    <w:uiPriority w:val="21"/>
    <w:qFormat/>
    <w:rsid w:val="00D148A7"/>
    <w:rPr>
      <w:b/>
      <w:bCs/>
      <w:i/>
      <w:iCs/>
      <w:color w:val="156082" w:themeColor="accent1"/>
    </w:rPr>
  </w:style>
  <w:style w:type="paragraph" w:styleId="Caption">
    <w:name w:val="caption"/>
    <w:basedOn w:val="Normal"/>
    <w:next w:val="Normal"/>
    <w:uiPriority w:val="35"/>
    <w:unhideWhenUsed/>
    <w:qFormat/>
    <w:rsid w:val="00DF45E9"/>
    <w:pPr>
      <w:spacing w:after="200" w:line="240" w:lineRule="auto"/>
      <w:ind w:firstLine="0"/>
      <w:jc w:val="left"/>
    </w:pPr>
    <w:rPr>
      <w:rFonts w:asciiTheme="minorHAnsi" w:eastAsiaTheme="minorHAnsi" w:hAnsiTheme="minorHAnsi" w:cstheme="minorBidi"/>
      <w:i/>
      <w:iCs/>
      <w:color w:val="0E2841" w:themeColor="text2"/>
      <w:sz w:val="18"/>
      <w:szCs w:val="18"/>
      <w:lang w:val="en-PH" w:eastAsia="en-US"/>
    </w:rPr>
  </w:style>
  <w:style w:type="paragraph" w:customStyle="1" w:styleId="Caption1">
    <w:name w:val="Caption1"/>
    <w:basedOn w:val="Normal"/>
    <w:next w:val="Normal"/>
    <w:uiPriority w:val="35"/>
    <w:unhideWhenUsed/>
    <w:qFormat/>
    <w:rsid w:val="00DF45E9"/>
    <w:pPr>
      <w:spacing w:after="200" w:line="240" w:lineRule="auto"/>
      <w:ind w:firstLine="0"/>
      <w:jc w:val="left"/>
    </w:pPr>
    <w:rPr>
      <w:rFonts w:ascii="Calibri" w:eastAsia="Calibri" w:hAnsi="Calibri"/>
      <w:i/>
      <w:iCs/>
      <w:color w:val="44546A"/>
      <w:sz w:val="18"/>
      <w:szCs w:val="18"/>
      <w:lang w:val="en-PH" w:eastAsia="en-US"/>
    </w:rPr>
  </w:style>
  <w:style w:type="table" w:customStyle="1" w:styleId="TableGrid2">
    <w:name w:val="Table Grid2"/>
    <w:basedOn w:val="TableNormal"/>
    <w:next w:val="TableGrid"/>
    <w:uiPriority w:val="39"/>
    <w:rsid w:val="00A72611"/>
    <w:pPr>
      <w:spacing w:after="0" w:line="240" w:lineRule="auto"/>
    </w:pPr>
    <w:rPr>
      <w:rFonts w:ascii="Calibri" w:eastAsia="Calibri" w:hAnsi="Calibri" w:cs="Times New Roman"/>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next w:val="PlainTable2"/>
    <w:uiPriority w:val="42"/>
    <w:rsid w:val="00712D93"/>
    <w:pPr>
      <w:spacing w:after="0" w:line="240" w:lineRule="auto"/>
    </w:pPr>
    <w:rPr>
      <w:rFonts w:ascii="Calibri" w:eastAsia="Calibri" w:hAnsi="Calibri" w:cs="Times New Roman"/>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Heading7Char">
    <w:name w:val="Heading 7 Char"/>
    <w:basedOn w:val="DefaultParagraphFont"/>
    <w:link w:val="Heading7"/>
    <w:uiPriority w:val="9"/>
    <w:semiHidden/>
    <w:rsid w:val="009E7BB8"/>
    <w:rPr>
      <w:rFonts w:ascii="Arial" w:eastAsia="Times New Roman" w:hAnsi="Arial" w:cs="Times New Roman"/>
      <w:color w:val="595959"/>
      <w:sz w:val="22"/>
      <w:szCs w:val="22"/>
      <w:lang w:val="en" w:eastAsia="en-PH"/>
    </w:rPr>
  </w:style>
  <w:style w:type="character" w:customStyle="1" w:styleId="Heading8Char">
    <w:name w:val="Heading 8 Char"/>
    <w:basedOn w:val="DefaultParagraphFont"/>
    <w:link w:val="Heading8"/>
    <w:uiPriority w:val="9"/>
    <w:semiHidden/>
    <w:rsid w:val="009E7BB8"/>
    <w:rPr>
      <w:rFonts w:ascii="Arial" w:eastAsia="Times New Roman" w:hAnsi="Arial" w:cs="Times New Roman"/>
      <w:i/>
      <w:iCs/>
      <w:color w:val="272727"/>
      <w:sz w:val="22"/>
      <w:szCs w:val="22"/>
      <w:lang w:val="en" w:eastAsia="en-PH"/>
    </w:rPr>
  </w:style>
  <w:style w:type="character" w:customStyle="1" w:styleId="Heading9Char">
    <w:name w:val="Heading 9 Char"/>
    <w:basedOn w:val="DefaultParagraphFont"/>
    <w:link w:val="Heading9"/>
    <w:uiPriority w:val="9"/>
    <w:semiHidden/>
    <w:rsid w:val="009E7BB8"/>
    <w:rPr>
      <w:rFonts w:ascii="Arial" w:eastAsia="Times New Roman" w:hAnsi="Arial" w:cs="Times New Roman"/>
      <w:color w:val="272727"/>
      <w:sz w:val="22"/>
      <w:szCs w:val="22"/>
      <w:lang w:val="en" w:eastAsia="en-PH"/>
    </w:rPr>
  </w:style>
  <w:style w:type="numbering" w:customStyle="1" w:styleId="NoList1">
    <w:name w:val="No List1"/>
    <w:next w:val="NoList"/>
    <w:uiPriority w:val="99"/>
    <w:semiHidden/>
    <w:unhideWhenUsed/>
    <w:rsid w:val="009E7BB8"/>
  </w:style>
  <w:style w:type="character" w:customStyle="1" w:styleId="Heading4Char">
    <w:name w:val="Heading 4 Char"/>
    <w:basedOn w:val="DefaultParagraphFont"/>
    <w:link w:val="Heading4"/>
    <w:uiPriority w:val="9"/>
    <w:rsid w:val="009E7BB8"/>
    <w:rPr>
      <w:rFonts w:ascii="Times New Roman" w:eastAsiaTheme="majorEastAsia" w:hAnsi="Times New Roman" w:cs="Times New Roman"/>
      <w:color w:val="000000" w:themeColor="text1"/>
      <w:sz w:val="20"/>
      <w:szCs w:val="20"/>
    </w:rPr>
  </w:style>
  <w:style w:type="character" w:customStyle="1" w:styleId="Heading6Char">
    <w:name w:val="Heading 6 Char"/>
    <w:basedOn w:val="DefaultParagraphFont"/>
    <w:link w:val="Heading6"/>
    <w:uiPriority w:val="9"/>
    <w:rsid w:val="009E7BB8"/>
    <w:rPr>
      <w:rFonts w:ascii="Times New Roman" w:eastAsiaTheme="majorEastAsia" w:hAnsi="Times New Roman" w:cstheme="majorBidi"/>
      <w:i/>
      <w:iCs/>
      <w:color w:val="595959" w:themeColor="text1" w:themeTint="A6"/>
      <w:sz w:val="20"/>
      <w:szCs w:val="20"/>
    </w:rPr>
  </w:style>
  <w:style w:type="table" w:customStyle="1" w:styleId="TableNormal0">
    <w:name w:val="TableNormal"/>
    <w:rsid w:val="009E7BB8"/>
    <w:pPr>
      <w:spacing w:after="0" w:line="276" w:lineRule="auto"/>
    </w:pPr>
    <w:rPr>
      <w:rFonts w:ascii="Arial" w:eastAsia="Arial" w:hAnsi="Arial" w:cs="Arial"/>
      <w:sz w:val="22"/>
      <w:szCs w:val="22"/>
      <w:lang w:val="en" w:eastAsia="en-PH"/>
    </w:rPr>
    <w:tblPr>
      <w:tblCellMar>
        <w:top w:w="0" w:type="dxa"/>
        <w:left w:w="0" w:type="dxa"/>
        <w:bottom w:w="0" w:type="dxa"/>
        <w:right w:w="0" w:type="dxa"/>
      </w:tblCellMar>
    </w:tblPr>
  </w:style>
  <w:style w:type="paragraph" w:styleId="Title">
    <w:name w:val="Title"/>
    <w:basedOn w:val="Normal"/>
    <w:next w:val="Normal"/>
    <w:link w:val="TitleChar"/>
    <w:uiPriority w:val="10"/>
    <w:qFormat/>
    <w:rsid w:val="009E7BB8"/>
    <w:pPr>
      <w:keepNext/>
      <w:keepLines/>
      <w:spacing w:after="60" w:line="276" w:lineRule="auto"/>
      <w:ind w:firstLine="0"/>
      <w:jc w:val="left"/>
    </w:pPr>
    <w:rPr>
      <w:rFonts w:ascii="Arial" w:eastAsia="Arial" w:hAnsi="Arial" w:cs="Arial"/>
      <w:color w:val="auto"/>
      <w:sz w:val="52"/>
      <w:szCs w:val="52"/>
      <w:lang w:val="en" w:eastAsia="en-PH"/>
    </w:rPr>
  </w:style>
  <w:style w:type="character" w:customStyle="1" w:styleId="TitleChar">
    <w:name w:val="Title Char"/>
    <w:basedOn w:val="DefaultParagraphFont"/>
    <w:link w:val="Title"/>
    <w:uiPriority w:val="10"/>
    <w:rsid w:val="009E7BB8"/>
    <w:rPr>
      <w:rFonts w:ascii="Arial" w:eastAsia="Arial" w:hAnsi="Arial" w:cs="Arial"/>
      <w:sz w:val="52"/>
      <w:szCs w:val="52"/>
      <w:lang w:val="en" w:eastAsia="en-PH"/>
    </w:rPr>
  </w:style>
  <w:style w:type="paragraph" w:styleId="Subtitle">
    <w:name w:val="Subtitle"/>
    <w:basedOn w:val="Normal"/>
    <w:next w:val="Normal"/>
    <w:link w:val="SubtitleChar"/>
    <w:uiPriority w:val="11"/>
    <w:qFormat/>
    <w:rsid w:val="009E7BB8"/>
    <w:pPr>
      <w:keepNext/>
      <w:keepLines/>
      <w:spacing w:after="320" w:line="276" w:lineRule="auto"/>
      <w:ind w:firstLine="0"/>
      <w:jc w:val="left"/>
    </w:pPr>
    <w:rPr>
      <w:rFonts w:ascii="Arial" w:eastAsia="Arial" w:hAnsi="Arial" w:cs="Arial"/>
      <w:color w:val="666666"/>
      <w:sz w:val="30"/>
      <w:szCs w:val="30"/>
      <w:lang w:val="en" w:eastAsia="en-PH"/>
    </w:rPr>
  </w:style>
  <w:style w:type="character" w:customStyle="1" w:styleId="SubtitleChar">
    <w:name w:val="Subtitle Char"/>
    <w:basedOn w:val="DefaultParagraphFont"/>
    <w:link w:val="Subtitle"/>
    <w:uiPriority w:val="11"/>
    <w:rsid w:val="009E7BB8"/>
    <w:rPr>
      <w:rFonts w:ascii="Arial" w:eastAsia="Arial" w:hAnsi="Arial" w:cs="Arial"/>
      <w:color w:val="666666"/>
      <w:sz w:val="30"/>
      <w:szCs w:val="30"/>
      <w:lang w:val="en" w:eastAsia="en-PH"/>
    </w:rPr>
  </w:style>
  <w:style w:type="table" w:customStyle="1" w:styleId="TableGrid1">
    <w:name w:val="Table Grid1"/>
    <w:basedOn w:val="TableNormal"/>
    <w:next w:val="TableGrid"/>
    <w:uiPriority w:val="39"/>
    <w:rsid w:val="009E7BB8"/>
    <w:pPr>
      <w:spacing w:after="0" w:line="240" w:lineRule="auto"/>
    </w:pPr>
    <w:rPr>
      <w:rFonts w:ascii="Calibri" w:eastAsia="Calibri" w:hAnsi="Calibri" w:cs="Times New Roman"/>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2">
    <w:name w:val="Plain Table 22"/>
    <w:basedOn w:val="TableNormal"/>
    <w:next w:val="PlainTable2"/>
    <w:uiPriority w:val="42"/>
    <w:rsid w:val="009E7BB8"/>
    <w:pPr>
      <w:spacing w:after="0" w:line="240" w:lineRule="auto"/>
    </w:pPr>
    <w:rPr>
      <w:rFonts w:ascii="Arial" w:eastAsia="Arial" w:hAnsi="Arial" w:cs="Arial"/>
      <w:sz w:val="22"/>
      <w:szCs w:val="22"/>
      <w:lang w:val="en" w:eastAsia="en-PH"/>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21">
    <w:name w:val="Plain Table 221"/>
    <w:basedOn w:val="TableNormal"/>
    <w:next w:val="PlainTable2"/>
    <w:uiPriority w:val="42"/>
    <w:rsid w:val="009E7BB8"/>
    <w:pPr>
      <w:spacing w:after="0" w:line="240" w:lineRule="auto"/>
    </w:pPr>
    <w:rPr>
      <w:rFonts w:ascii="Calibri" w:eastAsia="Calibri" w:hAnsi="Calibri" w:cs="Times New Roman"/>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Heading71">
    <w:name w:val="Heading 71"/>
    <w:basedOn w:val="Normal"/>
    <w:next w:val="Normal"/>
    <w:uiPriority w:val="9"/>
    <w:semiHidden/>
    <w:unhideWhenUsed/>
    <w:qFormat/>
    <w:rsid w:val="009E7BB8"/>
    <w:pPr>
      <w:keepNext/>
      <w:keepLines/>
      <w:spacing w:before="40" w:line="259" w:lineRule="auto"/>
      <w:ind w:firstLine="0"/>
      <w:jc w:val="left"/>
      <w:outlineLvl w:val="6"/>
    </w:pPr>
    <w:rPr>
      <w:rFonts w:ascii="Calibri" w:hAnsi="Calibri"/>
      <w:color w:val="595959"/>
      <w:kern w:val="2"/>
      <w:sz w:val="22"/>
      <w:szCs w:val="22"/>
      <w:lang w:val="en-PH" w:eastAsia="en-US"/>
      <w14:ligatures w14:val="standardContextual"/>
    </w:rPr>
  </w:style>
  <w:style w:type="paragraph" w:customStyle="1" w:styleId="Heading81">
    <w:name w:val="Heading 81"/>
    <w:basedOn w:val="Normal"/>
    <w:next w:val="Normal"/>
    <w:uiPriority w:val="9"/>
    <w:semiHidden/>
    <w:unhideWhenUsed/>
    <w:qFormat/>
    <w:rsid w:val="009E7BB8"/>
    <w:pPr>
      <w:keepNext/>
      <w:keepLines/>
      <w:spacing w:line="259" w:lineRule="auto"/>
      <w:ind w:firstLine="0"/>
      <w:jc w:val="left"/>
      <w:outlineLvl w:val="7"/>
    </w:pPr>
    <w:rPr>
      <w:rFonts w:ascii="Calibri" w:hAnsi="Calibri"/>
      <w:i/>
      <w:iCs/>
      <w:color w:val="272727"/>
      <w:kern w:val="2"/>
      <w:sz w:val="22"/>
      <w:szCs w:val="22"/>
      <w:lang w:val="en-PH" w:eastAsia="en-US"/>
      <w14:ligatures w14:val="standardContextual"/>
    </w:rPr>
  </w:style>
  <w:style w:type="paragraph" w:customStyle="1" w:styleId="Heading91">
    <w:name w:val="Heading 91"/>
    <w:basedOn w:val="Normal"/>
    <w:next w:val="Normal"/>
    <w:uiPriority w:val="9"/>
    <w:semiHidden/>
    <w:unhideWhenUsed/>
    <w:qFormat/>
    <w:rsid w:val="009E7BB8"/>
    <w:pPr>
      <w:keepNext/>
      <w:keepLines/>
      <w:spacing w:line="259" w:lineRule="auto"/>
      <w:ind w:firstLine="0"/>
      <w:jc w:val="left"/>
      <w:outlineLvl w:val="8"/>
    </w:pPr>
    <w:rPr>
      <w:rFonts w:ascii="Calibri" w:hAnsi="Calibri"/>
      <w:color w:val="272727"/>
      <w:kern w:val="2"/>
      <w:sz w:val="22"/>
      <w:szCs w:val="22"/>
      <w:lang w:val="en-PH" w:eastAsia="en-US"/>
      <w14:ligatures w14:val="standardContextual"/>
    </w:rPr>
  </w:style>
  <w:style w:type="numbering" w:customStyle="1" w:styleId="NoList11">
    <w:name w:val="No List11"/>
    <w:next w:val="NoList"/>
    <w:uiPriority w:val="99"/>
    <w:semiHidden/>
    <w:unhideWhenUsed/>
    <w:rsid w:val="009E7BB8"/>
  </w:style>
  <w:style w:type="paragraph" w:customStyle="1" w:styleId="Quote1">
    <w:name w:val="Quote1"/>
    <w:basedOn w:val="Normal"/>
    <w:next w:val="Normal"/>
    <w:uiPriority w:val="29"/>
    <w:qFormat/>
    <w:rsid w:val="009E7BB8"/>
    <w:pPr>
      <w:spacing w:before="160" w:after="160" w:line="259" w:lineRule="auto"/>
      <w:ind w:firstLine="0"/>
      <w:jc w:val="center"/>
    </w:pPr>
    <w:rPr>
      <w:rFonts w:ascii="Calibri" w:eastAsia="Calibri" w:hAnsi="Calibri"/>
      <w:i/>
      <w:iCs/>
      <w:color w:val="404040"/>
      <w:kern w:val="2"/>
      <w:sz w:val="22"/>
      <w:szCs w:val="22"/>
      <w:lang w:val="en-PH" w:eastAsia="en-US"/>
      <w14:ligatures w14:val="standardContextual"/>
    </w:rPr>
  </w:style>
  <w:style w:type="character" w:customStyle="1" w:styleId="QuoteChar">
    <w:name w:val="Quote Char"/>
    <w:basedOn w:val="DefaultParagraphFont"/>
    <w:link w:val="Quote"/>
    <w:uiPriority w:val="29"/>
    <w:rsid w:val="009E7BB8"/>
    <w:rPr>
      <w:i/>
      <w:iCs/>
      <w:color w:val="404040"/>
    </w:rPr>
  </w:style>
  <w:style w:type="character" w:customStyle="1" w:styleId="IntenseEmphasis1">
    <w:name w:val="Intense Emphasis1"/>
    <w:basedOn w:val="DefaultParagraphFont"/>
    <w:uiPriority w:val="21"/>
    <w:qFormat/>
    <w:rsid w:val="009E7BB8"/>
    <w:rPr>
      <w:i/>
      <w:iCs/>
      <w:color w:val="2F5496"/>
    </w:rPr>
  </w:style>
  <w:style w:type="paragraph" w:customStyle="1" w:styleId="IntenseQuote1">
    <w:name w:val="Intense Quote1"/>
    <w:basedOn w:val="Normal"/>
    <w:next w:val="Normal"/>
    <w:uiPriority w:val="30"/>
    <w:qFormat/>
    <w:rsid w:val="009E7BB8"/>
    <w:pPr>
      <w:pBdr>
        <w:top w:val="single" w:sz="4" w:space="10" w:color="2F5496"/>
        <w:bottom w:val="single" w:sz="4" w:space="10" w:color="2F5496"/>
      </w:pBdr>
      <w:spacing w:before="360" w:after="360" w:line="259" w:lineRule="auto"/>
      <w:ind w:left="864" w:right="864" w:firstLine="0"/>
      <w:jc w:val="center"/>
    </w:pPr>
    <w:rPr>
      <w:rFonts w:ascii="Calibri" w:eastAsia="Calibri" w:hAnsi="Calibri"/>
      <w:i/>
      <w:iCs/>
      <w:color w:val="2F5496"/>
      <w:kern w:val="2"/>
      <w:sz w:val="22"/>
      <w:szCs w:val="22"/>
      <w:lang w:val="en-PH" w:eastAsia="en-US"/>
      <w14:ligatures w14:val="standardContextual"/>
    </w:rPr>
  </w:style>
  <w:style w:type="character" w:customStyle="1" w:styleId="IntenseQuoteChar">
    <w:name w:val="Intense Quote Char"/>
    <w:basedOn w:val="DefaultParagraphFont"/>
    <w:link w:val="IntenseQuote"/>
    <w:uiPriority w:val="30"/>
    <w:rsid w:val="009E7BB8"/>
    <w:rPr>
      <w:i/>
      <w:iCs/>
      <w:color w:val="2F5496"/>
    </w:rPr>
  </w:style>
  <w:style w:type="character" w:customStyle="1" w:styleId="IntenseReference1">
    <w:name w:val="Intense Reference1"/>
    <w:basedOn w:val="DefaultParagraphFont"/>
    <w:uiPriority w:val="32"/>
    <w:qFormat/>
    <w:rsid w:val="009E7BB8"/>
    <w:rPr>
      <w:b/>
      <w:bCs/>
      <w:smallCaps/>
      <w:color w:val="2F5496"/>
      <w:spacing w:val="5"/>
    </w:rPr>
  </w:style>
  <w:style w:type="paragraph" w:customStyle="1" w:styleId="msonormal0">
    <w:name w:val="msonormal"/>
    <w:basedOn w:val="Normal"/>
    <w:rsid w:val="009E7BB8"/>
    <w:pPr>
      <w:spacing w:before="100" w:beforeAutospacing="1" w:after="100" w:afterAutospacing="1" w:line="240" w:lineRule="auto"/>
      <w:ind w:firstLine="0"/>
      <w:jc w:val="left"/>
    </w:pPr>
    <w:rPr>
      <w:color w:val="auto"/>
      <w:sz w:val="24"/>
      <w:szCs w:val="24"/>
      <w:lang w:val="en-PH" w:eastAsia="en-PH"/>
    </w:rPr>
  </w:style>
  <w:style w:type="paragraph" w:customStyle="1" w:styleId="font0">
    <w:name w:val="font0"/>
    <w:basedOn w:val="Normal"/>
    <w:rsid w:val="009E7BB8"/>
    <w:pPr>
      <w:spacing w:before="100" w:beforeAutospacing="1" w:after="100" w:afterAutospacing="1" w:line="240" w:lineRule="auto"/>
      <w:ind w:firstLine="0"/>
      <w:jc w:val="left"/>
    </w:pPr>
    <w:rPr>
      <w:rFonts w:ascii="Arial" w:hAnsi="Arial" w:cs="Arial"/>
      <w:color w:val="000000"/>
      <w:lang w:val="en-PH" w:eastAsia="en-PH"/>
    </w:rPr>
  </w:style>
  <w:style w:type="paragraph" w:customStyle="1" w:styleId="font5">
    <w:name w:val="font5"/>
    <w:basedOn w:val="Normal"/>
    <w:rsid w:val="009E7BB8"/>
    <w:pPr>
      <w:spacing w:before="100" w:beforeAutospacing="1" w:after="100" w:afterAutospacing="1" w:line="240" w:lineRule="auto"/>
      <w:ind w:firstLine="0"/>
      <w:jc w:val="left"/>
    </w:pPr>
    <w:rPr>
      <w:rFonts w:ascii="Arial" w:hAnsi="Arial" w:cs="Arial"/>
      <w:color w:val="1155CC"/>
      <w:u w:val="single"/>
      <w:lang w:val="en-PH" w:eastAsia="en-PH"/>
    </w:rPr>
  </w:style>
  <w:style w:type="paragraph" w:customStyle="1" w:styleId="font6">
    <w:name w:val="font6"/>
    <w:basedOn w:val="Normal"/>
    <w:rsid w:val="009E7BB8"/>
    <w:pPr>
      <w:spacing w:before="100" w:beforeAutospacing="1" w:after="100" w:afterAutospacing="1" w:line="240" w:lineRule="auto"/>
      <w:ind w:firstLine="0"/>
      <w:jc w:val="left"/>
    </w:pPr>
    <w:rPr>
      <w:rFonts w:ascii="Arial" w:hAnsi="Arial" w:cs="Arial"/>
      <w:i/>
      <w:iCs/>
      <w:color w:val="1155CC"/>
      <w:u w:val="single"/>
      <w:lang w:val="en-PH" w:eastAsia="en-PH"/>
    </w:rPr>
  </w:style>
  <w:style w:type="paragraph" w:customStyle="1" w:styleId="font7">
    <w:name w:val="font7"/>
    <w:basedOn w:val="Normal"/>
    <w:rsid w:val="009E7BB8"/>
    <w:pPr>
      <w:spacing w:before="100" w:beforeAutospacing="1" w:after="100" w:afterAutospacing="1" w:line="240" w:lineRule="auto"/>
      <w:ind w:firstLine="0"/>
      <w:jc w:val="left"/>
    </w:pPr>
    <w:rPr>
      <w:rFonts w:ascii="Arial" w:hAnsi="Arial" w:cs="Arial"/>
      <w:i/>
      <w:iCs/>
      <w:color w:val="auto"/>
      <w:lang w:val="en-PH" w:eastAsia="en-PH"/>
    </w:rPr>
  </w:style>
  <w:style w:type="paragraph" w:customStyle="1" w:styleId="xl65">
    <w:name w:val="xl65"/>
    <w:basedOn w:val="Normal"/>
    <w:rsid w:val="009E7BB8"/>
    <w:pPr>
      <w:pBdr>
        <w:top w:val="single" w:sz="4" w:space="0" w:color="000000"/>
        <w:left w:val="single" w:sz="4" w:space="0" w:color="000000"/>
        <w:right w:val="single" w:sz="4" w:space="0" w:color="000000"/>
      </w:pBdr>
      <w:spacing w:before="100" w:beforeAutospacing="1" w:after="100" w:afterAutospacing="1" w:line="240" w:lineRule="auto"/>
      <w:ind w:firstLine="0"/>
      <w:jc w:val="left"/>
    </w:pPr>
    <w:rPr>
      <w:color w:val="000000"/>
      <w:sz w:val="24"/>
      <w:szCs w:val="24"/>
      <w:lang w:val="en-PH" w:eastAsia="en-PH"/>
    </w:rPr>
  </w:style>
  <w:style w:type="paragraph" w:customStyle="1" w:styleId="xl66">
    <w:name w:val="xl66"/>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67">
    <w:name w:val="xl67"/>
    <w:basedOn w:val="Normal"/>
    <w:rsid w:val="009E7BB8"/>
    <w:pPr>
      <w:spacing w:before="100" w:beforeAutospacing="1" w:after="100" w:afterAutospacing="1" w:line="240" w:lineRule="auto"/>
      <w:ind w:firstLine="0"/>
      <w:jc w:val="left"/>
    </w:pPr>
    <w:rPr>
      <w:i/>
      <w:iCs/>
      <w:color w:val="000000"/>
      <w:sz w:val="24"/>
      <w:szCs w:val="24"/>
      <w:lang w:val="en-PH" w:eastAsia="en-PH"/>
    </w:rPr>
  </w:style>
  <w:style w:type="paragraph" w:customStyle="1" w:styleId="xl68">
    <w:name w:val="xl68"/>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69">
    <w:name w:val="xl69"/>
    <w:basedOn w:val="Normal"/>
    <w:rsid w:val="009E7BB8"/>
    <w:pPr>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70">
    <w:name w:val="xl70"/>
    <w:basedOn w:val="Normal"/>
    <w:rsid w:val="009E7BB8"/>
    <w:pPr>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1">
    <w:name w:val="xl71"/>
    <w:basedOn w:val="Normal"/>
    <w:rsid w:val="009E7BB8"/>
    <w:pP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72">
    <w:name w:val="xl72"/>
    <w:basedOn w:val="Normal"/>
    <w:rsid w:val="009E7BB8"/>
    <w:pPr>
      <w:shd w:val="clear" w:color="FFFFFF" w:fill="FFFFFF"/>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3">
    <w:name w:val="xl73"/>
    <w:basedOn w:val="Normal"/>
    <w:rsid w:val="009E7BB8"/>
    <w:pPr>
      <w:pBdr>
        <w:top w:val="single" w:sz="4" w:space="0" w:color="000000"/>
      </w:pBdr>
      <w:shd w:val="clear" w:color="FFFFFF" w:fill="FFFFFF"/>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4">
    <w:name w:val="xl74"/>
    <w:basedOn w:val="Normal"/>
    <w:rsid w:val="009E7BB8"/>
    <w:pPr>
      <w:pBdr>
        <w:top w:val="single" w:sz="4" w:space="0" w:color="000000"/>
      </w:pBd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75">
    <w:name w:val="xl75"/>
    <w:basedOn w:val="Normal"/>
    <w:rsid w:val="009E7BB8"/>
    <w:pPr>
      <w:shd w:val="clear" w:color="FFFFFF" w:fill="FFFFFF"/>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76">
    <w:name w:val="xl76"/>
    <w:basedOn w:val="Normal"/>
    <w:rsid w:val="009E7BB8"/>
    <w:pP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77">
    <w:name w:val="xl77"/>
    <w:basedOn w:val="Normal"/>
    <w:rsid w:val="009E7BB8"/>
    <w:pPr>
      <w:pBdr>
        <w:top w:val="single" w:sz="4" w:space="0" w:color="000000"/>
      </w:pBd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78">
    <w:name w:val="xl78"/>
    <w:basedOn w:val="Normal"/>
    <w:rsid w:val="009E7BB8"/>
    <w:pPr>
      <w:spacing w:before="100" w:beforeAutospacing="1" w:after="100" w:afterAutospacing="1" w:line="240" w:lineRule="auto"/>
      <w:ind w:firstLine="0"/>
      <w:jc w:val="left"/>
    </w:pPr>
    <w:rPr>
      <w:i/>
      <w:iCs/>
      <w:color w:val="000000"/>
      <w:sz w:val="24"/>
      <w:szCs w:val="24"/>
      <w:lang w:val="en-PH" w:eastAsia="en-PH"/>
    </w:rPr>
  </w:style>
  <w:style w:type="paragraph" w:customStyle="1" w:styleId="xl79">
    <w:name w:val="xl79"/>
    <w:basedOn w:val="Normal"/>
    <w:rsid w:val="009E7BB8"/>
    <w:pP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80">
    <w:name w:val="xl80"/>
    <w:basedOn w:val="Normal"/>
    <w:rsid w:val="009E7BB8"/>
    <w:pP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81">
    <w:name w:val="xl81"/>
    <w:basedOn w:val="Normal"/>
    <w:rsid w:val="009E7BB8"/>
    <w:pPr>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82">
    <w:name w:val="xl82"/>
    <w:basedOn w:val="Normal"/>
    <w:rsid w:val="009E7BB8"/>
    <w:pPr>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83">
    <w:name w:val="xl83"/>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84">
    <w:name w:val="xl84"/>
    <w:basedOn w:val="Normal"/>
    <w:rsid w:val="009E7BB8"/>
    <w:pPr>
      <w:shd w:val="clear" w:color="D9D9D9" w:fill="D9D9D9"/>
      <w:spacing w:before="100" w:beforeAutospacing="1" w:after="100" w:afterAutospacing="1" w:line="240" w:lineRule="auto"/>
      <w:ind w:firstLine="0"/>
      <w:jc w:val="left"/>
    </w:pPr>
    <w:rPr>
      <w:b/>
      <w:bCs/>
      <w:color w:val="000000"/>
      <w:sz w:val="24"/>
      <w:szCs w:val="24"/>
      <w:lang w:val="en-PH" w:eastAsia="en-PH"/>
    </w:rPr>
  </w:style>
  <w:style w:type="paragraph" w:customStyle="1" w:styleId="xl85">
    <w:name w:val="xl85"/>
    <w:basedOn w:val="Normal"/>
    <w:rsid w:val="009E7BB8"/>
    <w:pPr>
      <w:shd w:val="clear" w:color="F3F3F3" w:fill="F3F3F3"/>
      <w:spacing w:before="100" w:beforeAutospacing="1" w:after="100" w:afterAutospacing="1" w:line="240" w:lineRule="auto"/>
      <w:ind w:firstLine="0"/>
      <w:jc w:val="left"/>
    </w:pPr>
    <w:rPr>
      <w:color w:val="000000"/>
      <w:sz w:val="24"/>
      <w:szCs w:val="24"/>
      <w:lang w:val="en-PH" w:eastAsia="en-PH"/>
    </w:rPr>
  </w:style>
  <w:style w:type="paragraph" w:customStyle="1" w:styleId="xl86">
    <w:name w:val="xl86"/>
    <w:basedOn w:val="Normal"/>
    <w:rsid w:val="009E7BB8"/>
    <w:pPr>
      <w:shd w:val="clear" w:color="F3F3F3" w:fill="F3F3F3"/>
      <w:spacing w:before="100" w:beforeAutospacing="1" w:after="100" w:afterAutospacing="1" w:line="240" w:lineRule="auto"/>
      <w:ind w:firstLine="0"/>
      <w:jc w:val="left"/>
    </w:pPr>
    <w:rPr>
      <w:color w:val="0000FF"/>
      <w:sz w:val="24"/>
      <w:szCs w:val="24"/>
      <w:u w:val="single"/>
      <w:lang w:val="en-PH" w:eastAsia="en-PH"/>
    </w:rPr>
  </w:style>
  <w:style w:type="paragraph" w:customStyle="1" w:styleId="xl87">
    <w:name w:val="xl87"/>
    <w:basedOn w:val="Normal"/>
    <w:rsid w:val="009E7BB8"/>
    <w:pPr>
      <w:pBdr>
        <w:top w:val="single" w:sz="4" w:space="0" w:color="000000"/>
      </w:pBdr>
      <w:spacing w:before="100" w:beforeAutospacing="1" w:after="100" w:afterAutospacing="1" w:line="240" w:lineRule="auto"/>
      <w:ind w:firstLine="0"/>
      <w:jc w:val="left"/>
      <w:textAlignment w:val="top"/>
    </w:pPr>
    <w:rPr>
      <w:i/>
      <w:iCs/>
      <w:color w:val="0000FF"/>
      <w:sz w:val="24"/>
      <w:szCs w:val="24"/>
      <w:u w:val="single"/>
      <w:lang w:val="en-PH" w:eastAsia="en-PH"/>
    </w:rPr>
  </w:style>
  <w:style w:type="paragraph" w:customStyle="1" w:styleId="xl88">
    <w:name w:val="xl88"/>
    <w:basedOn w:val="Normal"/>
    <w:rsid w:val="009E7BB8"/>
    <w:pPr>
      <w:pBdr>
        <w:top w:val="single" w:sz="4" w:space="0" w:color="000000"/>
      </w:pBdr>
      <w:spacing w:before="100" w:beforeAutospacing="1" w:after="100" w:afterAutospacing="1" w:line="240" w:lineRule="auto"/>
      <w:ind w:firstLine="0"/>
      <w:jc w:val="left"/>
    </w:pPr>
    <w:rPr>
      <w:color w:val="auto"/>
      <w:sz w:val="24"/>
      <w:szCs w:val="24"/>
      <w:lang w:val="en-PH" w:eastAsia="en-PH"/>
    </w:rPr>
  </w:style>
  <w:style w:type="paragraph" w:customStyle="1" w:styleId="xl89">
    <w:name w:val="xl89"/>
    <w:basedOn w:val="Normal"/>
    <w:rsid w:val="009E7BB8"/>
    <w:pPr>
      <w:shd w:val="clear" w:color="F3F3F3" w:fill="F3F3F3"/>
      <w:spacing w:before="100" w:beforeAutospacing="1" w:after="100" w:afterAutospacing="1" w:line="240" w:lineRule="auto"/>
      <w:ind w:firstLine="0"/>
      <w:jc w:val="left"/>
      <w:textAlignment w:val="top"/>
    </w:pPr>
    <w:rPr>
      <w:color w:val="000000"/>
      <w:sz w:val="24"/>
      <w:szCs w:val="24"/>
      <w:lang w:val="en-PH" w:eastAsia="en-PH"/>
    </w:rPr>
  </w:style>
  <w:style w:type="character" w:customStyle="1" w:styleId="Heading7Char1">
    <w:name w:val="Heading 7 Char1"/>
    <w:basedOn w:val="DefaultParagraphFont"/>
    <w:uiPriority w:val="9"/>
    <w:semiHidden/>
    <w:rsid w:val="009E7BB8"/>
    <w:rPr>
      <w:rFonts w:ascii="Calibri" w:eastAsia="Times New Roman" w:hAnsi="Calibri" w:cs="Times New Roman"/>
      <w:i/>
      <w:iCs/>
      <w:color w:val="243F60"/>
    </w:rPr>
  </w:style>
  <w:style w:type="character" w:customStyle="1" w:styleId="Heading8Char1">
    <w:name w:val="Heading 8 Char1"/>
    <w:basedOn w:val="DefaultParagraphFont"/>
    <w:uiPriority w:val="9"/>
    <w:semiHidden/>
    <w:rsid w:val="009E7BB8"/>
    <w:rPr>
      <w:rFonts w:ascii="Calibri" w:eastAsia="Times New Roman" w:hAnsi="Calibri" w:cs="Times New Roman"/>
      <w:color w:val="272727"/>
      <w:sz w:val="21"/>
      <w:szCs w:val="21"/>
    </w:rPr>
  </w:style>
  <w:style w:type="character" w:customStyle="1" w:styleId="Heading9Char1">
    <w:name w:val="Heading 9 Char1"/>
    <w:basedOn w:val="DefaultParagraphFont"/>
    <w:uiPriority w:val="9"/>
    <w:semiHidden/>
    <w:rsid w:val="009E7BB8"/>
    <w:rPr>
      <w:rFonts w:ascii="Calibri" w:eastAsia="Times New Roman" w:hAnsi="Calibri" w:cs="Times New Roman"/>
      <w:i/>
      <w:iCs/>
      <w:color w:val="272727"/>
      <w:sz w:val="21"/>
      <w:szCs w:val="21"/>
    </w:rPr>
  </w:style>
  <w:style w:type="paragraph" w:styleId="Quote">
    <w:name w:val="Quote"/>
    <w:basedOn w:val="Normal"/>
    <w:next w:val="Normal"/>
    <w:link w:val="QuoteChar"/>
    <w:uiPriority w:val="29"/>
    <w:qFormat/>
    <w:rsid w:val="009E7BB8"/>
    <w:pPr>
      <w:spacing w:before="200" w:after="160" w:line="276" w:lineRule="auto"/>
      <w:ind w:left="864" w:right="864" w:firstLine="0"/>
      <w:jc w:val="center"/>
    </w:pPr>
    <w:rPr>
      <w:rFonts w:asciiTheme="minorHAnsi" w:eastAsiaTheme="minorEastAsia" w:hAnsiTheme="minorHAnsi" w:cstheme="minorBidi"/>
      <w:i/>
      <w:iCs/>
      <w:color w:val="404040"/>
      <w:sz w:val="24"/>
      <w:szCs w:val="24"/>
    </w:rPr>
  </w:style>
  <w:style w:type="character" w:customStyle="1" w:styleId="QuoteChar1">
    <w:name w:val="Quote Char1"/>
    <w:basedOn w:val="DefaultParagraphFont"/>
    <w:uiPriority w:val="29"/>
    <w:rsid w:val="009E7BB8"/>
    <w:rPr>
      <w:rFonts w:ascii="Times New Roman" w:eastAsia="Times New Roman" w:hAnsi="Times New Roman" w:cs="Times New Roman"/>
      <w:i/>
      <w:iCs/>
      <w:color w:val="404040" w:themeColor="text1" w:themeTint="BF"/>
      <w:sz w:val="20"/>
      <w:szCs w:val="20"/>
    </w:rPr>
  </w:style>
  <w:style w:type="paragraph" w:customStyle="1" w:styleId="IntenseQuote2">
    <w:name w:val="Intense Quote2"/>
    <w:basedOn w:val="Normal"/>
    <w:next w:val="Normal"/>
    <w:uiPriority w:val="30"/>
    <w:qFormat/>
    <w:rsid w:val="009E7BB8"/>
    <w:pPr>
      <w:pBdr>
        <w:top w:val="single" w:sz="4" w:space="10" w:color="4F81BD"/>
        <w:bottom w:val="single" w:sz="4" w:space="10" w:color="4F81BD"/>
      </w:pBdr>
      <w:spacing w:before="360" w:after="360" w:line="276" w:lineRule="auto"/>
      <w:ind w:left="864" w:right="864" w:firstLine="0"/>
      <w:jc w:val="center"/>
    </w:pPr>
    <w:rPr>
      <w:rFonts w:ascii="Arial" w:eastAsia="Arial" w:hAnsi="Arial" w:cs="Arial"/>
      <w:i/>
      <w:iCs/>
      <w:color w:val="2F5496"/>
      <w:sz w:val="22"/>
      <w:szCs w:val="22"/>
      <w:lang w:val="en" w:eastAsia="en-PH"/>
    </w:rPr>
  </w:style>
  <w:style w:type="character" w:customStyle="1" w:styleId="IntenseQuoteChar1">
    <w:name w:val="Intense Quote Char1"/>
    <w:basedOn w:val="DefaultParagraphFont"/>
    <w:uiPriority w:val="30"/>
    <w:rsid w:val="009E7BB8"/>
    <w:rPr>
      <w:i/>
      <w:iCs/>
      <w:color w:val="365F91"/>
    </w:rPr>
  </w:style>
  <w:style w:type="character" w:customStyle="1" w:styleId="IntenseReference2">
    <w:name w:val="Intense Reference2"/>
    <w:basedOn w:val="DefaultParagraphFont"/>
    <w:uiPriority w:val="32"/>
    <w:qFormat/>
    <w:rsid w:val="009E7BB8"/>
    <w:rPr>
      <w:b/>
      <w:bCs/>
      <w:smallCaps/>
      <w:color w:val="4F81BD"/>
      <w:spacing w:val="5"/>
    </w:rPr>
  </w:style>
  <w:style w:type="paragraph" w:customStyle="1" w:styleId="Caption2">
    <w:name w:val="Caption2"/>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paragraph" w:customStyle="1" w:styleId="Caption3">
    <w:name w:val="Caption3"/>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paragraph" w:customStyle="1" w:styleId="Caption4">
    <w:name w:val="Caption4"/>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character" w:styleId="Emphasis">
    <w:name w:val="Emphasis"/>
    <w:basedOn w:val="DefaultParagraphFont"/>
    <w:uiPriority w:val="20"/>
    <w:qFormat/>
    <w:rsid w:val="009E7BB8"/>
    <w:rPr>
      <w:i/>
      <w:iCs/>
    </w:rPr>
  </w:style>
  <w:style w:type="paragraph" w:styleId="IntenseQuote">
    <w:name w:val="Intense Quote"/>
    <w:basedOn w:val="Normal"/>
    <w:next w:val="Normal"/>
    <w:link w:val="IntenseQuoteChar"/>
    <w:uiPriority w:val="30"/>
    <w:qFormat/>
    <w:rsid w:val="009E7BB8"/>
    <w:pPr>
      <w:pBdr>
        <w:top w:val="single" w:sz="4" w:space="10" w:color="156082" w:themeColor="accent1"/>
        <w:bottom w:val="single" w:sz="4" w:space="10" w:color="156082" w:themeColor="accent1"/>
      </w:pBdr>
      <w:spacing w:before="360" w:after="360"/>
      <w:ind w:left="864" w:right="864"/>
      <w:jc w:val="center"/>
    </w:pPr>
    <w:rPr>
      <w:rFonts w:asciiTheme="minorHAnsi" w:eastAsiaTheme="minorEastAsia" w:hAnsiTheme="minorHAnsi" w:cstheme="minorBidi"/>
      <w:i/>
      <w:iCs/>
      <w:color w:val="2F5496"/>
      <w:sz w:val="24"/>
      <w:szCs w:val="24"/>
    </w:rPr>
  </w:style>
  <w:style w:type="character" w:customStyle="1" w:styleId="IntenseQuoteChar2">
    <w:name w:val="Intense Quote Char2"/>
    <w:basedOn w:val="DefaultParagraphFont"/>
    <w:uiPriority w:val="30"/>
    <w:rsid w:val="009E7BB8"/>
    <w:rPr>
      <w:rFonts w:ascii="Times New Roman" w:eastAsia="Times New Roman" w:hAnsi="Times New Roman" w:cs="Times New Roman"/>
      <w:i/>
      <w:iCs/>
      <w:color w:val="156082" w:themeColor="accent1"/>
      <w:sz w:val="20"/>
      <w:szCs w:val="20"/>
    </w:rPr>
  </w:style>
  <w:style w:type="character" w:styleId="IntenseReference">
    <w:name w:val="Intense Reference"/>
    <w:basedOn w:val="DefaultParagraphFont"/>
    <w:uiPriority w:val="32"/>
    <w:qFormat/>
    <w:rsid w:val="009E7BB8"/>
    <w:rPr>
      <w:b/>
      <w:bCs/>
      <w:smallCaps/>
      <w:color w:val="156082" w:themeColor="accent1"/>
      <w:spacing w:val="5"/>
    </w:rPr>
  </w:style>
  <w:style w:type="paragraph" w:styleId="EndnoteText">
    <w:name w:val="endnote text"/>
    <w:basedOn w:val="Normal"/>
    <w:link w:val="EndnoteTextChar"/>
    <w:uiPriority w:val="99"/>
    <w:unhideWhenUsed/>
    <w:rsid w:val="00473507"/>
    <w:pPr>
      <w:spacing w:line="240" w:lineRule="auto"/>
      <w:ind w:firstLine="0"/>
      <w:jc w:val="left"/>
    </w:pPr>
    <w:rPr>
      <w:rFonts w:asciiTheme="minorHAnsi" w:eastAsiaTheme="minorHAnsi" w:hAnsiTheme="minorHAnsi" w:cstheme="minorBidi"/>
      <w:color w:val="auto"/>
      <w:kern w:val="2"/>
      <w:lang w:val="en-PH" w:eastAsia="en-US"/>
      <w14:ligatures w14:val="standardContextual"/>
    </w:rPr>
  </w:style>
  <w:style w:type="character" w:customStyle="1" w:styleId="EndnoteTextChar">
    <w:name w:val="Endnote Text Char"/>
    <w:basedOn w:val="DefaultParagraphFont"/>
    <w:link w:val="EndnoteText"/>
    <w:uiPriority w:val="99"/>
    <w:rsid w:val="00473507"/>
    <w:rPr>
      <w:rFonts w:eastAsiaTheme="minorHAnsi"/>
      <w:kern w:val="2"/>
      <w:sz w:val="20"/>
      <w:szCs w:val="20"/>
      <w:lang w:val="en-PH" w:eastAsia="en-US"/>
      <w14:ligatures w14:val="standardContextual"/>
    </w:rPr>
  </w:style>
  <w:style w:type="character" w:styleId="EndnoteReference">
    <w:name w:val="endnote reference"/>
    <w:basedOn w:val="DefaultParagraphFont"/>
    <w:uiPriority w:val="99"/>
    <w:semiHidden/>
    <w:unhideWhenUsed/>
    <w:rsid w:val="00473507"/>
    <w:rPr>
      <w:vertAlign w:val="superscript"/>
    </w:rPr>
  </w:style>
  <w:style w:type="character" w:customStyle="1" w:styleId="apple-converted-space">
    <w:name w:val="apple-converted-space"/>
    <w:basedOn w:val="DefaultParagraphFont"/>
    <w:rsid w:val="00473507"/>
  </w:style>
  <w:style w:type="paragraph" w:styleId="CommentSubject">
    <w:name w:val="annotation subject"/>
    <w:basedOn w:val="CommentText"/>
    <w:next w:val="CommentText"/>
    <w:link w:val="CommentSubjectChar"/>
    <w:uiPriority w:val="99"/>
    <w:semiHidden/>
    <w:unhideWhenUsed/>
    <w:rsid w:val="00812EFF"/>
    <w:rPr>
      <w:b/>
      <w:bCs/>
    </w:rPr>
  </w:style>
  <w:style w:type="character" w:customStyle="1" w:styleId="CommentSubjectChar">
    <w:name w:val="Comment Subject Char"/>
    <w:basedOn w:val="CommentTextChar"/>
    <w:link w:val="CommentSubject"/>
    <w:uiPriority w:val="99"/>
    <w:semiHidden/>
    <w:rsid w:val="00812EFF"/>
    <w:rPr>
      <w:rFonts w:ascii="Times New Roman" w:eastAsia="Times New Roman" w:hAnsi="Times New Roman" w:cs="Times New Roman"/>
      <w:b/>
      <w:bCs/>
      <w:color w:val="000000" w:themeColor="text1"/>
      <w:sz w:val="20"/>
      <w:szCs w:val="20"/>
    </w:rPr>
  </w:style>
  <w:style w:type="table" w:customStyle="1" w:styleId="TableGrid3">
    <w:name w:val="Table Grid3"/>
    <w:basedOn w:val="TableNormal"/>
    <w:next w:val="TableGrid"/>
    <w:uiPriority w:val="39"/>
    <w:rsid w:val="00F467CC"/>
    <w:pPr>
      <w:spacing w:after="0" w:line="240" w:lineRule="auto"/>
    </w:pPr>
    <w:rPr>
      <w:rFonts w:eastAsia="Calibri"/>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3">
    <w:name w:val="Plain Table 23"/>
    <w:basedOn w:val="TableNormal"/>
    <w:next w:val="PlainTable2"/>
    <w:uiPriority w:val="42"/>
    <w:rsid w:val="00D84B1C"/>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4">
    <w:name w:val="Plain Table 24"/>
    <w:basedOn w:val="TableNormal"/>
    <w:next w:val="PlainTable2"/>
    <w:uiPriority w:val="42"/>
    <w:rsid w:val="00D84B1C"/>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5">
    <w:name w:val="Plain Table 25"/>
    <w:basedOn w:val="TableNormal"/>
    <w:next w:val="PlainTable2"/>
    <w:uiPriority w:val="42"/>
    <w:rsid w:val="00C73CE0"/>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6">
    <w:name w:val="Plain Table 26"/>
    <w:basedOn w:val="TableNormal"/>
    <w:next w:val="PlainTable2"/>
    <w:uiPriority w:val="42"/>
    <w:rsid w:val="00A21BF6"/>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7">
    <w:name w:val="Plain Table 27"/>
    <w:basedOn w:val="TableNormal"/>
    <w:next w:val="PlainTable2"/>
    <w:uiPriority w:val="42"/>
    <w:rsid w:val="00585BDD"/>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numbering" w:customStyle="1" w:styleId="NoList2">
    <w:name w:val="No List2"/>
    <w:next w:val="NoList"/>
    <w:uiPriority w:val="99"/>
    <w:semiHidden/>
    <w:unhideWhenUsed/>
    <w:rsid w:val="00585372"/>
  </w:style>
  <w:style w:type="table" w:customStyle="1" w:styleId="TableNormal1">
    <w:name w:val="TableNormal1"/>
    <w:rsid w:val="00585372"/>
    <w:pPr>
      <w:spacing w:line="259" w:lineRule="auto"/>
    </w:pPr>
    <w:rPr>
      <w:rFonts w:ascii="Calibri" w:eastAsia="Calibri" w:hAnsi="Calibri" w:cs="Calibri"/>
      <w:sz w:val="22"/>
      <w:szCs w:val="22"/>
      <w:lang w:val="en-PH" w:eastAsia="en-PH"/>
    </w:rPr>
    <w:tblPr>
      <w:tblCellMar>
        <w:top w:w="100" w:type="dxa"/>
        <w:left w:w="100" w:type="dxa"/>
        <w:bottom w:w="100" w:type="dxa"/>
        <w:right w:w="100" w:type="dxa"/>
      </w:tblCellMar>
    </w:tblPr>
  </w:style>
  <w:style w:type="table" w:customStyle="1" w:styleId="ListTable5Dark1">
    <w:name w:val="List Table 5 Dark1"/>
    <w:basedOn w:val="TableNormal"/>
    <w:next w:val="ListTable5Dark"/>
    <w:uiPriority w:val="50"/>
    <w:rsid w:val="00585372"/>
    <w:pPr>
      <w:spacing w:after="0" w:line="240" w:lineRule="auto"/>
    </w:pPr>
    <w:rPr>
      <w:rFonts w:ascii="Calibri" w:eastAsia="Calibri" w:hAnsi="Calibri" w:cs="Calibri"/>
      <w:color w:val="FFFFFF"/>
      <w:sz w:val="22"/>
      <w:szCs w:val="22"/>
      <w:lang w:val="en-PH" w:eastAsia="en-PH"/>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41">
    <w:name w:val="List Table 41"/>
    <w:basedOn w:val="TableNormal"/>
    <w:next w:val="ListTable4"/>
    <w:uiPriority w:val="49"/>
    <w:rsid w:val="00585372"/>
    <w:pPr>
      <w:spacing w:after="0" w:line="240" w:lineRule="auto"/>
    </w:pPr>
    <w:rPr>
      <w:rFonts w:ascii="Calibri" w:eastAsia="Calibri" w:hAnsi="Calibri" w:cs="Calibri"/>
      <w:sz w:val="22"/>
      <w:szCs w:val="22"/>
      <w:lang w:val="en-PH" w:eastAsia="en-PH"/>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28">
    <w:name w:val="Plain Table 28"/>
    <w:basedOn w:val="TableNormal"/>
    <w:next w:val="PlainTable2"/>
    <w:uiPriority w:val="42"/>
    <w:rsid w:val="00585372"/>
    <w:pPr>
      <w:spacing w:after="0" w:line="240" w:lineRule="auto"/>
    </w:pPr>
    <w:rPr>
      <w:rFonts w:ascii="Calibri" w:eastAsia="Calibri" w:hAnsi="Calibri" w:cs="Calibri"/>
      <w:sz w:val="22"/>
      <w:szCs w:val="22"/>
      <w:lang w:val="en-PH" w:eastAsia="en-PH"/>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BodyText1">
    <w:name w:val="Body Text1"/>
    <w:basedOn w:val="Normal"/>
    <w:next w:val="BodyText"/>
    <w:link w:val="BodyTextChar"/>
    <w:uiPriority w:val="99"/>
    <w:unhideWhenUsed/>
    <w:rsid w:val="00585372"/>
    <w:pPr>
      <w:spacing w:after="120" w:line="276" w:lineRule="auto"/>
      <w:ind w:firstLine="0"/>
      <w:jc w:val="left"/>
    </w:pPr>
    <w:rPr>
      <w:rFonts w:asciiTheme="minorHAnsi" w:hAnsiTheme="minorHAnsi" w:cstheme="minorBidi"/>
      <w:color w:val="auto"/>
      <w:sz w:val="24"/>
      <w:szCs w:val="24"/>
    </w:rPr>
  </w:style>
  <w:style w:type="character" w:customStyle="1" w:styleId="BodyTextChar">
    <w:name w:val="Body Text Char"/>
    <w:basedOn w:val="DefaultParagraphFont"/>
    <w:link w:val="BodyText1"/>
    <w:uiPriority w:val="99"/>
    <w:rsid w:val="00585372"/>
    <w:rPr>
      <w:rFonts w:eastAsia="Times New Roman"/>
      <w:kern w:val="0"/>
      <w:lang w:val="en-US"/>
    </w:rPr>
  </w:style>
  <w:style w:type="paragraph" w:customStyle="1" w:styleId="BodyText21">
    <w:name w:val="Body Text 21"/>
    <w:basedOn w:val="Normal"/>
    <w:next w:val="BodyText2"/>
    <w:link w:val="BodyText2Char"/>
    <w:uiPriority w:val="99"/>
    <w:unhideWhenUsed/>
    <w:rsid w:val="00585372"/>
    <w:pPr>
      <w:spacing w:after="120" w:line="480" w:lineRule="auto"/>
      <w:ind w:firstLine="0"/>
      <w:jc w:val="left"/>
    </w:pPr>
    <w:rPr>
      <w:rFonts w:asciiTheme="minorHAnsi" w:hAnsiTheme="minorHAnsi" w:cstheme="minorBidi"/>
      <w:color w:val="auto"/>
      <w:sz w:val="24"/>
      <w:szCs w:val="24"/>
    </w:rPr>
  </w:style>
  <w:style w:type="character" w:customStyle="1" w:styleId="BodyText2Char">
    <w:name w:val="Body Text 2 Char"/>
    <w:basedOn w:val="DefaultParagraphFont"/>
    <w:link w:val="BodyText21"/>
    <w:uiPriority w:val="99"/>
    <w:rsid w:val="00585372"/>
    <w:rPr>
      <w:rFonts w:eastAsia="Times New Roman"/>
      <w:kern w:val="0"/>
      <w:lang w:val="en-US"/>
    </w:rPr>
  </w:style>
  <w:style w:type="paragraph" w:customStyle="1" w:styleId="BodyText31">
    <w:name w:val="Body Text 31"/>
    <w:basedOn w:val="Normal"/>
    <w:next w:val="BodyText3"/>
    <w:link w:val="BodyText3Char"/>
    <w:uiPriority w:val="99"/>
    <w:unhideWhenUsed/>
    <w:rsid w:val="00585372"/>
    <w:pPr>
      <w:spacing w:after="120" w:line="276" w:lineRule="auto"/>
      <w:ind w:firstLine="0"/>
      <w:jc w:val="left"/>
    </w:pPr>
    <w:rPr>
      <w:rFonts w:asciiTheme="minorHAnsi" w:hAnsiTheme="minorHAnsi" w:cstheme="minorBidi"/>
      <w:color w:val="auto"/>
      <w:sz w:val="16"/>
      <w:szCs w:val="16"/>
    </w:rPr>
  </w:style>
  <w:style w:type="character" w:customStyle="1" w:styleId="BodyText3Char">
    <w:name w:val="Body Text 3 Char"/>
    <w:basedOn w:val="DefaultParagraphFont"/>
    <w:link w:val="BodyText31"/>
    <w:uiPriority w:val="99"/>
    <w:rsid w:val="00585372"/>
    <w:rPr>
      <w:rFonts w:eastAsia="Times New Roman"/>
      <w:kern w:val="0"/>
      <w:sz w:val="16"/>
      <w:szCs w:val="16"/>
      <w:lang w:val="en-US"/>
    </w:rPr>
  </w:style>
  <w:style w:type="paragraph" w:customStyle="1" w:styleId="List1">
    <w:name w:val="List1"/>
    <w:basedOn w:val="Normal"/>
    <w:next w:val="List"/>
    <w:uiPriority w:val="99"/>
    <w:unhideWhenUsed/>
    <w:rsid w:val="00585372"/>
    <w:pPr>
      <w:spacing w:after="200" w:line="276" w:lineRule="auto"/>
      <w:ind w:left="360" w:hanging="360"/>
      <w:contextualSpacing/>
      <w:jc w:val="left"/>
    </w:pPr>
    <w:rPr>
      <w:rFonts w:ascii="Calibri" w:hAnsi="Calibri" w:cs="Calibri"/>
      <w:color w:val="auto"/>
      <w:sz w:val="22"/>
      <w:szCs w:val="22"/>
      <w:lang w:eastAsia="en-PH"/>
    </w:rPr>
  </w:style>
  <w:style w:type="paragraph" w:customStyle="1" w:styleId="List21">
    <w:name w:val="List 21"/>
    <w:basedOn w:val="Normal"/>
    <w:next w:val="List2"/>
    <w:uiPriority w:val="99"/>
    <w:unhideWhenUsed/>
    <w:rsid w:val="00585372"/>
    <w:pPr>
      <w:spacing w:after="200" w:line="276" w:lineRule="auto"/>
      <w:ind w:left="720" w:hanging="360"/>
      <w:contextualSpacing/>
      <w:jc w:val="left"/>
    </w:pPr>
    <w:rPr>
      <w:rFonts w:ascii="Calibri" w:hAnsi="Calibri" w:cs="Calibri"/>
      <w:color w:val="auto"/>
      <w:sz w:val="22"/>
      <w:szCs w:val="22"/>
      <w:lang w:eastAsia="en-PH"/>
    </w:rPr>
  </w:style>
  <w:style w:type="paragraph" w:customStyle="1" w:styleId="List31">
    <w:name w:val="List 31"/>
    <w:basedOn w:val="Normal"/>
    <w:next w:val="List3"/>
    <w:uiPriority w:val="99"/>
    <w:unhideWhenUsed/>
    <w:rsid w:val="00585372"/>
    <w:pPr>
      <w:spacing w:after="200" w:line="276" w:lineRule="auto"/>
      <w:ind w:left="1080" w:hanging="360"/>
      <w:contextualSpacing/>
      <w:jc w:val="left"/>
    </w:pPr>
    <w:rPr>
      <w:rFonts w:ascii="Calibri" w:hAnsi="Calibri" w:cs="Calibri"/>
      <w:color w:val="auto"/>
      <w:sz w:val="22"/>
      <w:szCs w:val="22"/>
      <w:lang w:eastAsia="en-PH"/>
    </w:rPr>
  </w:style>
  <w:style w:type="paragraph" w:customStyle="1" w:styleId="ListBullet21">
    <w:name w:val="List Bullet 21"/>
    <w:basedOn w:val="Normal"/>
    <w:next w:val="ListBullet2"/>
    <w:uiPriority w:val="99"/>
    <w:unhideWhenUsed/>
    <w:rsid w:val="00585372"/>
    <w:pPr>
      <w:spacing w:after="200" w:line="276" w:lineRule="auto"/>
      <w:ind w:firstLine="0"/>
      <w:contextualSpacing/>
      <w:jc w:val="left"/>
    </w:pPr>
    <w:rPr>
      <w:rFonts w:ascii="Calibri" w:hAnsi="Calibri" w:cs="Calibri"/>
      <w:color w:val="auto"/>
      <w:sz w:val="22"/>
      <w:szCs w:val="22"/>
      <w:lang w:eastAsia="en-PH"/>
    </w:rPr>
  </w:style>
  <w:style w:type="paragraph" w:customStyle="1" w:styleId="ListBullet31">
    <w:name w:val="List Bullet 31"/>
    <w:basedOn w:val="Normal"/>
    <w:next w:val="ListBullet3"/>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Number1">
    <w:name w:val="List Number1"/>
    <w:basedOn w:val="Normal"/>
    <w:next w:val="ListNumber"/>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Number21">
    <w:name w:val="List Number 21"/>
    <w:basedOn w:val="Normal"/>
    <w:next w:val="ListNumber2"/>
    <w:uiPriority w:val="99"/>
    <w:unhideWhenUsed/>
    <w:rsid w:val="00585372"/>
    <w:pPr>
      <w:spacing w:after="200" w:line="276" w:lineRule="auto"/>
      <w:ind w:firstLine="0"/>
      <w:contextualSpacing/>
      <w:jc w:val="left"/>
    </w:pPr>
    <w:rPr>
      <w:rFonts w:ascii="Calibri" w:hAnsi="Calibri" w:cs="Calibri"/>
      <w:color w:val="auto"/>
      <w:sz w:val="22"/>
      <w:szCs w:val="22"/>
      <w:lang w:eastAsia="en-PH"/>
    </w:rPr>
  </w:style>
  <w:style w:type="paragraph" w:customStyle="1" w:styleId="ListNumber31">
    <w:name w:val="List Number 31"/>
    <w:basedOn w:val="Normal"/>
    <w:next w:val="ListNumber3"/>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Continue1">
    <w:name w:val="List Continue1"/>
    <w:basedOn w:val="Normal"/>
    <w:next w:val="ListContinue"/>
    <w:uiPriority w:val="99"/>
    <w:unhideWhenUsed/>
    <w:rsid w:val="00585372"/>
    <w:pPr>
      <w:spacing w:after="120" w:line="276" w:lineRule="auto"/>
      <w:ind w:left="360" w:firstLine="0"/>
      <w:contextualSpacing/>
      <w:jc w:val="left"/>
    </w:pPr>
    <w:rPr>
      <w:rFonts w:ascii="Calibri" w:hAnsi="Calibri" w:cs="Calibri"/>
      <w:color w:val="auto"/>
      <w:sz w:val="22"/>
      <w:szCs w:val="22"/>
      <w:lang w:eastAsia="en-PH"/>
    </w:rPr>
  </w:style>
  <w:style w:type="paragraph" w:customStyle="1" w:styleId="ListContinue21">
    <w:name w:val="List Continue 21"/>
    <w:basedOn w:val="Normal"/>
    <w:next w:val="ListContinue2"/>
    <w:uiPriority w:val="99"/>
    <w:unhideWhenUsed/>
    <w:rsid w:val="00585372"/>
    <w:pPr>
      <w:spacing w:after="120" w:line="276" w:lineRule="auto"/>
      <w:ind w:left="720" w:firstLine="0"/>
      <w:contextualSpacing/>
      <w:jc w:val="left"/>
    </w:pPr>
    <w:rPr>
      <w:rFonts w:ascii="Calibri" w:hAnsi="Calibri" w:cs="Calibri"/>
      <w:color w:val="auto"/>
      <w:sz w:val="22"/>
      <w:szCs w:val="22"/>
      <w:lang w:eastAsia="en-PH"/>
    </w:rPr>
  </w:style>
  <w:style w:type="paragraph" w:customStyle="1" w:styleId="ListContinue31">
    <w:name w:val="List Continue 31"/>
    <w:basedOn w:val="Normal"/>
    <w:next w:val="ListContinue3"/>
    <w:uiPriority w:val="99"/>
    <w:unhideWhenUsed/>
    <w:rsid w:val="00585372"/>
    <w:pPr>
      <w:spacing w:after="120" w:line="276" w:lineRule="auto"/>
      <w:ind w:left="1080" w:firstLine="0"/>
      <w:contextualSpacing/>
      <w:jc w:val="left"/>
    </w:pPr>
    <w:rPr>
      <w:rFonts w:ascii="Calibri" w:hAnsi="Calibri" w:cs="Calibri"/>
      <w:color w:val="auto"/>
      <w:sz w:val="22"/>
      <w:szCs w:val="22"/>
      <w:lang w:eastAsia="en-PH"/>
    </w:rPr>
  </w:style>
  <w:style w:type="paragraph" w:customStyle="1" w:styleId="MacroText1">
    <w:name w:val="Macro Text1"/>
    <w:next w:val="MacroText"/>
    <w:link w:val="MacroTextChar"/>
    <w:uiPriority w:val="99"/>
    <w:unhideWhenUsed/>
    <w:rsid w:val="00585372"/>
    <w:pPr>
      <w:tabs>
        <w:tab w:val="left" w:pos="576"/>
        <w:tab w:val="left" w:pos="1152"/>
        <w:tab w:val="left" w:pos="1728"/>
        <w:tab w:val="left" w:pos="2304"/>
        <w:tab w:val="left" w:pos="2880"/>
        <w:tab w:val="left" w:pos="3456"/>
        <w:tab w:val="left" w:pos="4032"/>
      </w:tabs>
      <w:spacing w:after="200" w:line="276" w:lineRule="auto"/>
    </w:pPr>
    <w:rPr>
      <w:rFonts w:ascii="Courier" w:eastAsia="Times New Roman" w:hAnsi="Courier"/>
      <w:sz w:val="20"/>
      <w:szCs w:val="20"/>
    </w:rPr>
  </w:style>
  <w:style w:type="character" w:customStyle="1" w:styleId="MacroTextChar">
    <w:name w:val="Macro Text Char"/>
    <w:basedOn w:val="DefaultParagraphFont"/>
    <w:link w:val="MacroText1"/>
    <w:uiPriority w:val="99"/>
    <w:rsid w:val="00585372"/>
    <w:rPr>
      <w:rFonts w:ascii="Courier" w:eastAsia="Times New Roman" w:hAnsi="Courier"/>
      <w:kern w:val="0"/>
      <w:sz w:val="20"/>
      <w:szCs w:val="20"/>
      <w:lang w:val="en-US"/>
    </w:rPr>
  </w:style>
  <w:style w:type="character" w:customStyle="1" w:styleId="SubtleEmphasis1">
    <w:name w:val="Subtle Emphasis1"/>
    <w:basedOn w:val="DefaultParagraphFont"/>
    <w:uiPriority w:val="19"/>
    <w:qFormat/>
    <w:rsid w:val="00585372"/>
    <w:rPr>
      <w:i/>
      <w:iCs/>
      <w:color w:val="808080"/>
    </w:rPr>
  </w:style>
  <w:style w:type="character" w:customStyle="1" w:styleId="SubtleReference1">
    <w:name w:val="Subtle Reference1"/>
    <w:basedOn w:val="DefaultParagraphFont"/>
    <w:uiPriority w:val="31"/>
    <w:qFormat/>
    <w:rsid w:val="00585372"/>
    <w:rPr>
      <w:smallCaps/>
      <w:color w:val="ED7D31"/>
      <w:u w:val="single"/>
    </w:rPr>
  </w:style>
  <w:style w:type="character" w:styleId="BookTitle">
    <w:name w:val="Book Title"/>
    <w:basedOn w:val="DefaultParagraphFont"/>
    <w:uiPriority w:val="33"/>
    <w:qFormat/>
    <w:rsid w:val="00585372"/>
    <w:rPr>
      <w:b/>
      <w:bCs/>
      <w:smallCaps/>
      <w:spacing w:val="5"/>
    </w:rPr>
  </w:style>
  <w:style w:type="paragraph" w:styleId="TOCHeading">
    <w:name w:val="TOC Heading"/>
    <w:basedOn w:val="Heading1"/>
    <w:next w:val="Normal"/>
    <w:uiPriority w:val="39"/>
    <w:unhideWhenUsed/>
    <w:qFormat/>
    <w:rsid w:val="00585372"/>
    <w:pPr>
      <w:keepNext/>
      <w:keepLines/>
      <w:spacing w:before="480" w:after="0" w:line="276" w:lineRule="auto"/>
      <w:jc w:val="left"/>
      <w:outlineLvl w:val="9"/>
    </w:pPr>
    <w:rPr>
      <w:rFonts w:ascii="Calibri" w:eastAsia="Calibri" w:hAnsi="Calibri" w:cs="Calibri"/>
      <w:color w:val="2F5496"/>
      <w:sz w:val="28"/>
      <w:szCs w:val="28"/>
      <w:lang w:eastAsia="en-PH"/>
    </w:rPr>
  </w:style>
  <w:style w:type="table" w:customStyle="1" w:styleId="TableGrid4">
    <w:name w:val="Table Grid4"/>
    <w:basedOn w:val="TableNormal"/>
    <w:next w:val="TableGrid"/>
    <w:uiPriority w:val="59"/>
    <w:rsid w:val="00585372"/>
    <w:pPr>
      <w:spacing w:after="0" w:line="240" w:lineRule="auto"/>
    </w:pPr>
    <w:rPr>
      <w:rFonts w:ascii="Calibri" w:hAnsi="Calibri" w:cs="Calibri"/>
      <w:sz w:val="22"/>
      <w:szCs w:val="22"/>
      <w:lang w:eastAsia="en-P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next w:val="LightShading"/>
    <w:uiPriority w:val="60"/>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1">
    <w:name w:val="Light Shading - Accent 11"/>
    <w:basedOn w:val="TableNormal"/>
    <w:next w:val="LightShading-Accent1"/>
    <w:uiPriority w:val="60"/>
    <w:rsid w:val="00585372"/>
    <w:pPr>
      <w:spacing w:after="0" w:line="240" w:lineRule="auto"/>
    </w:pPr>
    <w:rPr>
      <w:rFonts w:ascii="Calibri" w:hAnsi="Calibri" w:cs="Calibri"/>
      <w:color w:val="2F5496"/>
      <w:sz w:val="22"/>
      <w:szCs w:val="22"/>
      <w:lang w:eastAsia="en-PH"/>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customStyle="1" w:styleId="LightShading-Accent21">
    <w:name w:val="Light Shading - Accent 21"/>
    <w:basedOn w:val="TableNormal"/>
    <w:next w:val="LightShading-Accent2"/>
    <w:uiPriority w:val="60"/>
    <w:rsid w:val="00585372"/>
    <w:pPr>
      <w:spacing w:after="0" w:line="240" w:lineRule="auto"/>
    </w:pPr>
    <w:rPr>
      <w:rFonts w:ascii="Calibri" w:hAnsi="Calibri" w:cs="Calibri"/>
      <w:color w:val="C45911"/>
      <w:sz w:val="22"/>
      <w:szCs w:val="22"/>
      <w:lang w:eastAsia="en-PH"/>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LightShading-Accent31">
    <w:name w:val="Light Shading - Accent 31"/>
    <w:basedOn w:val="TableNormal"/>
    <w:next w:val="LightShading-Accent3"/>
    <w:uiPriority w:val="60"/>
    <w:rsid w:val="00585372"/>
    <w:pPr>
      <w:spacing w:after="0" w:line="240" w:lineRule="auto"/>
    </w:pPr>
    <w:rPr>
      <w:rFonts w:ascii="Calibri" w:hAnsi="Calibri" w:cs="Calibri"/>
      <w:color w:val="7B7B7B"/>
      <w:sz w:val="22"/>
      <w:szCs w:val="22"/>
      <w:lang w:eastAsia="en-PH"/>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LightShading-Accent41">
    <w:name w:val="Light Shading - Accent 41"/>
    <w:basedOn w:val="TableNormal"/>
    <w:next w:val="LightShading-Accent4"/>
    <w:uiPriority w:val="60"/>
    <w:rsid w:val="00585372"/>
    <w:pPr>
      <w:spacing w:after="0" w:line="240" w:lineRule="auto"/>
    </w:pPr>
    <w:rPr>
      <w:rFonts w:ascii="Calibri" w:hAnsi="Calibri" w:cs="Calibri"/>
      <w:color w:val="BF8F00"/>
      <w:sz w:val="22"/>
      <w:szCs w:val="22"/>
      <w:lang w:eastAsia="en-PH"/>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customStyle="1" w:styleId="LightShading-Accent51">
    <w:name w:val="Light Shading - Accent 51"/>
    <w:basedOn w:val="TableNormal"/>
    <w:next w:val="LightShading-Accent5"/>
    <w:uiPriority w:val="60"/>
    <w:rsid w:val="00585372"/>
    <w:pPr>
      <w:spacing w:after="0" w:line="240" w:lineRule="auto"/>
    </w:pPr>
    <w:rPr>
      <w:rFonts w:ascii="Calibri" w:hAnsi="Calibri" w:cs="Calibri"/>
      <w:color w:val="2E74B5"/>
      <w:sz w:val="22"/>
      <w:szCs w:val="22"/>
      <w:lang w:eastAsia="en-PH"/>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Shading-Accent61">
    <w:name w:val="Light Shading - Accent 61"/>
    <w:basedOn w:val="TableNormal"/>
    <w:next w:val="LightShading-Accent6"/>
    <w:uiPriority w:val="60"/>
    <w:rsid w:val="00585372"/>
    <w:pPr>
      <w:spacing w:after="0" w:line="240" w:lineRule="auto"/>
    </w:pPr>
    <w:rPr>
      <w:rFonts w:ascii="Calibri" w:hAnsi="Calibri" w:cs="Calibri"/>
      <w:color w:val="538135"/>
      <w:sz w:val="22"/>
      <w:szCs w:val="22"/>
      <w:lang w:eastAsia="en-PH"/>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customStyle="1" w:styleId="LightList1">
    <w:name w:val="Light List1"/>
    <w:basedOn w:val="TableNormal"/>
    <w:next w:val="LightList"/>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1">
    <w:name w:val="Light List - Accent 11"/>
    <w:basedOn w:val="TableNormal"/>
    <w:next w:val="LightList-Accent1"/>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21">
    <w:name w:val="Light List - Accent 21"/>
    <w:basedOn w:val="TableNormal"/>
    <w:next w:val="LightList-Accent2"/>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customStyle="1" w:styleId="LightList-Accent31">
    <w:name w:val="Light List - Accent 31"/>
    <w:basedOn w:val="TableNormal"/>
    <w:next w:val="LightList-Accent3"/>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LightList-Accent41">
    <w:name w:val="Light List - Accent 41"/>
    <w:basedOn w:val="TableNormal"/>
    <w:next w:val="LightList-Accent4"/>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customStyle="1" w:styleId="LightList-Accent51">
    <w:name w:val="Light List - Accent 51"/>
    <w:basedOn w:val="TableNormal"/>
    <w:next w:val="LightList-Accent5"/>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LightList-Accent61">
    <w:name w:val="Light List - Accent 61"/>
    <w:basedOn w:val="TableNormal"/>
    <w:next w:val="LightList-Accent6"/>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customStyle="1" w:styleId="LightGrid1">
    <w:name w:val="Light Grid1"/>
    <w:basedOn w:val="TableNormal"/>
    <w:next w:val="LightGrid"/>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1">
    <w:name w:val="Light Grid - Accent 11"/>
    <w:basedOn w:val="TableNormal"/>
    <w:next w:val="LightGrid-Accent1"/>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customStyle="1" w:styleId="LightGrid-Accent21">
    <w:name w:val="Light Grid - Accent 21"/>
    <w:basedOn w:val="TableNormal"/>
    <w:next w:val="LightGrid-Accent2"/>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customStyle="1" w:styleId="LightGrid-Accent31">
    <w:name w:val="Light Grid - Accent 31"/>
    <w:basedOn w:val="TableNormal"/>
    <w:next w:val="LightGrid-Accent3"/>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LightGrid-Accent41">
    <w:name w:val="Light Grid - Accent 41"/>
    <w:basedOn w:val="TableNormal"/>
    <w:next w:val="LightGrid-Accent4"/>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LightGrid-Accent51">
    <w:name w:val="Light Grid - Accent 51"/>
    <w:basedOn w:val="TableNormal"/>
    <w:next w:val="LightGrid-Accent5"/>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LightGrid-Accent61">
    <w:name w:val="Light Grid - Accent 61"/>
    <w:basedOn w:val="TableNormal"/>
    <w:next w:val="LightGrid-Accent6"/>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customStyle="1" w:styleId="MediumShading11">
    <w:name w:val="Medium Shading 11"/>
    <w:basedOn w:val="TableNormal"/>
    <w:next w:val="MediumShading1"/>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1">
    <w:name w:val="Medium Shading 1 - Accent 11"/>
    <w:basedOn w:val="TableNormal"/>
    <w:next w:val="MediumShading1-Accent1"/>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MediumShading1-Accent21">
    <w:name w:val="Medium Shading 1 - Accent 21"/>
    <w:basedOn w:val="TableNormal"/>
    <w:next w:val="MediumShading1-Accent2"/>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customStyle="1" w:styleId="MediumShading1-Accent31">
    <w:name w:val="Medium Shading 1 - Accent 31"/>
    <w:basedOn w:val="TableNormal"/>
    <w:next w:val="MediumShading1-Accent3"/>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customStyle="1" w:styleId="MediumShading1-Accent41">
    <w:name w:val="Medium Shading 1 - Accent 41"/>
    <w:basedOn w:val="TableNormal"/>
    <w:next w:val="MediumShading1-Accent4"/>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customStyle="1" w:styleId="MediumShading1-Accent51">
    <w:name w:val="Medium Shading 1 - Accent 51"/>
    <w:basedOn w:val="TableNormal"/>
    <w:next w:val="MediumShading1-Accent5"/>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MediumShading1-Accent61">
    <w:name w:val="Medium Shading 1 - Accent 61"/>
    <w:basedOn w:val="TableNormal"/>
    <w:next w:val="MediumShading1-Accent6"/>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customStyle="1" w:styleId="MediumShading21">
    <w:name w:val="Medium Shading 21"/>
    <w:basedOn w:val="TableNormal"/>
    <w:next w:val="MediumShading2"/>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Normal"/>
    <w:next w:val="MediumShading2-Accent1"/>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1">
    <w:name w:val="Medium Shading 2 - Accent 21"/>
    <w:basedOn w:val="TableNormal"/>
    <w:next w:val="MediumShading2-Accent2"/>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1">
    <w:name w:val="Medium Shading 2 - Accent 31"/>
    <w:basedOn w:val="TableNormal"/>
    <w:next w:val="MediumShading2-Accent3"/>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1">
    <w:name w:val="Medium Shading 2 - Accent 41"/>
    <w:basedOn w:val="TableNormal"/>
    <w:next w:val="MediumShading2-Accent4"/>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1">
    <w:name w:val="Medium Shading 2 - Accent 51"/>
    <w:basedOn w:val="TableNormal"/>
    <w:next w:val="MediumShading2-Accent5"/>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1">
    <w:name w:val="Medium Shading 2 - Accent 61"/>
    <w:basedOn w:val="TableNormal"/>
    <w:next w:val="MediumShading2-Accent6"/>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1">
    <w:name w:val="Medium List 11"/>
    <w:basedOn w:val="TableNormal"/>
    <w:next w:val="MediumList1"/>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1">
    <w:name w:val="Medium List 1 - Accent 11"/>
    <w:basedOn w:val="TableNormal"/>
    <w:next w:val="MediumList1-Accent1"/>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customStyle="1" w:styleId="MediumList1-Accent21">
    <w:name w:val="Medium List 1 - Accent 21"/>
    <w:basedOn w:val="TableNormal"/>
    <w:next w:val="MediumList1-Accent2"/>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customStyle="1" w:styleId="MediumList1-Accent31">
    <w:name w:val="Medium List 1 - Accent 31"/>
    <w:basedOn w:val="TableNormal"/>
    <w:next w:val="MediumList1-Accent3"/>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customStyle="1" w:styleId="MediumList1-Accent41">
    <w:name w:val="Medium List 1 - Accent 41"/>
    <w:basedOn w:val="TableNormal"/>
    <w:next w:val="MediumList1-Accent4"/>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customStyle="1" w:styleId="MediumList1-Accent51">
    <w:name w:val="Medium List 1 - Accent 51"/>
    <w:basedOn w:val="TableNormal"/>
    <w:next w:val="MediumList1-Accent5"/>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MediumList1-Accent61">
    <w:name w:val="Medium List 1 - Accent 61"/>
    <w:basedOn w:val="TableNormal"/>
    <w:next w:val="MediumList1-Accent6"/>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customStyle="1" w:styleId="MediumList21">
    <w:name w:val="Medium List 21"/>
    <w:basedOn w:val="TableNormal"/>
    <w:next w:val="MediumList2"/>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1">
    <w:name w:val="Medium List 2 - Accent 11"/>
    <w:basedOn w:val="TableNormal"/>
    <w:next w:val="MediumList2-Accent1"/>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MediumList2-Accent21">
    <w:name w:val="Medium List 2 - Accent 21"/>
    <w:basedOn w:val="TableNormal"/>
    <w:next w:val="MediumList2-Accent2"/>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single" w:sz="8" w:space="0" w:color="ED7D31"/>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customStyle="1" w:styleId="MediumList2-Accent31">
    <w:name w:val="Medium List 2 - Accent 31"/>
    <w:basedOn w:val="TableNormal"/>
    <w:next w:val="MediumList2-Accent3"/>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single" w:sz="8" w:space="0" w:color="A5A5A5"/>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customStyle="1" w:styleId="MediumList2-Accent41">
    <w:name w:val="Medium List 2 - Accent 41"/>
    <w:basedOn w:val="TableNormal"/>
    <w:next w:val="MediumList2-Accent4"/>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single" w:sz="8" w:space="0" w:color="FFC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customStyle="1" w:styleId="MediumList2-Accent51">
    <w:name w:val="Medium List 2 - Accent 51"/>
    <w:basedOn w:val="TableNormal"/>
    <w:next w:val="MediumList2-Accent5"/>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MediumList2-Accent61">
    <w:name w:val="Medium List 2 - Accent 61"/>
    <w:basedOn w:val="TableNormal"/>
    <w:next w:val="MediumList2-Accent6"/>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single" w:sz="8" w:space="0" w:color="70AD47"/>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customStyle="1" w:styleId="MediumGrid11">
    <w:name w:val="Medium Grid 11"/>
    <w:basedOn w:val="TableNormal"/>
    <w:next w:val="MediumGrid1"/>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1">
    <w:name w:val="Medium Grid 1 - Accent 11"/>
    <w:basedOn w:val="TableNormal"/>
    <w:next w:val="MediumGrid1-Accent1"/>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customStyle="1" w:styleId="MediumGrid1-Accent21">
    <w:name w:val="Medium Grid 1 - Accent 21"/>
    <w:basedOn w:val="TableNormal"/>
    <w:next w:val="MediumGrid1-Accent2"/>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customStyle="1" w:styleId="MediumGrid1-Accent31">
    <w:name w:val="Medium Grid 1 - Accent 31"/>
    <w:basedOn w:val="TableNormal"/>
    <w:next w:val="MediumGrid1-Accent3"/>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customStyle="1" w:styleId="MediumGrid1-Accent41">
    <w:name w:val="Medium Grid 1 - Accent 41"/>
    <w:basedOn w:val="TableNormal"/>
    <w:next w:val="MediumGrid1-Accent4"/>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customStyle="1" w:styleId="MediumGrid1-Accent51">
    <w:name w:val="Medium Grid 1 - Accent 51"/>
    <w:basedOn w:val="TableNormal"/>
    <w:next w:val="MediumGrid1-Accent5"/>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customStyle="1" w:styleId="MediumGrid1-Accent61">
    <w:name w:val="Medium Grid 1 - Accent 61"/>
    <w:basedOn w:val="TableNormal"/>
    <w:next w:val="MediumGrid1-Accent6"/>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customStyle="1" w:styleId="MediumGrid21">
    <w:name w:val="Medium Grid 21"/>
    <w:basedOn w:val="TableNormal"/>
    <w:next w:val="MediumGrid2"/>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1">
    <w:name w:val="Medium Grid 2 - Accent 11"/>
    <w:basedOn w:val="TableNormal"/>
    <w:next w:val="MediumGrid2-Accent1"/>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MediumGrid2-Accent21">
    <w:name w:val="Medium Grid 2 - Accent 21"/>
    <w:basedOn w:val="TableNormal"/>
    <w:next w:val="MediumGrid2-Accent2"/>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customStyle="1" w:styleId="MediumGrid2-Accent31">
    <w:name w:val="Medium Grid 2 - Accent 31"/>
    <w:basedOn w:val="TableNormal"/>
    <w:next w:val="MediumGrid2-Accent3"/>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customStyle="1" w:styleId="MediumGrid2-Accent41">
    <w:name w:val="Medium Grid 2 - Accent 41"/>
    <w:basedOn w:val="TableNormal"/>
    <w:next w:val="MediumGrid2-Accent4"/>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customStyle="1" w:styleId="MediumGrid2-Accent51">
    <w:name w:val="Medium Grid 2 - Accent 51"/>
    <w:basedOn w:val="TableNormal"/>
    <w:next w:val="MediumGrid2-Accent5"/>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customStyle="1" w:styleId="MediumGrid2-Accent61">
    <w:name w:val="Medium Grid 2 - Accent 61"/>
    <w:basedOn w:val="TableNormal"/>
    <w:next w:val="MediumGrid2-Accent6"/>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customStyle="1" w:styleId="MediumGrid31">
    <w:name w:val="Medium Grid 31"/>
    <w:basedOn w:val="TableNormal"/>
    <w:next w:val="MediumGrid3"/>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1">
    <w:name w:val="Medium Grid 3 - Accent 11"/>
    <w:basedOn w:val="TableNormal"/>
    <w:next w:val="MediumGrid3-Accent1"/>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customStyle="1" w:styleId="MediumGrid3-Accent21">
    <w:name w:val="Medium Grid 3 - Accent 21"/>
    <w:basedOn w:val="TableNormal"/>
    <w:next w:val="MediumGrid3-Accent2"/>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customStyle="1" w:styleId="MediumGrid3-Accent31">
    <w:name w:val="Medium Grid 3 - Accent 31"/>
    <w:basedOn w:val="TableNormal"/>
    <w:next w:val="MediumGrid3-Accent3"/>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customStyle="1" w:styleId="MediumGrid3-Accent41">
    <w:name w:val="Medium Grid 3 - Accent 41"/>
    <w:basedOn w:val="TableNormal"/>
    <w:next w:val="MediumGrid3-Accent4"/>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customStyle="1" w:styleId="MediumGrid3-Accent51">
    <w:name w:val="Medium Grid 3 - Accent 51"/>
    <w:basedOn w:val="TableNormal"/>
    <w:next w:val="MediumGrid3-Accent5"/>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customStyle="1" w:styleId="MediumGrid3-Accent61">
    <w:name w:val="Medium Grid 3 - Accent 61"/>
    <w:basedOn w:val="TableNormal"/>
    <w:next w:val="MediumGrid3-Accent6"/>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table" w:customStyle="1" w:styleId="DarkList1">
    <w:name w:val="Dark List1"/>
    <w:basedOn w:val="TableNormal"/>
    <w:next w:val="DarkList"/>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1">
    <w:name w:val="Dark List - Accent 11"/>
    <w:basedOn w:val="TableNormal"/>
    <w:next w:val="DarkList-Accent1"/>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customStyle="1" w:styleId="DarkList-Accent21">
    <w:name w:val="Dark List - Accent 21"/>
    <w:basedOn w:val="TableNormal"/>
    <w:next w:val="DarkList-Accent2"/>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customStyle="1" w:styleId="DarkList-Accent31">
    <w:name w:val="Dark List - Accent 31"/>
    <w:basedOn w:val="TableNormal"/>
    <w:next w:val="DarkList-Accent3"/>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customStyle="1" w:styleId="DarkList-Accent41">
    <w:name w:val="Dark List - Accent 41"/>
    <w:basedOn w:val="TableNormal"/>
    <w:next w:val="DarkList-Accent4"/>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customStyle="1" w:styleId="DarkList-Accent51">
    <w:name w:val="Dark List - Accent 51"/>
    <w:basedOn w:val="TableNormal"/>
    <w:next w:val="DarkList-Accent5"/>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customStyle="1" w:styleId="DarkList-Accent61">
    <w:name w:val="Dark List - Accent 61"/>
    <w:basedOn w:val="TableNormal"/>
    <w:next w:val="DarkList-Accent6"/>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customStyle="1" w:styleId="ColorfulShading1">
    <w:name w:val="Colorful Shading1"/>
    <w:basedOn w:val="TableNormal"/>
    <w:next w:val="ColorfulShading"/>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1">
    <w:name w:val="Colorful Shading - Accent 11"/>
    <w:basedOn w:val="TableNormal"/>
    <w:next w:val="ColorfulShading-Accent1"/>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customStyle="1" w:styleId="ColorfulShading-Accent21">
    <w:name w:val="Colorful Shading - Accent 21"/>
    <w:basedOn w:val="TableNormal"/>
    <w:next w:val="ColorfulShading-Accent2"/>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customStyle="1" w:styleId="ColorfulShading-Accent31">
    <w:name w:val="Colorful Shading - Accent 31"/>
    <w:basedOn w:val="TableNormal"/>
    <w:next w:val="ColorfulShading-Accent3"/>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customStyle="1" w:styleId="ColorfulShading-Accent41">
    <w:name w:val="Colorful Shading - Accent 41"/>
    <w:basedOn w:val="TableNormal"/>
    <w:next w:val="ColorfulShading-Accent4"/>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customStyle="1" w:styleId="ColorfulShading-Accent51">
    <w:name w:val="Colorful Shading - Accent 51"/>
    <w:basedOn w:val="TableNormal"/>
    <w:next w:val="ColorfulShading-Accent5"/>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70AD47"/>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customStyle="1" w:styleId="ColorfulShading-Accent61">
    <w:name w:val="Colorful Shading - Accent 61"/>
    <w:basedOn w:val="TableNormal"/>
    <w:next w:val="ColorfulShading-Accent6"/>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5B9BD5"/>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5B9BD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customStyle="1" w:styleId="ColorfulList1">
    <w:name w:val="Colorful List1"/>
    <w:basedOn w:val="TableNormal"/>
    <w:next w:val="ColorfulList"/>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1">
    <w:name w:val="Colorful List - Accent 11"/>
    <w:basedOn w:val="TableNormal"/>
    <w:next w:val="ColorfulList-Accent1"/>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customStyle="1" w:styleId="ColorfulList-Accent21">
    <w:name w:val="Colorful List - Accent 21"/>
    <w:basedOn w:val="TableNormal"/>
    <w:next w:val="ColorfulList-Accent2"/>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customStyle="1" w:styleId="ColorfulList-Accent31">
    <w:name w:val="Colorful List - Accent 31"/>
    <w:basedOn w:val="TableNormal"/>
    <w:next w:val="ColorfulList-Accent3"/>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customStyle="1" w:styleId="ColorfulList-Accent41">
    <w:name w:val="Colorful List - Accent 41"/>
    <w:basedOn w:val="TableNormal"/>
    <w:next w:val="ColorfulList-Accent4"/>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customStyle="1" w:styleId="ColorfulList-Accent51">
    <w:name w:val="Colorful List - Accent 51"/>
    <w:basedOn w:val="TableNormal"/>
    <w:next w:val="ColorfulList-Accent5"/>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customStyle="1" w:styleId="ColorfulList-Accent61">
    <w:name w:val="Colorful List - Accent 61"/>
    <w:basedOn w:val="TableNormal"/>
    <w:next w:val="ColorfulList-Accent6"/>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17CC1"/>
      </w:tcPr>
    </w:tblStylePr>
    <w:tblStylePr w:type="lastRow">
      <w:rPr>
        <w:b/>
        <w:bCs/>
        <w:color w:val="317CC1"/>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customStyle="1" w:styleId="ColorfulGrid1">
    <w:name w:val="Colorful Grid1"/>
    <w:basedOn w:val="TableNormal"/>
    <w:next w:val="ColorfulGrid"/>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1">
    <w:name w:val="Colorful Grid - Accent 11"/>
    <w:basedOn w:val="TableNormal"/>
    <w:next w:val="ColorfulGrid-Accent1"/>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ColorfulGrid-Accent21">
    <w:name w:val="Colorful Grid - Accent 21"/>
    <w:basedOn w:val="TableNormal"/>
    <w:next w:val="ColorfulGrid-Accent2"/>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customStyle="1" w:styleId="ColorfulGrid-Accent31">
    <w:name w:val="Colorful Grid - Accent 31"/>
    <w:basedOn w:val="TableNormal"/>
    <w:next w:val="ColorfulGrid-Accent3"/>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customStyle="1" w:styleId="ColorfulGrid-Accent41">
    <w:name w:val="Colorful Grid - Accent 41"/>
    <w:basedOn w:val="TableNormal"/>
    <w:next w:val="ColorfulGrid-Accent4"/>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customStyle="1" w:styleId="ColorfulGrid-Accent51">
    <w:name w:val="Colorful Grid - Accent 51"/>
    <w:basedOn w:val="TableNormal"/>
    <w:next w:val="ColorfulGrid-Accent5"/>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ColorfulGrid-Accent61">
    <w:name w:val="Colorful Grid - Accent 61"/>
    <w:basedOn w:val="TableNormal"/>
    <w:next w:val="ColorfulGrid-Accent6"/>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table" w:styleId="ListTable5Dark">
    <w:name w:val="List Table 5 Dark"/>
    <w:basedOn w:val="TableNormal"/>
    <w:uiPriority w:val="50"/>
    <w:rsid w:val="00585372"/>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4">
    <w:name w:val="List Table 4"/>
    <w:basedOn w:val="TableNormal"/>
    <w:uiPriority w:val="49"/>
    <w:rsid w:val="0058537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odyText">
    <w:name w:val="Body Text"/>
    <w:basedOn w:val="Normal"/>
    <w:link w:val="BodyTextChar1"/>
    <w:uiPriority w:val="99"/>
    <w:unhideWhenUsed/>
    <w:rsid w:val="00585372"/>
    <w:pPr>
      <w:spacing w:after="120"/>
    </w:pPr>
  </w:style>
  <w:style w:type="character" w:customStyle="1" w:styleId="BodyTextChar1">
    <w:name w:val="Body Text Char1"/>
    <w:basedOn w:val="DefaultParagraphFont"/>
    <w:link w:val="BodyText"/>
    <w:uiPriority w:val="99"/>
    <w:rsid w:val="00585372"/>
    <w:rPr>
      <w:rFonts w:ascii="Times New Roman" w:eastAsia="Times New Roman" w:hAnsi="Times New Roman" w:cs="Times New Roman"/>
      <w:color w:val="000000" w:themeColor="text1"/>
      <w:sz w:val="20"/>
      <w:szCs w:val="20"/>
    </w:rPr>
  </w:style>
  <w:style w:type="paragraph" w:styleId="BodyText2">
    <w:name w:val="Body Text 2"/>
    <w:basedOn w:val="Normal"/>
    <w:link w:val="BodyText2Char1"/>
    <w:uiPriority w:val="99"/>
    <w:unhideWhenUsed/>
    <w:rsid w:val="00585372"/>
    <w:pPr>
      <w:spacing w:after="120" w:line="480" w:lineRule="auto"/>
    </w:pPr>
  </w:style>
  <w:style w:type="character" w:customStyle="1" w:styleId="BodyText2Char1">
    <w:name w:val="Body Text 2 Char1"/>
    <w:basedOn w:val="DefaultParagraphFont"/>
    <w:link w:val="BodyText2"/>
    <w:uiPriority w:val="99"/>
    <w:rsid w:val="00585372"/>
    <w:rPr>
      <w:rFonts w:ascii="Times New Roman" w:eastAsia="Times New Roman" w:hAnsi="Times New Roman" w:cs="Times New Roman"/>
      <w:color w:val="000000" w:themeColor="text1"/>
      <w:sz w:val="20"/>
      <w:szCs w:val="20"/>
    </w:rPr>
  </w:style>
  <w:style w:type="paragraph" w:styleId="BodyText3">
    <w:name w:val="Body Text 3"/>
    <w:basedOn w:val="Normal"/>
    <w:link w:val="BodyText3Char1"/>
    <w:uiPriority w:val="99"/>
    <w:unhideWhenUsed/>
    <w:rsid w:val="00585372"/>
    <w:pPr>
      <w:spacing w:after="120"/>
    </w:pPr>
    <w:rPr>
      <w:sz w:val="16"/>
      <w:szCs w:val="16"/>
    </w:rPr>
  </w:style>
  <w:style w:type="character" w:customStyle="1" w:styleId="BodyText3Char1">
    <w:name w:val="Body Text 3 Char1"/>
    <w:basedOn w:val="DefaultParagraphFont"/>
    <w:link w:val="BodyText3"/>
    <w:uiPriority w:val="99"/>
    <w:rsid w:val="00585372"/>
    <w:rPr>
      <w:rFonts w:ascii="Times New Roman" w:eastAsia="Times New Roman" w:hAnsi="Times New Roman" w:cs="Times New Roman"/>
      <w:color w:val="000000" w:themeColor="text1"/>
      <w:sz w:val="16"/>
      <w:szCs w:val="16"/>
    </w:rPr>
  </w:style>
  <w:style w:type="paragraph" w:styleId="List">
    <w:name w:val="List"/>
    <w:basedOn w:val="Normal"/>
    <w:uiPriority w:val="99"/>
    <w:unhideWhenUsed/>
    <w:rsid w:val="00585372"/>
    <w:pPr>
      <w:ind w:left="283" w:hanging="283"/>
      <w:contextualSpacing/>
    </w:pPr>
  </w:style>
  <w:style w:type="paragraph" w:styleId="List2">
    <w:name w:val="List 2"/>
    <w:basedOn w:val="Normal"/>
    <w:uiPriority w:val="99"/>
    <w:unhideWhenUsed/>
    <w:rsid w:val="00585372"/>
    <w:pPr>
      <w:ind w:left="566" w:hanging="283"/>
      <w:contextualSpacing/>
    </w:pPr>
  </w:style>
  <w:style w:type="paragraph" w:styleId="List3">
    <w:name w:val="List 3"/>
    <w:basedOn w:val="Normal"/>
    <w:uiPriority w:val="99"/>
    <w:unhideWhenUsed/>
    <w:rsid w:val="00585372"/>
    <w:pPr>
      <w:ind w:left="849" w:hanging="283"/>
      <w:contextualSpacing/>
    </w:pPr>
  </w:style>
  <w:style w:type="paragraph" w:styleId="ListBullet2">
    <w:name w:val="List Bullet 2"/>
    <w:basedOn w:val="Normal"/>
    <w:uiPriority w:val="99"/>
    <w:unhideWhenUsed/>
    <w:rsid w:val="00585372"/>
    <w:pPr>
      <w:numPr>
        <w:numId w:val="82"/>
      </w:numPr>
      <w:contextualSpacing/>
    </w:pPr>
  </w:style>
  <w:style w:type="paragraph" w:styleId="ListBullet3">
    <w:name w:val="List Bullet 3"/>
    <w:basedOn w:val="Normal"/>
    <w:uiPriority w:val="99"/>
    <w:unhideWhenUsed/>
    <w:rsid w:val="00585372"/>
    <w:pPr>
      <w:numPr>
        <w:numId w:val="83"/>
      </w:numPr>
      <w:contextualSpacing/>
    </w:pPr>
  </w:style>
  <w:style w:type="paragraph" w:styleId="ListNumber">
    <w:name w:val="List Number"/>
    <w:basedOn w:val="Normal"/>
    <w:uiPriority w:val="99"/>
    <w:unhideWhenUsed/>
    <w:rsid w:val="00585372"/>
    <w:pPr>
      <w:numPr>
        <w:numId w:val="84"/>
      </w:numPr>
      <w:contextualSpacing/>
    </w:pPr>
  </w:style>
  <w:style w:type="paragraph" w:styleId="ListNumber2">
    <w:name w:val="List Number 2"/>
    <w:basedOn w:val="Normal"/>
    <w:uiPriority w:val="99"/>
    <w:unhideWhenUsed/>
    <w:rsid w:val="00585372"/>
    <w:pPr>
      <w:numPr>
        <w:numId w:val="85"/>
      </w:numPr>
      <w:contextualSpacing/>
    </w:pPr>
  </w:style>
  <w:style w:type="paragraph" w:styleId="ListNumber3">
    <w:name w:val="List Number 3"/>
    <w:basedOn w:val="Normal"/>
    <w:uiPriority w:val="99"/>
    <w:unhideWhenUsed/>
    <w:rsid w:val="00585372"/>
    <w:pPr>
      <w:numPr>
        <w:numId w:val="86"/>
      </w:numPr>
      <w:contextualSpacing/>
    </w:pPr>
  </w:style>
  <w:style w:type="paragraph" w:styleId="ListContinue">
    <w:name w:val="List Continue"/>
    <w:basedOn w:val="Normal"/>
    <w:uiPriority w:val="99"/>
    <w:unhideWhenUsed/>
    <w:rsid w:val="00585372"/>
    <w:pPr>
      <w:spacing w:after="120"/>
      <w:ind w:left="283"/>
      <w:contextualSpacing/>
    </w:pPr>
  </w:style>
  <w:style w:type="paragraph" w:styleId="ListContinue2">
    <w:name w:val="List Continue 2"/>
    <w:basedOn w:val="Normal"/>
    <w:uiPriority w:val="99"/>
    <w:unhideWhenUsed/>
    <w:rsid w:val="00585372"/>
    <w:pPr>
      <w:spacing w:after="120"/>
      <w:ind w:left="566"/>
      <w:contextualSpacing/>
    </w:pPr>
  </w:style>
  <w:style w:type="paragraph" w:styleId="ListContinue3">
    <w:name w:val="List Continue 3"/>
    <w:basedOn w:val="Normal"/>
    <w:uiPriority w:val="99"/>
    <w:unhideWhenUsed/>
    <w:rsid w:val="00585372"/>
    <w:pPr>
      <w:spacing w:after="120"/>
      <w:ind w:left="849"/>
      <w:contextualSpacing/>
    </w:pPr>
  </w:style>
  <w:style w:type="paragraph" w:styleId="MacroText">
    <w:name w:val="macro"/>
    <w:link w:val="MacroTextChar1"/>
    <w:uiPriority w:val="99"/>
    <w:unhideWhenUsed/>
    <w:rsid w:val="00585372"/>
    <w:pPr>
      <w:tabs>
        <w:tab w:val="left" w:pos="480"/>
        <w:tab w:val="left" w:pos="960"/>
        <w:tab w:val="left" w:pos="1440"/>
        <w:tab w:val="left" w:pos="1920"/>
        <w:tab w:val="left" w:pos="2400"/>
        <w:tab w:val="left" w:pos="2880"/>
        <w:tab w:val="left" w:pos="3360"/>
        <w:tab w:val="left" w:pos="3840"/>
        <w:tab w:val="left" w:pos="4320"/>
      </w:tabs>
      <w:spacing w:after="0"/>
      <w:ind w:firstLine="720"/>
      <w:jc w:val="both"/>
    </w:pPr>
    <w:rPr>
      <w:rFonts w:ascii="Consolas" w:eastAsia="Times New Roman" w:hAnsi="Consolas" w:cs="Times New Roman"/>
      <w:color w:val="000000" w:themeColor="text1"/>
      <w:sz w:val="20"/>
      <w:szCs w:val="20"/>
    </w:rPr>
  </w:style>
  <w:style w:type="character" w:customStyle="1" w:styleId="MacroTextChar1">
    <w:name w:val="Macro Text Char1"/>
    <w:basedOn w:val="DefaultParagraphFont"/>
    <w:link w:val="MacroText"/>
    <w:uiPriority w:val="99"/>
    <w:rsid w:val="00585372"/>
    <w:rPr>
      <w:rFonts w:ascii="Consolas" w:eastAsia="Times New Roman" w:hAnsi="Consolas" w:cs="Times New Roman"/>
      <w:color w:val="000000" w:themeColor="text1"/>
      <w:sz w:val="20"/>
      <w:szCs w:val="20"/>
    </w:rPr>
  </w:style>
  <w:style w:type="character" w:styleId="SubtleEmphasis">
    <w:name w:val="Subtle Emphasis"/>
    <w:basedOn w:val="DefaultParagraphFont"/>
    <w:uiPriority w:val="19"/>
    <w:qFormat/>
    <w:rsid w:val="00585372"/>
    <w:rPr>
      <w:i/>
      <w:iCs/>
      <w:color w:val="404040" w:themeColor="text1" w:themeTint="BF"/>
    </w:rPr>
  </w:style>
  <w:style w:type="character" w:styleId="SubtleReference">
    <w:name w:val="Subtle Reference"/>
    <w:basedOn w:val="DefaultParagraphFont"/>
    <w:uiPriority w:val="31"/>
    <w:qFormat/>
    <w:rsid w:val="00585372"/>
    <w:rPr>
      <w:smallCaps/>
      <w:color w:val="5A5A5A" w:themeColor="text1" w:themeTint="A5"/>
    </w:rPr>
  </w:style>
  <w:style w:type="table" w:styleId="LightShading">
    <w:name w:val="Light Shading"/>
    <w:basedOn w:val="TableNormal"/>
    <w:uiPriority w:val="60"/>
    <w:semiHidden/>
    <w:unhideWhenUsed/>
    <w:rsid w:val="00585372"/>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585372"/>
    <w:pPr>
      <w:spacing w:after="0" w:line="240" w:lineRule="auto"/>
    </w:pPr>
    <w:rPr>
      <w:color w:val="0F4761" w:themeColor="accent1" w:themeShade="BF"/>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LightShading-Accent2">
    <w:name w:val="Light Shading Accent 2"/>
    <w:basedOn w:val="TableNormal"/>
    <w:uiPriority w:val="60"/>
    <w:semiHidden/>
    <w:unhideWhenUsed/>
    <w:rsid w:val="00585372"/>
    <w:pPr>
      <w:spacing w:after="0" w:line="240" w:lineRule="auto"/>
    </w:pPr>
    <w:rPr>
      <w:color w:val="BF4E14" w:themeColor="accent2" w:themeShade="BF"/>
    </w:rPr>
    <w:tblPr>
      <w:tblStyleRowBandSize w:val="1"/>
      <w:tblStyleColBandSize w:val="1"/>
      <w:tblBorders>
        <w:top w:val="single" w:sz="8" w:space="0" w:color="E97132" w:themeColor="accent2"/>
        <w:bottom w:val="single" w:sz="8" w:space="0" w:color="E97132" w:themeColor="accent2"/>
      </w:tblBorders>
    </w:tblPr>
    <w:tblStylePr w:type="fir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la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left w:val="nil"/>
          <w:right w:val="nil"/>
          <w:insideH w:val="nil"/>
          <w:insideV w:val="nil"/>
        </w:tcBorders>
        <w:shd w:val="clear" w:color="auto" w:fill="F9DBCC" w:themeFill="accent2" w:themeFillTint="3F"/>
      </w:tcPr>
    </w:tblStylePr>
  </w:style>
  <w:style w:type="table" w:styleId="LightShading-Accent3">
    <w:name w:val="Light Shading Accent 3"/>
    <w:basedOn w:val="TableNormal"/>
    <w:uiPriority w:val="60"/>
    <w:semiHidden/>
    <w:unhideWhenUsed/>
    <w:rsid w:val="00585372"/>
    <w:pPr>
      <w:spacing w:after="0" w:line="240" w:lineRule="auto"/>
    </w:pPr>
    <w:rPr>
      <w:color w:val="124F1A" w:themeColor="accent3" w:themeShade="BF"/>
    </w:rPr>
    <w:tblPr>
      <w:tblStyleRowBandSize w:val="1"/>
      <w:tblStyleColBandSize w:val="1"/>
      <w:tblBorders>
        <w:top w:val="single" w:sz="8" w:space="0" w:color="196B24" w:themeColor="accent3"/>
        <w:bottom w:val="single" w:sz="8" w:space="0" w:color="196B24" w:themeColor="accent3"/>
      </w:tblBorders>
    </w:tblPr>
    <w:tblStylePr w:type="fir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la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left w:val="nil"/>
          <w:right w:val="nil"/>
          <w:insideH w:val="nil"/>
          <w:insideV w:val="nil"/>
        </w:tcBorders>
        <w:shd w:val="clear" w:color="auto" w:fill="B3EDBA" w:themeFill="accent3" w:themeFillTint="3F"/>
      </w:tcPr>
    </w:tblStylePr>
  </w:style>
  <w:style w:type="table" w:styleId="LightShading-Accent4">
    <w:name w:val="Light Shading Accent 4"/>
    <w:basedOn w:val="TableNormal"/>
    <w:uiPriority w:val="60"/>
    <w:semiHidden/>
    <w:unhideWhenUsed/>
    <w:rsid w:val="00585372"/>
    <w:pPr>
      <w:spacing w:after="0" w:line="240" w:lineRule="auto"/>
    </w:pPr>
    <w:rPr>
      <w:color w:val="0B769F" w:themeColor="accent4" w:themeShade="BF"/>
    </w:rPr>
    <w:tblPr>
      <w:tblStyleRowBandSize w:val="1"/>
      <w:tblStyleColBandSize w:val="1"/>
      <w:tblBorders>
        <w:top w:val="single" w:sz="8" w:space="0" w:color="0F9ED5" w:themeColor="accent4"/>
        <w:bottom w:val="single" w:sz="8" w:space="0" w:color="0F9ED5" w:themeColor="accent4"/>
      </w:tblBorders>
    </w:tblPr>
    <w:tblStylePr w:type="fir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la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left w:val="nil"/>
          <w:right w:val="nil"/>
          <w:insideH w:val="nil"/>
          <w:insideV w:val="nil"/>
        </w:tcBorders>
        <w:shd w:val="clear" w:color="auto" w:fill="BDE9FA" w:themeFill="accent4" w:themeFillTint="3F"/>
      </w:tcPr>
    </w:tblStylePr>
  </w:style>
  <w:style w:type="table" w:styleId="LightShading-Accent5">
    <w:name w:val="Light Shading Accent 5"/>
    <w:basedOn w:val="TableNormal"/>
    <w:uiPriority w:val="60"/>
    <w:semiHidden/>
    <w:unhideWhenUsed/>
    <w:rsid w:val="00585372"/>
    <w:pPr>
      <w:spacing w:after="0" w:line="240" w:lineRule="auto"/>
    </w:pPr>
    <w:rPr>
      <w:color w:val="77206D" w:themeColor="accent5" w:themeShade="BF"/>
    </w:rPr>
    <w:tblPr>
      <w:tblStyleRowBandSize w:val="1"/>
      <w:tblStyleColBandSize w:val="1"/>
      <w:tblBorders>
        <w:top w:val="single" w:sz="8" w:space="0" w:color="A02B93" w:themeColor="accent5"/>
        <w:bottom w:val="single" w:sz="8" w:space="0" w:color="A02B93" w:themeColor="accent5"/>
      </w:tblBorders>
    </w:tblPr>
    <w:tblStylePr w:type="fir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table" w:styleId="LightShading-Accent6">
    <w:name w:val="Light Shading Accent 6"/>
    <w:basedOn w:val="TableNormal"/>
    <w:uiPriority w:val="60"/>
    <w:semiHidden/>
    <w:unhideWhenUsed/>
    <w:rsid w:val="00585372"/>
    <w:pPr>
      <w:spacing w:after="0" w:line="240" w:lineRule="auto"/>
    </w:pPr>
    <w:rPr>
      <w:color w:val="3A7C22" w:themeColor="accent6" w:themeShade="BF"/>
    </w:rPr>
    <w:tblPr>
      <w:tblStyleRowBandSize w:val="1"/>
      <w:tblStyleColBandSize w:val="1"/>
      <w:tblBorders>
        <w:top w:val="single" w:sz="8" w:space="0" w:color="4EA72E" w:themeColor="accent6"/>
        <w:bottom w:val="single" w:sz="8" w:space="0" w:color="4EA72E" w:themeColor="accent6"/>
      </w:tblBorders>
    </w:tblPr>
    <w:tblStylePr w:type="fir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la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left w:val="nil"/>
          <w:right w:val="nil"/>
          <w:insideH w:val="nil"/>
          <w:insideV w:val="nil"/>
        </w:tcBorders>
        <w:shd w:val="clear" w:color="auto" w:fill="D0EFC5" w:themeFill="accent6" w:themeFillTint="3F"/>
      </w:tcPr>
    </w:tblStylePr>
  </w:style>
  <w:style w:type="table" w:styleId="LightList">
    <w:name w:val="Light List"/>
    <w:basedOn w:val="TableNormal"/>
    <w:uiPriority w:val="61"/>
    <w:semiHidden/>
    <w:unhideWhenUsed/>
    <w:rsid w:val="0058537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unhideWhenUsed/>
    <w:rsid w:val="00585372"/>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LightList-Accent2">
    <w:name w:val="Light List Accent 2"/>
    <w:basedOn w:val="TableNormal"/>
    <w:uiPriority w:val="61"/>
    <w:semiHidden/>
    <w:unhideWhenUsed/>
    <w:rsid w:val="00585372"/>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pPr>
        <w:spacing w:before="0" w:after="0" w:line="240" w:lineRule="auto"/>
      </w:pPr>
      <w:rPr>
        <w:b/>
        <w:bCs/>
        <w:color w:val="FFFFFF" w:themeColor="background1"/>
      </w:rPr>
      <w:tblPr/>
      <w:tcPr>
        <w:shd w:val="clear" w:color="auto" w:fill="E97132" w:themeFill="accent2"/>
      </w:tcPr>
    </w:tblStylePr>
    <w:tblStylePr w:type="lastRow">
      <w:pPr>
        <w:spacing w:before="0" w:after="0" w:line="240" w:lineRule="auto"/>
      </w:pPr>
      <w:rPr>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tcBorders>
      </w:tcPr>
    </w:tblStylePr>
    <w:tblStylePr w:type="firstCol">
      <w:rPr>
        <w:b/>
        <w:bCs/>
      </w:rPr>
    </w:tblStylePr>
    <w:tblStylePr w:type="lastCol">
      <w:rPr>
        <w:b/>
        <w:bCs/>
      </w:r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style>
  <w:style w:type="table" w:styleId="LightList-Accent3">
    <w:name w:val="Light List Accent 3"/>
    <w:basedOn w:val="TableNormal"/>
    <w:uiPriority w:val="61"/>
    <w:semiHidden/>
    <w:unhideWhenUsed/>
    <w:rsid w:val="00585372"/>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pPr>
        <w:spacing w:before="0" w:after="0" w:line="240" w:lineRule="auto"/>
      </w:pPr>
      <w:rPr>
        <w:b/>
        <w:bCs/>
        <w:color w:val="FFFFFF" w:themeColor="background1"/>
      </w:rPr>
      <w:tblPr/>
      <w:tcPr>
        <w:shd w:val="clear" w:color="auto" w:fill="196B24" w:themeFill="accent3"/>
      </w:tcPr>
    </w:tblStylePr>
    <w:tblStylePr w:type="lastRow">
      <w:pPr>
        <w:spacing w:before="0" w:after="0" w:line="240" w:lineRule="auto"/>
      </w:pPr>
      <w:rPr>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tcBorders>
      </w:tcPr>
    </w:tblStylePr>
    <w:tblStylePr w:type="firstCol">
      <w:rPr>
        <w:b/>
        <w:bCs/>
      </w:rPr>
    </w:tblStylePr>
    <w:tblStylePr w:type="lastCol">
      <w:rPr>
        <w:b/>
        <w:bCs/>
      </w:r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style>
  <w:style w:type="table" w:styleId="LightList-Accent4">
    <w:name w:val="Light List Accent 4"/>
    <w:basedOn w:val="TableNormal"/>
    <w:uiPriority w:val="61"/>
    <w:semiHidden/>
    <w:unhideWhenUsed/>
    <w:rsid w:val="00585372"/>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pPr>
        <w:spacing w:before="0" w:after="0" w:line="240" w:lineRule="auto"/>
      </w:pPr>
      <w:rPr>
        <w:b/>
        <w:bCs/>
        <w:color w:val="FFFFFF" w:themeColor="background1"/>
      </w:rPr>
      <w:tblPr/>
      <w:tcPr>
        <w:shd w:val="clear" w:color="auto" w:fill="0F9ED5" w:themeFill="accent4"/>
      </w:tcPr>
    </w:tblStylePr>
    <w:tblStylePr w:type="lastRow">
      <w:pPr>
        <w:spacing w:before="0" w:after="0" w:line="240" w:lineRule="auto"/>
      </w:pPr>
      <w:rPr>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tcBorders>
      </w:tcPr>
    </w:tblStylePr>
    <w:tblStylePr w:type="firstCol">
      <w:rPr>
        <w:b/>
        <w:bCs/>
      </w:rPr>
    </w:tblStylePr>
    <w:tblStylePr w:type="lastCol">
      <w:rPr>
        <w:b/>
        <w:bCs/>
      </w:r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style>
  <w:style w:type="table" w:styleId="LightList-Accent5">
    <w:name w:val="Light List Accent 5"/>
    <w:basedOn w:val="TableNormal"/>
    <w:uiPriority w:val="61"/>
    <w:semiHidden/>
    <w:unhideWhenUsed/>
    <w:rsid w:val="00585372"/>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LightList-Accent6">
    <w:name w:val="Light List Accent 6"/>
    <w:basedOn w:val="TableNormal"/>
    <w:uiPriority w:val="61"/>
    <w:semiHidden/>
    <w:unhideWhenUsed/>
    <w:rsid w:val="00585372"/>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pPr>
        <w:spacing w:before="0" w:after="0" w:line="240" w:lineRule="auto"/>
      </w:pPr>
      <w:rPr>
        <w:b/>
        <w:bCs/>
        <w:color w:val="FFFFFF" w:themeColor="background1"/>
      </w:rPr>
      <w:tblPr/>
      <w:tcPr>
        <w:shd w:val="clear" w:color="auto" w:fill="4EA72E" w:themeFill="accent6"/>
      </w:tcPr>
    </w:tblStylePr>
    <w:tblStylePr w:type="lastRow">
      <w:pPr>
        <w:spacing w:before="0" w:after="0" w:line="240" w:lineRule="auto"/>
      </w:pPr>
      <w:rPr>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tcBorders>
      </w:tcPr>
    </w:tblStylePr>
    <w:tblStylePr w:type="firstCol">
      <w:rPr>
        <w:b/>
        <w:bCs/>
      </w:rPr>
    </w:tblStylePr>
    <w:tblStylePr w:type="lastCol">
      <w:rPr>
        <w:b/>
        <w:bCs/>
      </w:r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style>
  <w:style w:type="table" w:styleId="LightGrid">
    <w:name w:val="Light Grid"/>
    <w:basedOn w:val="TableNormal"/>
    <w:uiPriority w:val="62"/>
    <w:semiHidden/>
    <w:unhideWhenUsed/>
    <w:rsid w:val="0058537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585372"/>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LightGrid-Accent2">
    <w:name w:val="Light Grid Accent 2"/>
    <w:basedOn w:val="TableNormal"/>
    <w:uiPriority w:val="62"/>
    <w:semiHidden/>
    <w:unhideWhenUsed/>
    <w:rsid w:val="00585372"/>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18" w:space="0" w:color="E97132" w:themeColor="accent2"/>
          <w:right w:val="single" w:sz="8" w:space="0" w:color="E97132" w:themeColor="accent2"/>
          <w:insideH w:val="nil"/>
          <w:insideV w:val="single" w:sz="8" w:space="0" w:color="E9713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insideH w:val="nil"/>
          <w:insideV w:val="single" w:sz="8" w:space="0" w:color="E9713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shd w:val="clear" w:color="auto" w:fill="F9DBCC" w:themeFill="accent2" w:themeFillTint="3F"/>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shd w:val="clear" w:color="auto" w:fill="F9DBCC" w:themeFill="accent2" w:themeFillTint="3F"/>
      </w:tcPr>
    </w:tblStylePr>
    <w:tblStylePr w:type="band2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tcPr>
    </w:tblStylePr>
  </w:style>
  <w:style w:type="table" w:styleId="LightGrid-Accent3">
    <w:name w:val="Light Grid Accent 3"/>
    <w:basedOn w:val="TableNormal"/>
    <w:uiPriority w:val="62"/>
    <w:semiHidden/>
    <w:unhideWhenUsed/>
    <w:rsid w:val="00585372"/>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18" w:space="0" w:color="196B24" w:themeColor="accent3"/>
          <w:right w:val="single" w:sz="8" w:space="0" w:color="196B24" w:themeColor="accent3"/>
          <w:insideH w:val="nil"/>
          <w:insideV w:val="single" w:sz="8" w:space="0" w:color="196B2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insideH w:val="nil"/>
          <w:insideV w:val="single" w:sz="8" w:space="0" w:color="196B2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shd w:val="clear" w:color="auto" w:fill="B3EDBA" w:themeFill="accent3" w:themeFillTint="3F"/>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shd w:val="clear" w:color="auto" w:fill="B3EDBA" w:themeFill="accent3" w:themeFillTint="3F"/>
      </w:tcPr>
    </w:tblStylePr>
    <w:tblStylePr w:type="band2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tcPr>
    </w:tblStylePr>
  </w:style>
  <w:style w:type="table" w:styleId="LightGrid-Accent4">
    <w:name w:val="Light Grid Accent 4"/>
    <w:basedOn w:val="TableNormal"/>
    <w:uiPriority w:val="62"/>
    <w:semiHidden/>
    <w:unhideWhenUsed/>
    <w:rsid w:val="00585372"/>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LightGrid-Accent5">
    <w:name w:val="Light Grid Accent 5"/>
    <w:basedOn w:val="TableNormal"/>
    <w:uiPriority w:val="62"/>
    <w:semiHidden/>
    <w:unhideWhenUsed/>
    <w:rsid w:val="00585372"/>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18" w:space="0" w:color="A02B93" w:themeColor="accent5"/>
          <w:right w:val="single" w:sz="8" w:space="0" w:color="A02B93" w:themeColor="accent5"/>
          <w:insideH w:val="nil"/>
          <w:insideV w:val="single" w:sz="8" w:space="0" w:color="A02B93"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insideH w:val="nil"/>
          <w:insideV w:val="single" w:sz="8" w:space="0" w:color="A02B9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shd w:val="clear" w:color="auto" w:fill="EFC3E9" w:themeFill="accent5" w:themeFillTint="3F"/>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shd w:val="clear" w:color="auto" w:fill="EFC3E9" w:themeFill="accent5" w:themeFillTint="3F"/>
      </w:tcPr>
    </w:tblStylePr>
    <w:tblStylePr w:type="band2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tcPr>
    </w:tblStylePr>
  </w:style>
  <w:style w:type="table" w:styleId="LightGrid-Accent6">
    <w:name w:val="Light Grid Accent 6"/>
    <w:basedOn w:val="TableNormal"/>
    <w:uiPriority w:val="62"/>
    <w:semiHidden/>
    <w:unhideWhenUsed/>
    <w:rsid w:val="00585372"/>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4EA72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4EA72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tcPr>
    </w:tblStylePr>
  </w:style>
  <w:style w:type="table" w:styleId="MediumShading1">
    <w:name w:val="Medium Shading 1"/>
    <w:basedOn w:val="TableNormal"/>
    <w:uiPriority w:val="63"/>
    <w:semiHidden/>
    <w:unhideWhenUsed/>
    <w:rsid w:val="0058537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585372"/>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pPr>
        <w:spacing w:before="0" w:after="0" w:line="240" w:lineRule="auto"/>
      </w:pPr>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pPr>
        <w:spacing w:before="0" w:after="0" w:line="240" w:lineRule="auto"/>
      </w:pPr>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585372"/>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tblBorders>
    </w:tblPr>
    <w:tblStylePr w:type="firstRow">
      <w:pPr>
        <w:spacing w:before="0" w:after="0" w:line="240" w:lineRule="auto"/>
      </w:pPr>
      <w:rPr>
        <w:b/>
        <w:bCs/>
        <w:color w:val="FFFFFF" w:themeColor="background1"/>
      </w:rPr>
      <w:tblPr/>
      <w:tcPr>
        <w:tc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shd w:val="clear" w:color="auto" w:fill="E97132" w:themeFill="accent2"/>
      </w:tcPr>
    </w:tblStylePr>
    <w:tblStylePr w:type="lastRow">
      <w:pPr>
        <w:spacing w:before="0" w:after="0" w:line="240" w:lineRule="auto"/>
      </w:pPr>
      <w:rPr>
        <w:b/>
        <w:bCs/>
      </w:rPr>
      <w:tblPr/>
      <w:tcPr>
        <w:tcBorders>
          <w:top w:val="double" w:sz="6"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DBCC" w:themeFill="accent2" w:themeFillTint="3F"/>
      </w:tcPr>
    </w:tblStylePr>
    <w:tblStylePr w:type="band1Horz">
      <w:tblPr/>
      <w:tcPr>
        <w:tcBorders>
          <w:insideH w:val="nil"/>
          <w:insideV w:val="nil"/>
        </w:tcBorders>
        <w:shd w:val="clear" w:color="auto" w:fill="F9DBCC"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585372"/>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tblBorders>
    </w:tblPr>
    <w:tblStylePr w:type="firstRow">
      <w:pPr>
        <w:spacing w:before="0" w:after="0" w:line="240" w:lineRule="auto"/>
      </w:pPr>
      <w:rPr>
        <w:b/>
        <w:bCs/>
        <w:color w:val="FFFFFF" w:themeColor="background1"/>
      </w:rPr>
      <w:tblPr/>
      <w:tcPr>
        <w:tc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shd w:val="clear" w:color="auto" w:fill="196B24" w:themeFill="accent3"/>
      </w:tcPr>
    </w:tblStylePr>
    <w:tblStylePr w:type="lastRow">
      <w:pPr>
        <w:spacing w:before="0" w:after="0" w:line="240" w:lineRule="auto"/>
      </w:pPr>
      <w:rPr>
        <w:b/>
        <w:bCs/>
      </w:rPr>
      <w:tblPr/>
      <w:tcPr>
        <w:tcBorders>
          <w:top w:val="double" w:sz="6"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tcPr>
    </w:tblStylePr>
    <w:tblStylePr w:type="firstCol">
      <w:rPr>
        <w:b/>
        <w:bCs/>
      </w:rPr>
    </w:tblStylePr>
    <w:tblStylePr w:type="lastCol">
      <w:rPr>
        <w:b/>
        <w:bCs/>
      </w:rPr>
    </w:tblStylePr>
    <w:tblStylePr w:type="band1Vert">
      <w:tblPr/>
      <w:tcPr>
        <w:shd w:val="clear" w:color="auto" w:fill="B3EDBA" w:themeFill="accent3" w:themeFillTint="3F"/>
      </w:tcPr>
    </w:tblStylePr>
    <w:tblStylePr w:type="band1Horz">
      <w:tblPr/>
      <w:tcPr>
        <w:tcBorders>
          <w:insideH w:val="nil"/>
          <w:insideV w:val="nil"/>
        </w:tcBorders>
        <w:shd w:val="clear" w:color="auto" w:fill="B3EDBA"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585372"/>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tblBorders>
    </w:tblPr>
    <w:tblStylePr w:type="firstRow">
      <w:pPr>
        <w:spacing w:before="0" w:after="0" w:line="240" w:lineRule="auto"/>
      </w:pPr>
      <w:rPr>
        <w:b/>
        <w:bCs/>
        <w:color w:val="FFFFFF" w:themeColor="background1"/>
      </w:rPr>
      <w:tblPr/>
      <w:tcPr>
        <w:tc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shd w:val="clear" w:color="auto" w:fill="0F9ED5" w:themeFill="accent4"/>
      </w:tcPr>
    </w:tblStylePr>
    <w:tblStylePr w:type="lastRow">
      <w:pPr>
        <w:spacing w:before="0" w:after="0" w:line="240" w:lineRule="auto"/>
      </w:pPr>
      <w:rPr>
        <w:b/>
        <w:bCs/>
      </w:rPr>
      <w:tblPr/>
      <w:tcPr>
        <w:tcBorders>
          <w:top w:val="double" w:sz="6"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E9FA" w:themeFill="accent4" w:themeFillTint="3F"/>
      </w:tcPr>
    </w:tblStylePr>
    <w:tblStylePr w:type="band1Horz">
      <w:tblPr/>
      <w:tcPr>
        <w:tcBorders>
          <w:insideH w:val="nil"/>
          <w:insideV w:val="nil"/>
        </w:tcBorders>
        <w:shd w:val="clear" w:color="auto" w:fill="BDE9FA"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585372"/>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tblBorders>
    </w:tblPr>
    <w:tblStylePr w:type="firstRow">
      <w:pPr>
        <w:spacing w:before="0" w:after="0" w:line="240" w:lineRule="auto"/>
      </w:pPr>
      <w:rPr>
        <w:b/>
        <w:bCs/>
        <w:color w:val="FFFFFF" w:themeColor="background1"/>
      </w:rPr>
      <w:tblPr/>
      <w:tcPr>
        <w:tc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shd w:val="clear" w:color="auto" w:fill="A02B93" w:themeFill="accent5"/>
      </w:tcPr>
    </w:tblStylePr>
    <w:tblStylePr w:type="lastRow">
      <w:pPr>
        <w:spacing w:before="0" w:after="0" w:line="240" w:lineRule="auto"/>
      </w:pPr>
      <w:rPr>
        <w:b/>
        <w:bCs/>
      </w:rPr>
      <w:tblPr/>
      <w:tcPr>
        <w:tcBorders>
          <w:top w:val="double" w:sz="6"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C3E9" w:themeFill="accent5" w:themeFillTint="3F"/>
      </w:tcPr>
    </w:tblStylePr>
    <w:tblStylePr w:type="band1Horz">
      <w:tblPr/>
      <w:tcPr>
        <w:tcBorders>
          <w:insideH w:val="nil"/>
          <w:insideV w:val="nil"/>
        </w:tcBorders>
        <w:shd w:val="clear" w:color="auto" w:fill="EFC3E9"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585372"/>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tblBorders>
    </w:tblPr>
    <w:tblStylePr w:type="firstRow">
      <w:pPr>
        <w:spacing w:before="0" w:after="0" w:line="240" w:lineRule="auto"/>
      </w:pPr>
      <w:rPr>
        <w:b/>
        <w:bCs/>
        <w:color w:val="FFFFFF" w:themeColor="background1"/>
      </w:rPr>
      <w:tblPr/>
      <w:tcPr>
        <w:tc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shd w:val="clear" w:color="auto" w:fill="4EA72E" w:themeFill="accent6"/>
      </w:tcPr>
    </w:tblStylePr>
    <w:tblStylePr w:type="lastRow">
      <w:pPr>
        <w:spacing w:before="0" w:after="0" w:line="240" w:lineRule="auto"/>
      </w:pPr>
      <w:rPr>
        <w:b/>
        <w:bCs/>
      </w:rPr>
      <w:tblPr/>
      <w:tcPr>
        <w:tcBorders>
          <w:top w:val="double" w:sz="6"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tcPr>
    </w:tblStylePr>
    <w:tblStylePr w:type="firstCol">
      <w:rPr>
        <w:b/>
        <w:bCs/>
      </w:rPr>
    </w:tblStylePr>
    <w:tblStylePr w:type="lastCol">
      <w:rPr>
        <w:b/>
        <w:bCs/>
      </w:rPr>
    </w:tblStylePr>
    <w:tblStylePr w:type="band1Vert">
      <w:tblPr/>
      <w:tcPr>
        <w:shd w:val="clear" w:color="auto" w:fill="D0EFC5" w:themeFill="accent6" w:themeFillTint="3F"/>
      </w:tcPr>
    </w:tblStylePr>
    <w:tblStylePr w:type="band1Horz">
      <w:tblPr/>
      <w:tcPr>
        <w:tcBorders>
          <w:insideH w:val="nil"/>
          <w:insideV w:val="nil"/>
        </w:tcBorders>
        <w:shd w:val="clear" w:color="auto" w:fill="D0EFC5"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9713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97132" w:themeFill="accent2"/>
      </w:tcPr>
    </w:tblStylePr>
    <w:tblStylePr w:type="lastCol">
      <w:rPr>
        <w:b/>
        <w:bCs/>
        <w:color w:val="FFFFFF" w:themeColor="background1"/>
      </w:rPr>
      <w:tblPr/>
      <w:tcPr>
        <w:tcBorders>
          <w:left w:val="nil"/>
          <w:right w:val="nil"/>
          <w:insideH w:val="nil"/>
          <w:insideV w:val="nil"/>
        </w:tcBorders>
        <w:shd w:val="clear" w:color="auto" w:fill="E9713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96B2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96B24" w:themeFill="accent3"/>
      </w:tcPr>
    </w:tblStylePr>
    <w:tblStylePr w:type="lastCol">
      <w:rPr>
        <w:b/>
        <w:bCs/>
        <w:color w:val="FFFFFF" w:themeColor="background1"/>
      </w:rPr>
      <w:tblPr/>
      <w:tcPr>
        <w:tcBorders>
          <w:left w:val="nil"/>
          <w:right w:val="nil"/>
          <w:insideH w:val="nil"/>
          <w:insideV w:val="nil"/>
        </w:tcBorders>
        <w:shd w:val="clear" w:color="auto" w:fill="196B2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9ED5"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9ED5" w:themeFill="accent4"/>
      </w:tcPr>
    </w:tblStylePr>
    <w:tblStylePr w:type="lastCol">
      <w:rPr>
        <w:b/>
        <w:bCs/>
        <w:color w:val="FFFFFF" w:themeColor="background1"/>
      </w:rPr>
      <w:tblPr/>
      <w:tcPr>
        <w:tcBorders>
          <w:left w:val="nil"/>
          <w:right w:val="nil"/>
          <w:insideH w:val="nil"/>
          <w:insideV w:val="nil"/>
        </w:tcBorders>
        <w:shd w:val="clear" w:color="auto" w:fill="0F9ED5"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02B93"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02B93" w:themeFill="accent5"/>
      </w:tcPr>
    </w:tblStylePr>
    <w:tblStylePr w:type="lastCol">
      <w:rPr>
        <w:b/>
        <w:bCs/>
        <w:color w:val="FFFFFF" w:themeColor="background1"/>
      </w:rPr>
      <w:tblPr/>
      <w:tcPr>
        <w:tcBorders>
          <w:left w:val="nil"/>
          <w:right w:val="nil"/>
          <w:insideH w:val="nil"/>
          <w:insideV w:val="nil"/>
        </w:tcBorders>
        <w:shd w:val="clear" w:color="auto" w:fill="A02B9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EA72E"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EA72E" w:themeFill="accent6"/>
      </w:tcPr>
    </w:tblStylePr>
    <w:tblStylePr w:type="lastCol">
      <w:rPr>
        <w:b/>
        <w:bCs/>
        <w:color w:val="FFFFFF" w:themeColor="background1"/>
      </w:rPr>
      <w:tblPr/>
      <w:tcPr>
        <w:tcBorders>
          <w:left w:val="nil"/>
          <w:right w:val="nil"/>
          <w:insideH w:val="nil"/>
          <w:insideV w:val="nil"/>
        </w:tcBorders>
        <w:shd w:val="clear" w:color="auto" w:fill="4EA72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MediumList1-Accent2">
    <w:name w:val="Medium List 1 Accent 2"/>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E97132" w:themeColor="accent2"/>
        <w:bottom w:val="single" w:sz="8" w:space="0" w:color="E97132" w:themeColor="accent2"/>
      </w:tblBorders>
    </w:tblPr>
    <w:tblStylePr w:type="firstRow">
      <w:rPr>
        <w:rFonts w:asciiTheme="majorHAnsi" w:eastAsiaTheme="majorEastAsia" w:hAnsiTheme="majorHAnsi" w:cstheme="majorBidi"/>
      </w:rPr>
      <w:tblPr/>
      <w:tcPr>
        <w:tcBorders>
          <w:top w:val="nil"/>
          <w:bottom w:val="single" w:sz="8" w:space="0" w:color="E97132" w:themeColor="accent2"/>
        </w:tcBorders>
      </w:tcPr>
    </w:tblStylePr>
    <w:tblStylePr w:type="lastRow">
      <w:rPr>
        <w:b/>
        <w:bCs/>
        <w:color w:val="0E2841" w:themeColor="text2"/>
      </w:rPr>
      <w:tblPr/>
      <w:tcPr>
        <w:tcBorders>
          <w:top w:val="single" w:sz="8" w:space="0" w:color="E97132" w:themeColor="accent2"/>
          <w:bottom w:val="single" w:sz="8" w:space="0" w:color="E97132" w:themeColor="accent2"/>
        </w:tcBorders>
      </w:tcPr>
    </w:tblStylePr>
    <w:tblStylePr w:type="firstCol">
      <w:rPr>
        <w:b/>
        <w:bCs/>
      </w:rPr>
    </w:tblStylePr>
    <w:tblStylePr w:type="lastCol">
      <w:rPr>
        <w:b/>
        <w:bCs/>
      </w:rPr>
      <w:tblPr/>
      <w:tcPr>
        <w:tcBorders>
          <w:top w:val="single" w:sz="8" w:space="0" w:color="E97132" w:themeColor="accent2"/>
          <w:bottom w:val="single" w:sz="8" w:space="0" w:color="E97132" w:themeColor="accent2"/>
        </w:tcBorders>
      </w:tcPr>
    </w:tblStylePr>
    <w:tblStylePr w:type="band1Vert">
      <w:tblPr/>
      <w:tcPr>
        <w:shd w:val="clear" w:color="auto" w:fill="F9DBCC" w:themeFill="accent2" w:themeFillTint="3F"/>
      </w:tcPr>
    </w:tblStylePr>
    <w:tblStylePr w:type="band1Horz">
      <w:tblPr/>
      <w:tcPr>
        <w:shd w:val="clear" w:color="auto" w:fill="F9DBCC" w:themeFill="accent2" w:themeFillTint="3F"/>
      </w:tcPr>
    </w:tblStylePr>
  </w:style>
  <w:style w:type="table" w:styleId="MediumList1-Accent3">
    <w:name w:val="Medium List 1 Accent 3"/>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196B24" w:themeColor="accent3"/>
        <w:bottom w:val="single" w:sz="8" w:space="0" w:color="196B24" w:themeColor="accent3"/>
      </w:tblBorders>
    </w:tblPr>
    <w:tblStylePr w:type="firstRow">
      <w:rPr>
        <w:rFonts w:asciiTheme="majorHAnsi" w:eastAsiaTheme="majorEastAsia" w:hAnsiTheme="majorHAnsi" w:cstheme="majorBidi"/>
      </w:rPr>
      <w:tblPr/>
      <w:tcPr>
        <w:tcBorders>
          <w:top w:val="nil"/>
          <w:bottom w:val="single" w:sz="8" w:space="0" w:color="196B24" w:themeColor="accent3"/>
        </w:tcBorders>
      </w:tcPr>
    </w:tblStylePr>
    <w:tblStylePr w:type="lastRow">
      <w:rPr>
        <w:b/>
        <w:bCs/>
        <w:color w:val="0E2841" w:themeColor="text2"/>
      </w:rPr>
      <w:tblPr/>
      <w:tcPr>
        <w:tcBorders>
          <w:top w:val="single" w:sz="8" w:space="0" w:color="196B24" w:themeColor="accent3"/>
          <w:bottom w:val="single" w:sz="8" w:space="0" w:color="196B24" w:themeColor="accent3"/>
        </w:tcBorders>
      </w:tcPr>
    </w:tblStylePr>
    <w:tblStylePr w:type="firstCol">
      <w:rPr>
        <w:b/>
        <w:bCs/>
      </w:rPr>
    </w:tblStylePr>
    <w:tblStylePr w:type="lastCol">
      <w:rPr>
        <w:b/>
        <w:bCs/>
      </w:rPr>
      <w:tblPr/>
      <w:tcPr>
        <w:tcBorders>
          <w:top w:val="single" w:sz="8" w:space="0" w:color="196B24" w:themeColor="accent3"/>
          <w:bottom w:val="single" w:sz="8" w:space="0" w:color="196B24" w:themeColor="accent3"/>
        </w:tcBorders>
      </w:tcPr>
    </w:tblStylePr>
    <w:tblStylePr w:type="band1Vert">
      <w:tblPr/>
      <w:tcPr>
        <w:shd w:val="clear" w:color="auto" w:fill="B3EDBA" w:themeFill="accent3" w:themeFillTint="3F"/>
      </w:tcPr>
    </w:tblStylePr>
    <w:tblStylePr w:type="band1Horz">
      <w:tblPr/>
      <w:tcPr>
        <w:shd w:val="clear" w:color="auto" w:fill="B3EDBA" w:themeFill="accent3" w:themeFillTint="3F"/>
      </w:tcPr>
    </w:tblStylePr>
  </w:style>
  <w:style w:type="table" w:styleId="MediumList1-Accent4">
    <w:name w:val="Medium List 1 Accent 4"/>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0F9ED5" w:themeColor="accent4"/>
        <w:bottom w:val="single" w:sz="8" w:space="0" w:color="0F9ED5" w:themeColor="accent4"/>
      </w:tblBorders>
    </w:tblPr>
    <w:tblStylePr w:type="firstRow">
      <w:rPr>
        <w:rFonts w:asciiTheme="majorHAnsi" w:eastAsiaTheme="majorEastAsia" w:hAnsiTheme="majorHAnsi" w:cstheme="majorBidi"/>
      </w:rPr>
      <w:tblPr/>
      <w:tcPr>
        <w:tcBorders>
          <w:top w:val="nil"/>
          <w:bottom w:val="single" w:sz="8" w:space="0" w:color="0F9ED5" w:themeColor="accent4"/>
        </w:tcBorders>
      </w:tcPr>
    </w:tblStylePr>
    <w:tblStylePr w:type="lastRow">
      <w:rPr>
        <w:b/>
        <w:bCs/>
        <w:color w:val="0E2841" w:themeColor="text2"/>
      </w:rPr>
      <w:tblPr/>
      <w:tcPr>
        <w:tcBorders>
          <w:top w:val="single" w:sz="8" w:space="0" w:color="0F9ED5" w:themeColor="accent4"/>
          <w:bottom w:val="single" w:sz="8" w:space="0" w:color="0F9ED5" w:themeColor="accent4"/>
        </w:tcBorders>
      </w:tcPr>
    </w:tblStylePr>
    <w:tblStylePr w:type="firstCol">
      <w:rPr>
        <w:b/>
        <w:bCs/>
      </w:rPr>
    </w:tblStylePr>
    <w:tblStylePr w:type="lastCol">
      <w:rPr>
        <w:b/>
        <w:bCs/>
      </w:rPr>
      <w:tblPr/>
      <w:tcPr>
        <w:tcBorders>
          <w:top w:val="single" w:sz="8" w:space="0" w:color="0F9ED5" w:themeColor="accent4"/>
          <w:bottom w:val="single" w:sz="8" w:space="0" w:color="0F9ED5" w:themeColor="accent4"/>
        </w:tcBorders>
      </w:tcPr>
    </w:tblStylePr>
    <w:tblStylePr w:type="band1Vert">
      <w:tblPr/>
      <w:tcPr>
        <w:shd w:val="clear" w:color="auto" w:fill="BDE9FA" w:themeFill="accent4" w:themeFillTint="3F"/>
      </w:tcPr>
    </w:tblStylePr>
    <w:tblStylePr w:type="band1Horz">
      <w:tblPr/>
      <w:tcPr>
        <w:shd w:val="clear" w:color="auto" w:fill="BDE9FA" w:themeFill="accent4" w:themeFillTint="3F"/>
      </w:tcPr>
    </w:tblStylePr>
  </w:style>
  <w:style w:type="table" w:styleId="MediumList1-Accent5">
    <w:name w:val="Medium List 1 Accent 5"/>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A02B93" w:themeColor="accent5"/>
        <w:bottom w:val="single" w:sz="8" w:space="0" w:color="A02B93" w:themeColor="accent5"/>
      </w:tblBorders>
    </w:tblPr>
    <w:tblStylePr w:type="firstRow">
      <w:rPr>
        <w:rFonts w:asciiTheme="majorHAnsi" w:eastAsiaTheme="majorEastAsia" w:hAnsiTheme="majorHAnsi" w:cstheme="majorBidi"/>
      </w:rPr>
      <w:tblPr/>
      <w:tcPr>
        <w:tcBorders>
          <w:top w:val="nil"/>
          <w:bottom w:val="single" w:sz="8" w:space="0" w:color="A02B93" w:themeColor="accent5"/>
        </w:tcBorders>
      </w:tcPr>
    </w:tblStylePr>
    <w:tblStylePr w:type="lastRow">
      <w:rPr>
        <w:b/>
        <w:bCs/>
        <w:color w:val="0E2841" w:themeColor="text2"/>
      </w:rPr>
      <w:tblPr/>
      <w:tcPr>
        <w:tcBorders>
          <w:top w:val="single" w:sz="8" w:space="0" w:color="A02B93" w:themeColor="accent5"/>
          <w:bottom w:val="single" w:sz="8" w:space="0" w:color="A02B93" w:themeColor="accent5"/>
        </w:tcBorders>
      </w:tcPr>
    </w:tblStylePr>
    <w:tblStylePr w:type="firstCol">
      <w:rPr>
        <w:b/>
        <w:bCs/>
      </w:rPr>
    </w:tblStylePr>
    <w:tblStylePr w:type="lastCol">
      <w:rPr>
        <w:b/>
        <w:bCs/>
      </w:rPr>
      <w:tblPr/>
      <w:tcPr>
        <w:tcBorders>
          <w:top w:val="single" w:sz="8" w:space="0" w:color="A02B93" w:themeColor="accent5"/>
          <w:bottom w:val="single" w:sz="8" w:space="0" w:color="A02B93" w:themeColor="accent5"/>
        </w:tcBorders>
      </w:tcPr>
    </w:tblStylePr>
    <w:tblStylePr w:type="band1Vert">
      <w:tblPr/>
      <w:tcPr>
        <w:shd w:val="clear" w:color="auto" w:fill="EFC3E9" w:themeFill="accent5" w:themeFillTint="3F"/>
      </w:tcPr>
    </w:tblStylePr>
    <w:tblStylePr w:type="band1Horz">
      <w:tblPr/>
      <w:tcPr>
        <w:shd w:val="clear" w:color="auto" w:fill="EFC3E9" w:themeFill="accent5" w:themeFillTint="3F"/>
      </w:tcPr>
    </w:tblStylePr>
  </w:style>
  <w:style w:type="table" w:styleId="MediumList1-Accent6">
    <w:name w:val="Medium List 1 Accent 6"/>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4EA72E" w:themeColor="accent6"/>
        <w:bottom w:val="single" w:sz="8" w:space="0" w:color="4EA72E" w:themeColor="accent6"/>
      </w:tblBorders>
    </w:tblPr>
    <w:tblStylePr w:type="firstRow">
      <w:rPr>
        <w:rFonts w:asciiTheme="majorHAnsi" w:eastAsiaTheme="majorEastAsia" w:hAnsiTheme="majorHAnsi" w:cstheme="majorBidi"/>
      </w:rPr>
      <w:tblPr/>
      <w:tcPr>
        <w:tcBorders>
          <w:top w:val="nil"/>
          <w:bottom w:val="single" w:sz="8" w:space="0" w:color="4EA72E" w:themeColor="accent6"/>
        </w:tcBorders>
      </w:tcPr>
    </w:tblStylePr>
    <w:tblStylePr w:type="lastRow">
      <w:rPr>
        <w:b/>
        <w:bCs/>
        <w:color w:val="0E2841" w:themeColor="text2"/>
      </w:rPr>
      <w:tblPr/>
      <w:tcPr>
        <w:tcBorders>
          <w:top w:val="single" w:sz="8" w:space="0" w:color="4EA72E" w:themeColor="accent6"/>
          <w:bottom w:val="single" w:sz="8" w:space="0" w:color="4EA72E" w:themeColor="accent6"/>
        </w:tcBorders>
      </w:tcPr>
    </w:tblStylePr>
    <w:tblStylePr w:type="firstCol">
      <w:rPr>
        <w:b/>
        <w:bCs/>
      </w:rPr>
    </w:tblStylePr>
    <w:tblStylePr w:type="lastCol">
      <w:rPr>
        <w:b/>
        <w:bCs/>
      </w:rPr>
      <w:tblPr/>
      <w:tcPr>
        <w:tcBorders>
          <w:top w:val="single" w:sz="8" w:space="0" w:color="4EA72E" w:themeColor="accent6"/>
          <w:bottom w:val="single" w:sz="8" w:space="0" w:color="4EA72E" w:themeColor="accent6"/>
        </w:tcBorders>
      </w:tcPr>
    </w:tblStylePr>
    <w:tblStylePr w:type="band1Vert">
      <w:tblPr/>
      <w:tcPr>
        <w:shd w:val="clear" w:color="auto" w:fill="D0EFC5" w:themeFill="accent6" w:themeFillTint="3F"/>
      </w:tcPr>
    </w:tblStylePr>
    <w:tblStylePr w:type="band1Horz">
      <w:tblPr/>
      <w:tcPr>
        <w:shd w:val="clear" w:color="auto" w:fill="D0EFC5" w:themeFill="accent6" w:themeFillTint="3F"/>
      </w:tcPr>
    </w:tblStylePr>
  </w:style>
  <w:style w:type="table" w:styleId="MediumList2">
    <w:name w:val="Medium List 2"/>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sz w:val="24"/>
        <w:szCs w:val="24"/>
      </w:rPr>
      <w:tblPr/>
      <w:tcPr>
        <w:tcBorders>
          <w:top w:val="nil"/>
          <w:left w:val="nil"/>
          <w:bottom w:val="single" w:sz="24" w:space="0" w:color="156082" w:themeColor="accent1"/>
          <w:right w:val="nil"/>
          <w:insideH w:val="nil"/>
          <w:insideV w:val="nil"/>
        </w:tcBorders>
        <w:shd w:val="clear" w:color="auto" w:fill="FFFFFF" w:themeFill="background1"/>
      </w:tcPr>
    </w:tblStylePr>
    <w:tblStylePr w:type="lastRow">
      <w:tblPr/>
      <w:tcPr>
        <w:tcBorders>
          <w:top w:val="single" w:sz="8" w:space="0" w:color="156082"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56082" w:themeColor="accent1"/>
          <w:insideH w:val="nil"/>
          <w:insideV w:val="nil"/>
        </w:tcBorders>
        <w:shd w:val="clear" w:color="auto" w:fill="FFFFFF" w:themeFill="background1"/>
      </w:tcPr>
    </w:tblStylePr>
    <w:tblStylePr w:type="lastCol">
      <w:tblPr/>
      <w:tcPr>
        <w:tcBorders>
          <w:top w:val="nil"/>
          <w:left w:val="single" w:sz="8" w:space="0" w:color="15608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top w:val="nil"/>
          <w:bottom w:val="nil"/>
          <w:insideH w:val="nil"/>
          <w:insideV w:val="nil"/>
        </w:tcBorders>
        <w:shd w:val="clear" w:color="auto" w:fill="B2DEF2"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sz w:val="24"/>
        <w:szCs w:val="24"/>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tblPr/>
      <w:tcPr>
        <w:tcBorders>
          <w:top w:val="single" w:sz="8" w:space="0" w:color="E97132"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E97132" w:themeColor="accent2"/>
          <w:insideH w:val="nil"/>
          <w:insideV w:val="nil"/>
        </w:tcBorders>
        <w:shd w:val="clear" w:color="auto" w:fill="FFFFFF" w:themeFill="background1"/>
      </w:tcPr>
    </w:tblStylePr>
    <w:tblStylePr w:type="lastCol">
      <w:tblPr/>
      <w:tcPr>
        <w:tcBorders>
          <w:top w:val="nil"/>
          <w:left w:val="single" w:sz="8" w:space="0" w:color="E9713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top w:val="nil"/>
          <w:bottom w:val="nil"/>
          <w:insideH w:val="nil"/>
          <w:insideV w:val="nil"/>
        </w:tcBorders>
        <w:shd w:val="clear" w:color="auto" w:fill="F9DBC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sz w:val="24"/>
        <w:szCs w:val="24"/>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tblPr/>
      <w:tcPr>
        <w:tcBorders>
          <w:top w:val="single" w:sz="8" w:space="0" w:color="196B2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96B24" w:themeColor="accent3"/>
          <w:insideH w:val="nil"/>
          <w:insideV w:val="nil"/>
        </w:tcBorders>
        <w:shd w:val="clear" w:color="auto" w:fill="FFFFFF" w:themeFill="background1"/>
      </w:tcPr>
    </w:tblStylePr>
    <w:tblStylePr w:type="lastCol">
      <w:tblPr/>
      <w:tcPr>
        <w:tcBorders>
          <w:top w:val="nil"/>
          <w:left w:val="single" w:sz="8" w:space="0" w:color="196B2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top w:val="nil"/>
          <w:bottom w:val="nil"/>
          <w:insideH w:val="nil"/>
          <w:insideV w:val="nil"/>
        </w:tcBorders>
        <w:shd w:val="clear" w:color="auto" w:fill="B3EDBA"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sz w:val="24"/>
        <w:szCs w:val="24"/>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tblPr/>
      <w:tcPr>
        <w:tcBorders>
          <w:top w:val="single" w:sz="8" w:space="0" w:color="0F9ED5"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9ED5" w:themeColor="accent4"/>
          <w:insideH w:val="nil"/>
          <w:insideV w:val="nil"/>
        </w:tcBorders>
        <w:shd w:val="clear" w:color="auto" w:fill="FFFFFF" w:themeFill="background1"/>
      </w:tcPr>
    </w:tblStylePr>
    <w:tblStylePr w:type="lastCol">
      <w:tblPr/>
      <w:tcPr>
        <w:tcBorders>
          <w:top w:val="nil"/>
          <w:left w:val="single" w:sz="8" w:space="0" w:color="0F9ED5"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top w:val="nil"/>
          <w:bottom w:val="nil"/>
          <w:insideH w:val="nil"/>
          <w:insideV w:val="nil"/>
        </w:tcBorders>
        <w:shd w:val="clear" w:color="auto" w:fill="BDE9F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sz w:val="24"/>
        <w:szCs w:val="24"/>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tblPr/>
      <w:tcPr>
        <w:tcBorders>
          <w:top w:val="single" w:sz="8" w:space="0" w:color="A02B93"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2B93" w:themeColor="accent5"/>
          <w:insideH w:val="nil"/>
          <w:insideV w:val="nil"/>
        </w:tcBorders>
        <w:shd w:val="clear" w:color="auto" w:fill="FFFFFF" w:themeFill="background1"/>
      </w:tcPr>
    </w:tblStylePr>
    <w:tblStylePr w:type="lastCol">
      <w:tblPr/>
      <w:tcPr>
        <w:tcBorders>
          <w:top w:val="nil"/>
          <w:left w:val="single" w:sz="8" w:space="0" w:color="A02B9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top w:val="nil"/>
          <w:bottom w:val="nil"/>
          <w:insideH w:val="nil"/>
          <w:insideV w:val="nil"/>
        </w:tcBorders>
        <w:shd w:val="clear" w:color="auto" w:fill="EFC3E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sz w:val="24"/>
        <w:szCs w:val="24"/>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tblPr/>
      <w:tcPr>
        <w:tcBorders>
          <w:top w:val="single" w:sz="8" w:space="0" w:color="4EA72E"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EA72E" w:themeColor="accent6"/>
          <w:insideH w:val="nil"/>
          <w:insideV w:val="nil"/>
        </w:tcBorders>
        <w:shd w:val="clear" w:color="auto" w:fill="FFFFFF" w:themeFill="background1"/>
      </w:tcPr>
    </w:tblStylePr>
    <w:tblStylePr w:type="lastCol">
      <w:tblPr/>
      <w:tcPr>
        <w:tcBorders>
          <w:top w:val="nil"/>
          <w:left w:val="single" w:sz="8" w:space="0" w:color="4EA72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top w:val="nil"/>
          <w:bottom w:val="nil"/>
          <w:insideH w:val="nil"/>
          <w:insideV w:val="nil"/>
        </w:tcBorders>
        <w:shd w:val="clear" w:color="auto" w:fill="D0EFC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semiHidden/>
    <w:unhideWhenUsed/>
    <w:rsid w:val="0058537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585372"/>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insideV w:val="single" w:sz="8" w:space="0" w:color="2198CF" w:themeColor="accent1" w:themeTint="BF"/>
      </w:tblBorders>
    </w:tblPr>
    <w:tcPr>
      <w:shd w:val="clear" w:color="auto" w:fill="B2DEF2" w:themeFill="accent1" w:themeFillTint="3F"/>
    </w:tcPr>
    <w:tblStylePr w:type="firstRow">
      <w:rPr>
        <w:b/>
        <w:bCs/>
      </w:rPr>
    </w:tblStylePr>
    <w:tblStylePr w:type="lastRow">
      <w:rPr>
        <w:b/>
        <w:bCs/>
      </w:rPr>
      <w:tblPr/>
      <w:tcPr>
        <w:tcBorders>
          <w:top w:val="single" w:sz="18" w:space="0" w:color="2198CF" w:themeColor="accent1" w:themeTint="BF"/>
        </w:tcBorders>
      </w:tcPr>
    </w:tblStylePr>
    <w:tblStylePr w:type="firstCol">
      <w:rPr>
        <w:b/>
        <w:bCs/>
      </w:rPr>
    </w:tblStylePr>
    <w:tblStylePr w:type="lastCol">
      <w:rPr>
        <w:b/>
        <w:bCs/>
      </w:r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MediumGrid1-Accent2">
    <w:name w:val="Medium Grid 1 Accent 2"/>
    <w:basedOn w:val="TableNormal"/>
    <w:uiPriority w:val="67"/>
    <w:semiHidden/>
    <w:unhideWhenUsed/>
    <w:rsid w:val="00585372"/>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insideV w:val="single" w:sz="8" w:space="0" w:color="EE9465" w:themeColor="accent2" w:themeTint="BF"/>
      </w:tblBorders>
    </w:tblPr>
    <w:tcPr>
      <w:shd w:val="clear" w:color="auto" w:fill="F9DBCC" w:themeFill="accent2" w:themeFillTint="3F"/>
    </w:tcPr>
    <w:tblStylePr w:type="firstRow">
      <w:rPr>
        <w:b/>
        <w:bCs/>
      </w:rPr>
    </w:tblStylePr>
    <w:tblStylePr w:type="lastRow">
      <w:rPr>
        <w:b/>
        <w:bCs/>
      </w:rPr>
      <w:tblPr/>
      <w:tcPr>
        <w:tcBorders>
          <w:top w:val="single" w:sz="18" w:space="0" w:color="EE9465" w:themeColor="accent2" w:themeTint="BF"/>
        </w:tcBorders>
      </w:tcPr>
    </w:tblStylePr>
    <w:tblStylePr w:type="firstCol">
      <w:rPr>
        <w:b/>
        <w:bCs/>
      </w:rPr>
    </w:tblStylePr>
    <w:tblStylePr w:type="lastCol">
      <w:rPr>
        <w:b/>
        <w:bCs/>
      </w:r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MediumGrid1-Accent3">
    <w:name w:val="Medium Grid 1 Accent 3"/>
    <w:basedOn w:val="TableNormal"/>
    <w:uiPriority w:val="67"/>
    <w:semiHidden/>
    <w:unhideWhenUsed/>
    <w:rsid w:val="00585372"/>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insideV w:val="single" w:sz="8" w:space="0" w:color="2BB73D" w:themeColor="accent3" w:themeTint="BF"/>
      </w:tblBorders>
    </w:tblPr>
    <w:tcPr>
      <w:shd w:val="clear" w:color="auto" w:fill="B3EDBA" w:themeFill="accent3" w:themeFillTint="3F"/>
    </w:tcPr>
    <w:tblStylePr w:type="firstRow">
      <w:rPr>
        <w:b/>
        <w:bCs/>
      </w:rPr>
    </w:tblStylePr>
    <w:tblStylePr w:type="lastRow">
      <w:rPr>
        <w:b/>
        <w:bCs/>
      </w:rPr>
      <w:tblPr/>
      <w:tcPr>
        <w:tcBorders>
          <w:top w:val="single" w:sz="18" w:space="0" w:color="2BB73D" w:themeColor="accent3" w:themeTint="BF"/>
        </w:tcBorders>
      </w:tcPr>
    </w:tblStylePr>
    <w:tblStylePr w:type="firstCol">
      <w:rPr>
        <w:b/>
        <w:bCs/>
      </w:rPr>
    </w:tblStylePr>
    <w:tblStylePr w:type="lastCol">
      <w:rPr>
        <w:b/>
        <w:bCs/>
      </w:r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MediumGrid1-Accent4">
    <w:name w:val="Medium Grid 1 Accent 4"/>
    <w:basedOn w:val="TableNormal"/>
    <w:uiPriority w:val="67"/>
    <w:semiHidden/>
    <w:unhideWhenUsed/>
    <w:rsid w:val="00585372"/>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insideV w:val="single" w:sz="8" w:space="0" w:color="39BEF1" w:themeColor="accent4" w:themeTint="BF"/>
      </w:tblBorders>
    </w:tblPr>
    <w:tcPr>
      <w:shd w:val="clear" w:color="auto" w:fill="BDE9FA" w:themeFill="accent4" w:themeFillTint="3F"/>
    </w:tcPr>
    <w:tblStylePr w:type="firstRow">
      <w:rPr>
        <w:b/>
        <w:bCs/>
      </w:rPr>
    </w:tblStylePr>
    <w:tblStylePr w:type="lastRow">
      <w:rPr>
        <w:b/>
        <w:bCs/>
      </w:rPr>
      <w:tblPr/>
      <w:tcPr>
        <w:tcBorders>
          <w:top w:val="single" w:sz="18" w:space="0" w:color="39BEF1" w:themeColor="accent4" w:themeTint="BF"/>
        </w:tcBorders>
      </w:tcPr>
    </w:tblStylePr>
    <w:tblStylePr w:type="firstCol">
      <w:rPr>
        <w:b/>
        <w:bCs/>
      </w:rPr>
    </w:tblStylePr>
    <w:tblStylePr w:type="lastCol">
      <w:rPr>
        <w:b/>
        <w:bCs/>
      </w:r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MediumGrid1-Accent5">
    <w:name w:val="Medium Grid 1 Accent 5"/>
    <w:basedOn w:val="TableNormal"/>
    <w:uiPriority w:val="67"/>
    <w:semiHidden/>
    <w:unhideWhenUsed/>
    <w:rsid w:val="00585372"/>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insideV w:val="single" w:sz="8" w:space="0" w:color="CE49BF" w:themeColor="accent5" w:themeTint="BF"/>
      </w:tblBorders>
    </w:tblPr>
    <w:tcPr>
      <w:shd w:val="clear" w:color="auto" w:fill="EFC3E9" w:themeFill="accent5" w:themeFillTint="3F"/>
    </w:tcPr>
    <w:tblStylePr w:type="firstRow">
      <w:rPr>
        <w:b/>
        <w:bCs/>
      </w:rPr>
    </w:tblStylePr>
    <w:tblStylePr w:type="lastRow">
      <w:rPr>
        <w:b/>
        <w:bCs/>
      </w:rPr>
      <w:tblPr/>
      <w:tcPr>
        <w:tcBorders>
          <w:top w:val="single" w:sz="18" w:space="0" w:color="CE49BF" w:themeColor="accent5" w:themeTint="BF"/>
        </w:tcBorders>
      </w:tcPr>
    </w:tblStylePr>
    <w:tblStylePr w:type="firstCol">
      <w:rPr>
        <w:b/>
        <w:bCs/>
      </w:rPr>
    </w:tblStylePr>
    <w:tblStylePr w:type="lastCol">
      <w:rPr>
        <w:b/>
        <w:bCs/>
      </w:r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MediumGrid1-Accent6">
    <w:name w:val="Medium Grid 1 Accent 6"/>
    <w:basedOn w:val="TableNormal"/>
    <w:uiPriority w:val="67"/>
    <w:semiHidden/>
    <w:unhideWhenUsed/>
    <w:rsid w:val="00585372"/>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insideV w:val="single" w:sz="8" w:space="0" w:color="71CF50" w:themeColor="accent6" w:themeTint="BF"/>
      </w:tblBorders>
    </w:tblPr>
    <w:tcPr>
      <w:shd w:val="clear" w:color="auto" w:fill="D0EFC5" w:themeFill="accent6" w:themeFillTint="3F"/>
    </w:tcPr>
    <w:tblStylePr w:type="firstRow">
      <w:rPr>
        <w:b/>
        <w:bCs/>
      </w:rPr>
    </w:tblStylePr>
    <w:tblStylePr w:type="lastRow">
      <w:rPr>
        <w:b/>
        <w:bCs/>
      </w:rPr>
      <w:tblPr/>
      <w:tcPr>
        <w:tcBorders>
          <w:top w:val="single" w:sz="18" w:space="0" w:color="71CF50" w:themeColor="accent6" w:themeTint="BF"/>
        </w:tcBorders>
      </w:tcPr>
    </w:tblStylePr>
    <w:tblStylePr w:type="firstCol">
      <w:rPr>
        <w:b/>
        <w:bCs/>
      </w:rPr>
    </w:tblStylePr>
    <w:tblStylePr w:type="lastCol">
      <w:rPr>
        <w:b/>
        <w:bCs/>
      </w:r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MediumGrid2">
    <w:name w:val="Medium Grid 2"/>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cPr>
      <w:shd w:val="clear" w:color="auto" w:fill="B2DEF2" w:themeFill="accent1" w:themeFillTint="3F"/>
    </w:tcPr>
    <w:tblStylePr w:type="firstRow">
      <w:rPr>
        <w:b/>
        <w:bCs/>
        <w:color w:val="000000" w:themeColor="text1"/>
      </w:rPr>
      <w:tblPr/>
      <w:tcPr>
        <w:shd w:val="clear" w:color="auto" w:fill="E0F2FA"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E4F5" w:themeFill="accent1" w:themeFillTint="33"/>
      </w:tcPr>
    </w:tblStylePr>
    <w:tblStylePr w:type="band1Vert">
      <w:tblPr/>
      <w:tcPr>
        <w:shd w:val="clear" w:color="auto" w:fill="64BDE6" w:themeFill="accent1" w:themeFillTint="7F"/>
      </w:tcPr>
    </w:tblStylePr>
    <w:tblStylePr w:type="band1Horz">
      <w:tblPr/>
      <w:tcPr>
        <w:tcBorders>
          <w:insideH w:val="single" w:sz="6" w:space="0" w:color="156082" w:themeColor="accent1"/>
          <w:insideV w:val="single" w:sz="6" w:space="0" w:color="156082" w:themeColor="accent1"/>
        </w:tcBorders>
        <w:shd w:val="clear" w:color="auto" w:fill="64BDE6"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cPr>
      <w:shd w:val="clear" w:color="auto" w:fill="F9DBCC" w:themeFill="accent2" w:themeFillTint="3F"/>
    </w:tcPr>
    <w:tblStylePr w:type="firstRow">
      <w:rPr>
        <w:b/>
        <w:bCs/>
        <w:color w:val="000000" w:themeColor="text1"/>
      </w:rPr>
      <w:tblPr/>
      <w:tcPr>
        <w:shd w:val="clear" w:color="auto" w:fill="FCF0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2D5" w:themeFill="accent2" w:themeFillTint="33"/>
      </w:tcPr>
    </w:tblStylePr>
    <w:tblStylePr w:type="band1Vert">
      <w:tblPr/>
      <w:tcPr>
        <w:shd w:val="clear" w:color="auto" w:fill="F4B798" w:themeFill="accent2" w:themeFillTint="7F"/>
      </w:tcPr>
    </w:tblStylePr>
    <w:tblStylePr w:type="band1Horz">
      <w:tblPr/>
      <w:tcPr>
        <w:tcBorders>
          <w:insideH w:val="single" w:sz="6" w:space="0" w:color="E97132" w:themeColor="accent2"/>
          <w:insideV w:val="single" w:sz="6" w:space="0" w:color="E97132" w:themeColor="accent2"/>
        </w:tcBorders>
        <w:shd w:val="clear" w:color="auto" w:fill="F4B79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cPr>
      <w:shd w:val="clear" w:color="auto" w:fill="B3EDBA" w:themeFill="accent3" w:themeFillTint="3F"/>
    </w:tcPr>
    <w:tblStylePr w:type="firstRow">
      <w:rPr>
        <w:b/>
        <w:bCs/>
        <w:color w:val="000000" w:themeColor="text1"/>
      </w:rPr>
      <w:tblPr/>
      <w:tcPr>
        <w:shd w:val="clear" w:color="auto" w:fill="E0F8E3"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0C7" w:themeFill="accent3" w:themeFillTint="33"/>
      </w:tcPr>
    </w:tblStylePr>
    <w:tblStylePr w:type="band1Vert">
      <w:tblPr/>
      <w:tcPr>
        <w:shd w:val="clear" w:color="auto" w:fill="66DB75" w:themeFill="accent3" w:themeFillTint="7F"/>
      </w:tcPr>
    </w:tblStylePr>
    <w:tblStylePr w:type="band1Horz">
      <w:tblPr/>
      <w:tcPr>
        <w:tcBorders>
          <w:insideH w:val="single" w:sz="6" w:space="0" w:color="196B24" w:themeColor="accent3"/>
          <w:insideV w:val="single" w:sz="6" w:space="0" w:color="196B24" w:themeColor="accent3"/>
        </w:tcBorders>
        <w:shd w:val="clear" w:color="auto" w:fill="66DB75"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cPr>
      <w:shd w:val="clear" w:color="auto" w:fill="BDE9FA" w:themeFill="accent4" w:themeFillTint="3F"/>
    </w:tcPr>
    <w:tblStylePr w:type="firstRow">
      <w:rPr>
        <w:b/>
        <w:bCs/>
        <w:color w:val="000000" w:themeColor="text1"/>
      </w:rPr>
      <w:tblPr/>
      <w:tcPr>
        <w:shd w:val="clear" w:color="auto" w:fill="E5F6F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AEDFB" w:themeFill="accent4" w:themeFillTint="33"/>
      </w:tcPr>
    </w:tblStylePr>
    <w:tblStylePr w:type="band1Vert">
      <w:tblPr/>
      <w:tcPr>
        <w:shd w:val="clear" w:color="auto" w:fill="7BD3F5" w:themeFill="accent4" w:themeFillTint="7F"/>
      </w:tcPr>
    </w:tblStylePr>
    <w:tblStylePr w:type="band1Horz">
      <w:tblPr/>
      <w:tcPr>
        <w:tcBorders>
          <w:insideH w:val="single" w:sz="6" w:space="0" w:color="0F9ED5" w:themeColor="accent4"/>
          <w:insideV w:val="single" w:sz="6" w:space="0" w:color="0F9ED5" w:themeColor="accent4"/>
        </w:tcBorders>
        <w:shd w:val="clear" w:color="auto" w:fill="7BD3F5"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cPr>
      <w:shd w:val="clear" w:color="auto" w:fill="EFC3E9" w:themeFill="accent5" w:themeFillTint="3F"/>
    </w:tcPr>
    <w:tblStylePr w:type="firstRow">
      <w:rPr>
        <w:b/>
        <w:bCs/>
        <w:color w:val="000000" w:themeColor="text1"/>
      </w:rPr>
      <w:tblPr/>
      <w:tcPr>
        <w:shd w:val="clear" w:color="auto" w:fill="F8E7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ED" w:themeFill="accent5" w:themeFillTint="33"/>
      </w:tcPr>
    </w:tblStylePr>
    <w:tblStylePr w:type="band1Vert">
      <w:tblPr/>
      <w:tcPr>
        <w:shd w:val="clear" w:color="auto" w:fill="DE86D4" w:themeFill="accent5" w:themeFillTint="7F"/>
      </w:tcPr>
    </w:tblStylePr>
    <w:tblStylePr w:type="band1Horz">
      <w:tblPr/>
      <w:tcPr>
        <w:tcBorders>
          <w:insideH w:val="single" w:sz="6" w:space="0" w:color="A02B93" w:themeColor="accent5"/>
          <w:insideV w:val="single" w:sz="6" w:space="0" w:color="A02B93" w:themeColor="accent5"/>
        </w:tcBorders>
        <w:shd w:val="clear" w:color="auto" w:fill="DE86D4"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cPr>
      <w:shd w:val="clear" w:color="auto" w:fill="D0EFC5" w:themeFill="accent6" w:themeFillTint="3F"/>
    </w:tcPr>
    <w:tblStylePr w:type="firstRow">
      <w:rPr>
        <w:b/>
        <w:bCs/>
        <w:color w:val="000000" w:themeColor="text1"/>
      </w:rPr>
      <w:tblPr/>
      <w:tcPr>
        <w:shd w:val="clear" w:color="auto" w:fill="ECF8E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F2D0" w:themeFill="accent6" w:themeFillTint="33"/>
      </w:tcPr>
    </w:tblStylePr>
    <w:tblStylePr w:type="band1Vert">
      <w:tblPr/>
      <w:tcPr>
        <w:shd w:val="clear" w:color="auto" w:fill="A0DF8A" w:themeFill="accent6" w:themeFillTint="7F"/>
      </w:tcPr>
    </w:tblStylePr>
    <w:tblStylePr w:type="band1Horz">
      <w:tblPr/>
      <w:tcPr>
        <w:tcBorders>
          <w:insideH w:val="single" w:sz="6" w:space="0" w:color="4EA72E" w:themeColor="accent6"/>
          <w:insideV w:val="single" w:sz="6" w:space="0" w:color="4EA72E" w:themeColor="accent6"/>
        </w:tcBorders>
        <w:shd w:val="clear" w:color="auto" w:fill="A0DF8A"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2"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5608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5608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DE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DE6" w:themeFill="accent1" w:themeFillTint="7F"/>
      </w:tcPr>
    </w:tblStylePr>
  </w:style>
  <w:style w:type="table" w:styleId="MediumGrid3-Accent2">
    <w:name w:val="Medium Grid 3 Accent 2"/>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BCC"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713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713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B7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B798" w:themeFill="accent2" w:themeFillTint="7F"/>
      </w:tcPr>
    </w:tblStylePr>
  </w:style>
  <w:style w:type="table" w:styleId="MediumGrid3-Accent3">
    <w:name w:val="Medium Grid 3 Accent 3"/>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3EDB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96B2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96B2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6DB75"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6DB75" w:themeFill="accent3" w:themeFillTint="7F"/>
      </w:tcPr>
    </w:tblStylePr>
  </w:style>
  <w:style w:type="table" w:styleId="MediumGrid3-Accent4">
    <w:name w:val="Medium Grid 3 Accent 4"/>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DE9F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9ED5"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9ED5"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BD3F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BD3F5" w:themeFill="accent4" w:themeFillTint="7F"/>
      </w:tcPr>
    </w:tblStylePr>
  </w:style>
  <w:style w:type="table" w:styleId="MediumGrid3-Accent5">
    <w:name w:val="Medium Grid 3 Accent 5"/>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C3E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02B9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02B9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E86D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E86D4" w:themeFill="accent5" w:themeFillTint="7F"/>
      </w:tcPr>
    </w:tblStylePr>
  </w:style>
  <w:style w:type="table" w:styleId="MediumGrid3-Accent6">
    <w:name w:val="Medium Grid 3 Accent 6"/>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EFC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EA72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EA72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0DF8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0DF8A" w:themeFill="accent6" w:themeFillTint="7F"/>
      </w:tcPr>
    </w:tblStylePr>
  </w:style>
  <w:style w:type="table" w:styleId="DarkList">
    <w:name w:val="Dark List"/>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15608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A2F4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F476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F4761" w:themeFill="accent1" w:themeFillShade="BF"/>
      </w:tcPr>
    </w:tblStylePr>
    <w:tblStylePr w:type="band1Vert">
      <w:tblPr/>
      <w:tcPr>
        <w:tcBorders>
          <w:top w:val="nil"/>
          <w:left w:val="nil"/>
          <w:bottom w:val="nil"/>
          <w:right w:val="nil"/>
          <w:insideH w:val="nil"/>
          <w:insideV w:val="nil"/>
        </w:tcBorders>
        <w:shd w:val="clear" w:color="auto" w:fill="0F4761" w:themeFill="accent1" w:themeFillShade="BF"/>
      </w:tcPr>
    </w:tblStylePr>
    <w:tblStylePr w:type="band1Horz">
      <w:tblPr/>
      <w:tcPr>
        <w:tcBorders>
          <w:top w:val="nil"/>
          <w:left w:val="nil"/>
          <w:bottom w:val="nil"/>
          <w:right w:val="nil"/>
          <w:insideH w:val="nil"/>
          <w:insideV w:val="nil"/>
        </w:tcBorders>
        <w:shd w:val="clear" w:color="auto" w:fill="0F4761" w:themeFill="accent1" w:themeFillShade="BF"/>
      </w:tcPr>
    </w:tblStylePr>
  </w:style>
  <w:style w:type="table" w:styleId="DarkList-Accent2">
    <w:name w:val="Dark List Accent 2"/>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E9713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340D"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4E1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4E14" w:themeFill="accent2" w:themeFillShade="BF"/>
      </w:tcPr>
    </w:tblStylePr>
    <w:tblStylePr w:type="band1Vert">
      <w:tblPr/>
      <w:tcPr>
        <w:tcBorders>
          <w:top w:val="nil"/>
          <w:left w:val="nil"/>
          <w:bottom w:val="nil"/>
          <w:right w:val="nil"/>
          <w:insideH w:val="nil"/>
          <w:insideV w:val="nil"/>
        </w:tcBorders>
        <w:shd w:val="clear" w:color="auto" w:fill="BF4E14" w:themeFill="accent2" w:themeFillShade="BF"/>
      </w:tcPr>
    </w:tblStylePr>
    <w:tblStylePr w:type="band1Horz">
      <w:tblPr/>
      <w:tcPr>
        <w:tcBorders>
          <w:top w:val="nil"/>
          <w:left w:val="nil"/>
          <w:bottom w:val="nil"/>
          <w:right w:val="nil"/>
          <w:insideH w:val="nil"/>
          <w:insideV w:val="nil"/>
        </w:tcBorders>
        <w:shd w:val="clear" w:color="auto" w:fill="BF4E14" w:themeFill="accent2" w:themeFillShade="BF"/>
      </w:tcPr>
    </w:tblStylePr>
  </w:style>
  <w:style w:type="table" w:styleId="DarkList-Accent3">
    <w:name w:val="Dark List Accent 3"/>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196B2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351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124F1A"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124F1A" w:themeFill="accent3" w:themeFillShade="BF"/>
      </w:tcPr>
    </w:tblStylePr>
    <w:tblStylePr w:type="band1Vert">
      <w:tblPr/>
      <w:tcPr>
        <w:tcBorders>
          <w:top w:val="nil"/>
          <w:left w:val="nil"/>
          <w:bottom w:val="nil"/>
          <w:right w:val="nil"/>
          <w:insideH w:val="nil"/>
          <w:insideV w:val="nil"/>
        </w:tcBorders>
        <w:shd w:val="clear" w:color="auto" w:fill="124F1A" w:themeFill="accent3" w:themeFillShade="BF"/>
      </w:tcPr>
    </w:tblStylePr>
    <w:tblStylePr w:type="band1Horz">
      <w:tblPr/>
      <w:tcPr>
        <w:tcBorders>
          <w:top w:val="nil"/>
          <w:left w:val="nil"/>
          <w:bottom w:val="nil"/>
          <w:right w:val="nil"/>
          <w:insideH w:val="nil"/>
          <w:insideV w:val="nil"/>
        </w:tcBorders>
        <w:shd w:val="clear" w:color="auto" w:fill="124F1A" w:themeFill="accent3" w:themeFillShade="BF"/>
      </w:tcPr>
    </w:tblStylePr>
  </w:style>
  <w:style w:type="table" w:styleId="DarkList-Accent4">
    <w:name w:val="Dark List Accent 4"/>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0F9ED5"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74E6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B769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B769F" w:themeFill="accent4" w:themeFillShade="BF"/>
      </w:tcPr>
    </w:tblStylePr>
    <w:tblStylePr w:type="band1Vert">
      <w:tblPr/>
      <w:tcPr>
        <w:tcBorders>
          <w:top w:val="nil"/>
          <w:left w:val="nil"/>
          <w:bottom w:val="nil"/>
          <w:right w:val="nil"/>
          <w:insideH w:val="nil"/>
          <w:insideV w:val="nil"/>
        </w:tcBorders>
        <w:shd w:val="clear" w:color="auto" w:fill="0B769F" w:themeFill="accent4" w:themeFillShade="BF"/>
      </w:tcPr>
    </w:tblStylePr>
    <w:tblStylePr w:type="band1Horz">
      <w:tblPr/>
      <w:tcPr>
        <w:tcBorders>
          <w:top w:val="nil"/>
          <w:left w:val="nil"/>
          <w:bottom w:val="nil"/>
          <w:right w:val="nil"/>
          <w:insideH w:val="nil"/>
          <w:insideV w:val="nil"/>
        </w:tcBorders>
        <w:shd w:val="clear" w:color="auto" w:fill="0B769F" w:themeFill="accent4" w:themeFillShade="BF"/>
      </w:tcPr>
    </w:tblStylePr>
  </w:style>
  <w:style w:type="table" w:styleId="DarkList-Accent5">
    <w:name w:val="Dark List Accent 5"/>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A02B9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154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7206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7206D" w:themeFill="accent5" w:themeFillShade="BF"/>
      </w:tcPr>
    </w:tblStylePr>
    <w:tblStylePr w:type="band1Vert">
      <w:tblPr/>
      <w:tcPr>
        <w:tcBorders>
          <w:top w:val="nil"/>
          <w:left w:val="nil"/>
          <w:bottom w:val="nil"/>
          <w:right w:val="nil"/>
          <w:insideH w:val="nil"/>
          <w:insideV w:val="nil"/>
        </w:tcBorders>
        <w:shd w:val="clear" w:color="auto" w:fill="77206D" w:themeFill="accent5" w:themeFillShade="BF"/>
      </w:tcPr>
    </w:tblStylePr>
    <w:tblStylePr w:type="band1Horz">
      <w:tblPr/>
      <w:tcPr>
        <w:tcBorders>
          <w:top w:val="nil"/>
          <w:left w:val="nil"/>
          <w:bottom w:val="nil"/>
          <w:right w:val="nil"/>
          <w:insideH w:val="nil"/>
          <w:insideV w:val="nil"/>
        </w:tcBorders>
        <w:shd w:val="clear" w:color="auto" w:fill="77206D" w:themeFill="accent5" w:themeFillShade="BF"/>
      </w:tcPr>
    </w:tblStylePr>
  </w:style>
  <w:style w:type="table" w:styleId="DarkList-Accent6">
    <w:name w:val="Dark List Accent 6"/>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4EA72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531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A7C2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A7C22" w:themeFill="accent6" w:themeFillShade="BF"/>
      </w:tcPr>
    </w:tblStylePr>
    <w:tblStylePr w:type="band1Vert">
      <w:tblPr/>
      <w:tcPr>
        <w:tcBorders>
          <w:top w:val="nil"/>
          <w:left w:val="nil"/>
          <w:bottom w:val="nil"/>
          <w:right w:val="nil"/>
          <w:insideH w:val="nil"/>
          <w:insideV w:val="nil"/>
        </w:tcBorders>
        <w:shd w:val="clear" w:color="auto" w:fill="3A7C22" w:themeFill="accent6" w:themeFillShade="BF"/>
      </w:tcPr>
    </w:tblStylePr>
    <w:tblStylePr w:type="band1Horz">
      <w:tblPr/>
      <w:tcPr>
        <w:tcBorders>
          <w:top w:val="nil"/>
          <w:left w:val="nil"/>
          <w:bottom w:val="nil"/>
          <w:right w:val="nil"/>
          <w:insideH w:val="nil"/>
          <w:insideV w:val="nil"/>
        </w:tcBorders>
        <w:shd w:val="clear" w:color="auto" w:fill="3A7C22" w:themeFill="accent6" w:themeFillShade="BF"/>
      </w:tcPr>
    </w:tblStylePr>
  </w:style>
  <w:style w:type="table" w:styleId="ColorfulShading">
    <w:name w:val="Colorful Shading"/>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156082" w:themeColor="accent1"/>
        <w:bottom w:val="single" w:sz="4" w:space="0" w:color="156082" w:themeColor="accent1"/>
        <w:right w:val="single" w:sz="4" w:space="0" w:color="156082" w:themeColor="accent1"/>
        <w:insideH w:val="single" w:sz="4" w:space="0" w:color="FFFFFF" w:themeColor="background1"/>
        <w:insideV w:val="single" w:sz="4" w:space="0" w:color="FFFFFF" w:themeColor="background1"/>
      </w:tblBorders>
    </w:tblPr>
    <w:tcPr>
      <w:shd w:val="clear" w:color="auto" w:fill="E0F2FA" w:themeFill="accen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394D" w:themeFill="accent1" w:themeFillShade="99"/>
      </w:tcPr>
    </w:tblStylePr>
    <w:tblStylePr w:type="firstCol">
      <w:rPr>
        <w:color w:val="FFFFFF" w:themeColor="background1"/>
      </w:rPr>
      <w:tblPr/>
      <w:tcPr>
        <w:tcBorders>
          <w:top w:val="nil"/>
          <w:left w:val="nil"/>
          <w:bottom w:val="nil"/>
          <w:right w:val="nil"/>
          <w:insideH w:val="single" w:sz="4" w:space="0" w:color="0C394D" w:themeColor="accent1" w:themeShade="99"/>
          <w:insideV w:val="nil"/>
        </w:tcBorders>
        <w:shd w:val="clear" w:color="auto" w:fill="0C394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394D" w:themeFill="accent1" w:themeFillShade="99"/>
      </w:tcPr>
    </w:tblStylePr>
    <w:tblStylePr w:type="band1Vert">
      <w:tblPr/>
      <w:tcPr>
        <w:shd w:val="clear" w:color="auto" w:fill="83CAEB" w:themeFill="accent1" w:themeFillTint="66"/>
      </w:tcPr>
    </w:tblStylePr>
    <w:tblStylePr w:type="band1Horz">
      <w:tblPr/>
      <w:tcPr>
        <w:shd w:val="clear" w:color="auto" w:fill="64BDE6"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E97132" w:themeColor="accent2"/>
        <w:bottom w:val="single" w:sz="4" w:space="0" w:color="E97132" w:themeColor="accent2"/>
        <w:right w:val="single" w:sz="4" w:space="0" w:color="E97132" w:themeColor="accent2"/>
        <w:insideH w:val="single" w:sz="4" w:space="0" w:color="FFFFFF" w:themeColor="background1"/>
        <w:insideV w:val="single" w:sz="4" w:space="0" w:color="FFFFFF" w:themeColor="background1"/>
      </w:tblBorders>
    </w:tblPr>
    <w:tcPr>
      <w:shd w:val="clear" w:color="auto" w:fill="FCF0EA" w:themeFill="accent2"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3F10" w:themeFill="accent2" w:themeFillShade="99"/>
      </w:tcPr>
    </w:tblStylePr>
    <w:tblStylePr w:type="firstCol">
      <w:rPr>
        <w:color w:val="FFFFFF" w:themeColor="background1"/>
      </w:rPr>
      <w:tblPr/>
      <w:tcPr>
        <w:tcBorders>
          <w:top w:val="nil"/>
          <w:left w:val="nil"/>
          <w:bottom w:val="nil"/>
          <w:right w:val="nil"/>
          <w:insideH w:val="single" w:sz="4" w:space="0" w:color="993F10" w:themeColor="accent2" w:themeShade="99"/>
          <w:insideV w:val="nil"/>
        </w:tcBorders>
        <w:shd w:val="clear" w:color="auto" w:fill="993F1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3F10" w:themeFill="accent2" w:themeFillShade="99"/>
      </w:tcPr>
    </w:tblStylePr>
    <w:tblStylePr w:type="band1Vert">
      <w:tblPr/>
      <w:tcPr>
        <w:shd w:val="clear" w:color="auto" w:fill="F6C5AC" w:themeFill="accent2" w:themeFillTint="66"/>
      </w:tcPr>
    </w:tblStylePr>
    <w:tblStylePr w:type="band1Horz">
      <w:tblPr/>
      <w:tcPr>
        <w:shd w:val="clear" w:color="auto" w:fill="F4B798"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0F9ED5" w:themeColor="accent4"/>
        <w:left w:val="single" w:sz="4" w:space="0" w:color="196B24" w:themeColor="accent3"/>
        <w:bottom w:val="single" w:sz="4" w:space="0" w:color="196B24" w:themeColor="accent3"/>
        <w:right w:val="single" w:sz="4" w:space="0" w:color="196B24" w:themeColor="accent3"/>
        <w:insideH w:val="single" w:sz="4" w:space="0" w:color="FFFFFF" w:themeColor="background1"/>
        <w:insideV w:val="single" w:sz="4" w:space="0" w:color="FFFFFF" w:themeColor="background1"/>
      </w:tblBorders>
    </w:tblPr>
    <w:tcPr>
      <w:shd w:val="clear" w:color="auto" w:fill="E0F8E3" w:themeFill="accent3" w:themeFillTint="19"/>
    </w:tcPr>
    <w:tblStylePr w:type="firstRow">
      <w:rPr>
        <w:b/>
        <w:bCs/>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4015" w:themeFill="accent3" w:themeFillShade="99"/>
      </w:tcPr>
    </w:tblStylePr>
    <w:tblStylePr w:type="firstCol">
      <w:rPr>
        <w:color w:val="FFFFFF" w:themeColor="background1"/>
      </w:rPr>
      <w:tblPr/>
      <w:tcPr>
        <w:tcBorders>
          <w:top w:val="nil"/>
          <w:left w:val="nil"/>
          <w:bottom w:val="nil"/>
          <w:right w:val="nil"/>
          <w:insideH w:val="single" w:sz="4" w:space="0" w:color="0F4015" w:themeColor="accent3" w:themeShade="99"/>
          <w:insideV w:val="nil"/>
        </w:tcBorders>
        <w:shd w:val="clear" w:color="auto" w:fill="0F401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F4015" w:themeFill="accent3" w:themeFillShade="99"/>
      </w:tcPr>
    </w:tblStylePr>
    <w:tblStylePr w:type="band1Vert">
      <w:tblPr/>
      <w:tcPr>
        <w:shd w:val="clear" w:color="auto" w:fill="84E290" w:themeFill="accent3" w:themeFillTint="66"/>
      </w:tcPr>
    </w:tblStylePr>
    <w:tblStylePr w:type="band1Horz">
      <w:tblPr/>
      <w:tcPr>
        <w:shd w:val="clear" w:color="auto" w:fill="66DB75" w:themeFill="accent3" w:themeFillTint="7F"/>
      </w:tcPr>
    </w:tblStylePr>
  </w:style>
  <w:style w:type="table" w:styleId="ColorfulShading-Accent4">
    <w:name w:val="Colorful Shading Accent 4"/>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196B24" w:themeColor="accent3"/>
        <w:left w:val="single" w:sz="4" w:space="0" w:color="0F9ED5" w:themeColor="accent4"/>
        <w:bottom w:val="single" w:sz="4" w:space="0" w:color="0F9ED5" w:themeColor="accent4"/>
        <w:right w:val="single" w:sz="4" w:space="0" w:color="0F9ED5" w:themeColor="accent4"/>
        <w:insideH w:val="single" w:sz="4" w:space="0" w:color="FFFFFF" w:themeColor="background1"/>
        <w:insideV w:val="single" w:sz="4" w:space="0" w:color="FFFFFF" w:themeColor="background1"/>
      </w:tblBorders>
    </w:tblPr>
    <w:tcPr>
      <w:shd w:val="clear" w:color="auto" w:fill="E5F6FD" w:themeFill="accent4" w:themeFillTint="19"/>
    </w:tcPr>
    <w:tblStylePr w:type="firstRow">
      <w:rPr>
        <w:b/>
        <w:bCs/>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5E7F" w:themeFill="accent4" w:themeFillShade="99"/>
      </w:tcPr>
    </w:tblStylePr>
    <w:tblStylePr w:type="firstCol">
      <w:rPr>
        <w:color w:val="FFFFFF" w:themeColor="background1"/>
      </w:rPr>
      <w:tblPr/>
      <w:tcPr>
        <w:tcBorders>
          <w:top w:val="nil"/>
          <w:left w:val="nil"/>
          <w:bottom w:val="nil"/>
          <w:right w:val="nil"/>
          <w:insideH w:val="single" w:sz="4" w:space="0" w:color="095E7F" w:themeColor="accent4" w:themeShade="99"/>
          <w:insideV w:val="nil"/>
        </w:tcBorders>
        <w:shd w:val="clear" w:color="auto" w:fill="095E7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95E7F" w:themeFill="accent4" w:themeFillShade="99"/>
      </w:tcPr>
    </w:tblStylePr>
    <w:tblStylePr w:type="band1Vert">
      <w:tblPr/>
      <w:tcPr>
        <w:shd w:val="clear" w:color="auto" w:fill="95DCF7" w:themeFill="accent4" w:themeFillTint="66"/>
      </w:tcPr>
    </w:tblStylePr>
    <w:tblStylePr w:type="band1Horz">
      <w:tblPr/>
      <w:tcPr>
        <w:shd w:val="clear" w:color="auto" w:fill="7BD3F5"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4EA72E" w:themeColor="accent6"/>
        <w:left w:val="single" w:sz="4" w:space="0" w:color="A02B93" w:themeColor="accent5"/>
        <w:bottom w:val="single" w:sz="4" w:space="0" w:color="A02B93" w:themeColor="accent5"/>
        <w:right w:val="single" w:sz="4" w:space="0" w:color="A02B93" w:themeColor="accent5"/>
        <w:insideH w:val="single" w:sz="4" w:space="0" w:color="FFFFFF" w:themeColor="background1"/>
        <w:insideV w:val="single" w:sz="4" w:space="0" w:color="FFFFFF" w:themeColor="background1"/>
      </w:tblBorders>
    </w:tblPr>
    <w:tcPr>
      <w:shd w:val="clear" w:color="auto" w:fill="F8E7F6" w:themeFill="accent5" w:themeFillTint="19"/>
    </w:tcPr>
    <w:tblStylePr w:type="firstRow">
      <w:rPr>
        <w:b/>
        <w:bCs/>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1957" w:themeFill="accent5" w:themeFillShade="99"/>
      </w:tcPr>
    </w:tblStylePr>
    <w:tblStylePr w:type="firstCol">
      <w:rPr>
        <w:color w:val="FFFFFF" w:themeColor="background1"/>
      </w:rPr>
      <w:tblPr/>
      <w:tcPr>
        <w:tcBorders>
          <w:top w:val="nil"/>
          <w:left w:val="nil"/>
          <w:bottom w:val="nil"/>
          <w:right w:val="nil"/>
          <w:insideH w:val="single" w:sz="4" w:space="0" w:color="5F1957" w:themeColor="accent5" w:themeShade="99"/>
          <w:insideV w:val="nil"/>
        </w:tcBorders>
        <w:shd w:val="clear" w:color="auto" w:fill="5F195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F1957" w:themeFill="accent5" w:themeFillShade="99"/>
      </w:tcPr>
    </w:tblStylePr>
    <w:tblStylePr w:type="band1Vert">
      <w:tblPr/>
      <w:tcPr>
        <w:shd w:val="clear" w:color="auto" w:fill="E59EDC" w:themeFill="accent5" w:themeFillTint="66"/>
      </w:tcPr>
    </w:tblStylePr>
    <w:tblStylePr w:type="band1Horz">
      <w:tblPr/>
      <w:tcPr>
        <w:shd w:val="clear" w:color="auto" w:fill="DE86D4"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A02B93" w:themeColor="accent5"/>
        <w:left w:val="single" w:sz="4" w:space="0" w:color="4EA72E" w:themeColor="accent6"/>
        <w:bottom w:val="single" w:sz="4" w:space="0" w:color="4EA72E" w:themeColor="accent6"/>
        <w:right w:val="single" w:sz="4" w:space="0" w:color="4EA72E" w:themeColor="accent6"/>
        <w:insideH w:val="single" w:sz="4" w:space="0" w:color="FFFFFF" w:themeColor="background1"/>
        <w:insideV w:val="single" w:sz="4" w:space="0" w:color="FFFFFF" w:themeColor="background1"/>
      </w:tblBorders>
    </w:tblPr>
    <w:tcPr>
      <w:shd w:val="clear" w:color="auto" w:fill="ECF8E8" w:themeFill="accent6" w:themeFillTint="19"/>
    </w:tcPr>
    <w:tblStylePr w:type="firstRow">
      <w:rPr>
        <w:b/>
        <w:bCs/>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641B" w:themeFill="accent6" w:themeFillShade="99"/>
      </w:tcPr>
    </w:tblStylePr>
    <w:tblStylePr w:type="firstCol">
      <w:rPr>
        <w:color w:val="FFFFFF" w:themeColor="background1"/>
      </w:rPr>
      <w:tblPr/>
      <w:tcPr>
        <w:tcBorders>
          <w:top w:val="nil"/>
          <w:left w:val="nil"/>
          <w:bottom w:val="nil"/>
          <w:right w:val="nil"/>
          <w:insideH w:val="single" w:sz="4" w:space="0" w:color="2E641B" w:themeColor="accent6" w:themeShade="99"/>
          <w:insideV w:val="nil"/>
        </w:tcBorders>
        <w:shd w:val="clear" w:color="auto" w:fill="2E641B"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641B" w:themeFill="accent6" w:themeFillShade="99"/>
      </w:tcPr>
    </w:tblStylePr>
    <w:tblStylePr w:type="band1Vert">
      <w:tblPr/>
      <w:tcPr>
        <w:shd w:val="clear" w:color="auto" w:fill="B3E5A1" w:themeFill="accent6" w:themeFillTint="66"/>
      </w:tcPr>
    </w:tblStylePr>
    <w:tblStylePr w:type="band1Horz">
      <w:tblPr/>
      <w:tcPr>
        <w:shd w:val="clear" w:color="auto" w:fill="A0DF8A"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0F2FA" w:themeFill="accen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2" w:themeFill="accent1" w:themeFillTint="3F"/>
      </w:tcPr>
    </w:tblStylePr>
    <w:tblStylePr w:type="band1Horz">
      <w:tblPr/>
      <w:tcPr>
        <w:shd w:val="clear" w:color="auto" w:fill="C1E4F5" w:themeFill="accent1" w:themeFillTint="33"/>
      </w:tcPr>
    </w:tblStylePr>
  </w:style>
  <w:style w:type="table" w:styleId="ColorfulList-Accent2">
    <w:name w:val="Colorful List Accent 2"/>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FCF0EA" w:themeFill="accent2"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BCC" w:themeFill="accent2" w:themeFillTint="3F"/>
      </w:tcPr>
    </w:tblStylePr>
    <w:tblStylePr w:type="band1Horz">
      <w:tblPr/>
      <w:tcPr>
        <w:shd w:val="clear" w:color="auto" w:fill="FAE2D5" w:themeFill="accent2" w:themeFillTint="33"/>
      </w:tcPr>
    </w:tblStylePr>
  </w:style>
  <w:style w:type="table" w:styleId="ColorfulList-Accent3">
    <w:name w:val="Colorful List Accent 3"/>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0F8E3" w:themeFill="accent3" w:themeFillTint="19"/>
    </w:tcPr>
    <w:tblStylePr w:type="firstRow">
      <w:rPr>
        <w:b/>
        <w:bCs/>
        <w:color w:val="FFFFFF" w:themeColor="background1"/>
      </w:rPr>
      <w:tblPr/>
      <w:tcPr>
        <w:tcBorders>
          <w:bottom w:val="single" w:sz="12" w:space="0" w:color="FFFFFF" w:themeColor="background1"/>
        </w:tcBorders>
        <w:shd w:val="clear" w:color="auto" w:fill="0C7EAA" w:themeFill="accent4" w:themeFillShade="CC"/>
      </w:tcPr>
    </w:tblStylePr>
    <w:tblStylePr w:type="lastRow">
      <w:rPr>
        <w:b/>
        <w:bCs/>
        <w:color w:val="0C7EA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3EDBA" w:themeFill="accent3" w:themeFillTint="3F"/>
      </w:tcPr>
    </w:tblStylePr>
    <w:tblStylePr w:type="band1Horz">
      <w:tblPr/>
      <w:tcPr>
        <w:shd w:val="clear" w:color="auto" w:fill="C1F0C7" w:themeFill="accent3" w:themeFillTint="33"/>
      </w:tcPr>
    </w:tblStylePr>
  </w:style>
  <w:style w:type="table" w:styleId="ColorfulList-Accent4">
    <w:name w:val="Colorful List Accent 4"/>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5F6FD" w:themeFill="accent4" w:themeFillTint="19"/>
    </w:tcPr>
    <w:tblStylePr w:type="firstRow">
      <w:rPr>
        <w:b/>
        <w:bCs/>
        <w:color w:val="FFFFFF" w:themeColor="background1"/>
      </w:rPr>
      <w:tblPr/>
      <w:tcPr>
        <w:tcBorders>
          <w:bottom w:val="single" w:sz="12" w:space="0" w:color="FFFFFF" w:themeColor="background1"/>
        </w:tcBorders>
        <w:shd w:val="clear" w:color="auto" w:fill="14551C" w:themeFill="accent3" w:themeFillShade="CC"/>
      </w:tcPr>
    </w:tblStylePr>
    <w:tblStylePr w:type="lastRow">
      <w:rPr>
        <w:b/>
        <w:bCs/>
        <w:color w:val="14551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DE9FA" w:themeFill="accent4" w:themeFillTint="3F"/>
      </w:tcPr>
    </w:tblStylePr>
    <w:tblStylePr w:type="band1Horz">
      <w:tblPr/>
      <w:tcPr>
        <w:shd w:val="clear" w:color="auto" w:fill="CAEDFB" w:themeFill="accent4" w:themeFillTint="33"/>
      </w:tcPr>
    </w:tblStylePr>
  </w:style>
  <w:style w:type="table" w:styleId="ColorfulList-Accent5">
    <w:name w:val="Colorful List Accent 5"/>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F8E7F6" w:themeFill="accent5" w:themeFillTint="19"/>
    </w:tcPr>
    <w:tblStylePr w:type="firstRow">
      <w:rPr>
        <w:b/>
        <w:bCs/>
        <w:color w:val="FFFFFF" w:themeColor="background1"/>
      </w:rPr>
      <w:tblPr/>
      <w:tcPr>
        <w:tcBorders>
          <w:bottom w:val="single" w:sz="12" w:space="0" w:color="FFFFFF" w:themeColor="background1"/>
        </w:tcBorders>
        <w:shd w:val="clear" w:color="auto" w:fill="3E8524" w:themeFill="accent6" w:themeFillShade="CC"/>
      </w:tcPr>
    </w:tblStylePr>
    <w:tblStylePr w:type="lastRow">
      <w:rPr>
        <w:b/>
        <w:bCs/>
        <w:color w:val="3E852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C3E9" w:themeFill="accent5" w:themeFillTint="3F"/>
      </w:tcPr>
    </w:tblStylePr>
    <w:tblStylePr w:type="band1Horz">
      <w:tblPr/>
      <w:tcPr>
        <w:shd w:val="clear" w:color="auto" w:fill="F2CEED" w:themeFill="accent5" w:themeFillTint="33"/>
      </w:tcPr>
    </w:tblStylePr>
  </w:style>
  <w:style w:type="table" w:styleId="ColorfulList-Accent6">
    <w:name w:val="Colorful List Accent 6"/>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CF8E8" w:themeFill="accent6" w:themeFillTint="19"/>
    </w:tcPr>
    <w:tblStylePr w:type="firstRow">
      <w:rPr>
        <w:b/>
        <w:bCs/>
        <w:color w:val="FFFFFF" w:themeColor="background1"/>
      </w:rPr>
      <w:tblPr/>
      <w:tcPr>
        <w:tcBorders>
          <w:bottom w:val="single" w:sz="12" w:space="0" w:color="FFFFFF" w:themeColor="background1"/>
        </w:tcBorders>
        <w:shd w:val="clear" w:color="auto" w:fill="7F2275" w:themeFill="accent5" w:themeFillShade="CC"/>
      </w:tcPr>
    </w:tblStylePr>
    <w:tblStylePr w:type="lastRow">
      <w:rPr>
        <w:b/>
        <w:bCs/>
        <w:color w:val="7F227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EFC5" w:themeFill="accent6" w:themeFillTint="3F"/>
      </w:tcPr>
    </w:tblStylePr>
    <w:tblStylePr w:type="band1Horz">
      <w:tblPr/>
      <w:tcPr>
        <w:shd w:val="clear" w:color="auto" w:fill="D9F2D0" w:themeFill="accent6" w:themeFillTint="33"/>
      </w:tcPr>
    </w:tblStylePr>
  </w:style>
  <w:style w:type="table" w:styleId="ColorfulGrid">
    <w:name w:val="Colorful Grid"/>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olorfulGrid-Accent2">
    <w:name w:val="Colorful Grid Accent 2"/>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AE2D5" w:themeFill="accent2" w:themeFillTint="33"/>
    </w:tcPr>
    <w:tblStylePr w:type="firstRow">
      <w:rPr>
        <w:b/>
        <w:bCs/>
      </w:rPr>
      <w:tblPr/>
      <w:tcPr>
        <w:shd w:val="clear" w:color="auto" w:fill="F6C5AC" w:themeFill="accent2" w:themeFillTint="66"/>
      </w:tcPr>
    </w:tblStylePr>
    <w:tblStylePr w:type="lastRow">
      <w:rPr>
        <w:b/>
        <w:bCs/>
        <w:color w:val="000000" w:themeColor="text1"/>
      </w:rPr>
      <w:tblPr/>
      <w:tcPr>
        <w:shd w:val="clear" w:color="auto" w:fill="F6C5AC" w:themeFill="accent2" w:themeFillTint="66"/>
      </w:tcPr>
    </w:tblStylePr>
    <w:tblStylePr w:type="firstCol">
      <w:rPr>
        <w:color w:val="FFFFFF" w:themeColor="background1"/>
      </w:rPr>
      <w:tblPr/>
      <w:tcPr>
        <w:shd w:val="clear" w:color="auto" w:fill="BF4E14" w:themeFill="accent2" w:themeFillShade="BF"/>
      </w:tcPr>
    </w:tblStylePr>
    <w:tblStylePr w:type="lastCol">
      <w:rPr>
        <w:color w:val="FFFFFF" w:themeColor="background1"/>
      </w:rPr>
      <w:tblPr/>
      <w:tcPr>
        <w:shd w:val="clear" w:color="auto" w:fill="BF4E14" w:themeFill="accent2" w:themeFillShade="BF"/>
      </w:tc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olorfulGrid-Accent3">
    <w:name w:val="Colorful Grid Accent 3"/>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F0C7" w:themeFill="accent3" w:themeFillTint="33"/>
    </w:tcPr>
    <w:tblStylePr w:type="firstRow">
      <w:rPr>
        <w:b/>
        <w:bCs/>
      </w:rPr>
      <w:tblPr/>
      <w:tcPr>
        <w:shd w:val="clear" w:color="auto" w:fill="84E290" w:themeFill="accent3" w:themeFillTint="66"/>
      </w:tcPr>
    </w:tblStylePr>
    <w:tblStylePr w:type="lastRow">
      <w:rPr>
        <w:b/>
        <w:bCs/>
        <w:color w:val="000000" w:themeColor="text1"/>
      </w:rPr>
      <w:tblPr/>
      <w:tcPr>
        <w:shd w:val="clear" w:color="auto" w:fill="84E290" w:themeFill="accent3" w:themeFillTint="66"/>
      </w:tcPr>
    </w:tblStylePr>
    <w:tblStylePr w:type="firstCol">
      <w:rPr>
        <w:color w:val="FFFFFF" w:themeColor="background1"/>
      </w:rPr>
      <w:tblPr/>
      <w:tcPr>
        <w:shd w:val="clear" w:color="auto" w:fill="124F1A" w:themeFill="accent3" w:themeFillShade="BF"/>
      </w:tcPr>
    </w:tblStylePr>
    <w:tblStylePr w:type="lastCol">
      <w:rPr>
        <w:color w:val="FFFFFF" w:themeColor="background1"/>
      </w:rPr>
      <w:tblPr/>
      <w:tcPr>
        <w:shd w:val="clear" w:color="auto" w:fill="124F1A" w:themeFill="accent3" w:themeFillShade="BF"/>
      </w:tc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olorfulGrid-Accent4">
    <w:name w:val="Colorful Grid Accent 4"/>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AEDFB" w:themeFill="accent4" w:themeFillTint="33"/>
    </w:tcPr>
    <w:tblStylePr w:type="firstRow">
      <w:rPr>
        <w:b/>
        <w:bCs/>
      </w:rPr>
      <w:tblPr/>
      <w:tcPr>
        <w:shd w:val="clear" w:color="auto" w:fill="95DCF7" w:themeFill="accent4" w:themeFillTint="66"/>
      </w:tcPr>
    </w:tblStylePr>
    <w:tblStylePr w:type="lastRow">
      <w:rPr>
        <w:b/>
        <w:bCs/>
        <w:color w:val="000000" w:themeColor="text1"/>
      </w:rPr>
      <w:tblPr/>
      <w:tcPr>
        <w:shd w:val="clear" w:color="auto" w:fill="95DCF7" w:themeFill="accent4" w:themeFillTint="66"/>
      </w:tcPr>
    </w:tblStylePr>
    <w:tblStylePr w:type="firstCol">
      <w:rPr>
        <w:color w:val="FFFFFF" w:themeColor="background1"/>
      </w:rPr>
      <w:tblPr/>
      <w:tcPr>
        <w:shd w:val="clear" w:color="auto" w:fill="0B769F" w:themeFill="accent4" w:themeFillShade="BF"/>
      </w:tcPr>
    </w:tblStylePr>
    <w:tblStylePr w:type="lastCol">
      <w:rPr>
        <w:color w:val="FFFFFF" w:themeColor="background1"/>
      </w:rPr>
      <w:tblPr/>
      <w:tcPr>
        <w:shd w:val="clear" w:color="auto" w:fill="0B769F" w:themeFill="accent4" w:themeFillShade="BF"/>
      </w:tc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olorfulGrid-Accent5">
    <w:name w:val="Colorful Grid Accent 5"/>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CEED" w:themeFill="accent5" w:themeFillTint="33"/>
    </w:tcPr>
    <w:tblStylePr w:type="firstRow">
      <w:rPr>
        <w:b/>
        <w:bCs/>
      </w:rPr>
      <w:tblPr/>
      <w:tcPr>
        <w:shd w:val="clear" w:color="auto" w:fill="E59EDC" w:themeFill="accent5" w:themeFillTint="66"/>
      </w:tcPr>
    </w:tblStylePr>
    <w:tblStylePr w:type="lastRow">
      <w:rPr>
        <w:b/>
        <w:bCs/>
        <w:color w:val="000000" w:themeColor="text1"/>
      </w:rPr>
      <w:tblPr/>
      <w:tcPr>
        <w:shd w:val="clear" w:color="auto" w:fill="E59EDC" w:themeFill="accent5" w:themeFillTint="66"/>
      </w:tcPr>
    </w:tblStylePr>
    <w:tblStylePr w:type="firstCol">
      <w:rPr>
        <w:color w:val="FFFFFF" w:themeColor="background1"/>
      </w:rPr>
      <w:tblPr/>
      <w:tcPr>
        <w:shd w:val="clear" w:color="auto" w:fill="77206D" w:themeFill="accent5" w:themeFillShade="BF"/>
      </w:tcPr>
    </w:tblStylePr>
    <w:tblStylePr w:type="lastCol">
      <w:rPr>
        <w:color w:val="FFFFFF" w:themeColor="background1"/>
      </w:rPr>
      <w:tblPr/>
      <w:tcPr>
        <w:shd w:val="clear" w:color="auto" w:fill="77206D" w:themeFill="accent5" w:themeFillShade="BF"/>
      </w:tc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olorfulGrid-Accent6">
    <w:name w:val="Colorful Grid Accent 6"/>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F2D0" w:themeFill="accent6" w:themeFillTint="33"/>
    </w:tcPr>
    <w:tblStylePr w:type="firstRow">
      <w:rPr>
        <w:b/>
        <w:bCs/>
      </w:rPr>
      <w:tblPr/>
      <w:tcPr>
        <w:shd w:val="clear" w:color="auto" w:fill="B3E5A1" w:themeFill="accent6" w:themeFillTint="66"/>
      </w:tcPr>
    </w:tblStylePr>
    <w:tblStylePr w:type="lastRow">
      <w:rPr>
        <w:b/>
        <w:bCs/>
        <w:color w:val="000000" w:themeColor="text1"/>
      </w:rPr>
      <w:tblPr/>
      <w:tcPr>
        <w:shd w:val="clear" w:color="auto" w:fill="B3E5A1" w:themeFill="accent6" w:themeFillTint="66"/>
      </w:tcPr>
    </w:tblStylePr>
    <w:tblStylePr w:type="firstCol">
      <w:rPr>
        <w:color w:val="FFFFFF" w:themeColor="background1"/>
      </w:rPr>
      <w:tblPr/>
      <w:tcPr>
        <w:shd w:val="clear" w:color="auto" w:fill="3A7C22" w:themeFill="accent6" w:themeFillShade="BF"/>
      </w:tcPr>
    </w:tblStylePr>
    <w:tblStylePr w:type="lastCol">
      <w:rPr>
        <w:color w:val="FFFFFF" w:themeColor="background1"/>
      </w:rPr>
      <w:tblPr/>
      <w:tcPr>
        <w:shd w:val="clear" w:color="auto" w:fill="3A7C22" w:themeFill="accent6" w:themeFillShade="BF"/>
      </w:tc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customStyle="1" w:styleId="LightList-Accent12">
    <w:name w:val="Light List - Accent 12"/>
    <w:basedOn w:val="TableNormal"/>
    <w:next w:val="LightList-Accent1"/>
    <w:uiPriority w:val="61"/>
    <w:rsid w:val="00E43EE5"/>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5">
    <w:name w:val="Table Grid5"/>
    <w:basedOn w:val="TableNormal"/>
    <w:next w:val="TableGrid"/>
    <w:uiPriority w:val="59"/>
    <w:rsid w:val="00D50A24"/>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13">
    <w:name w:val="Light List - Accent 13"/>
    <w:basedOn w:val="TableNormal"/>
    <w:next w:val="LightList-Accent1"/>
    <w:uiPriority w:val="61"/>
    <w:rsid w:val="001814A9"/>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stTable3-Accent11">
    <w:name w:val="List Table 3 - Accent 11"/>
    <w:basedOn w:val="TableNormal"/>
    <w:next w:val="ListTable3-Accent1"/>
    <w:uiPriority w:val="48"/>
    <w:rsid w:val="001814A9"/>
    <w:pPr>
      <w:spacing w:after="0" w:line="240" w:lineRule="auto"/>
    </w:pPr>
    <w:rPr>
      <w:sz w:val="22"/>
      <w:szCs w:val="22"/>
      <w:lang w:eastAsia="en-US"/>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ListTable3-Accent1">
    <w:name w:val="List Table 3 Accent 1"/>
    <w:basedOn w:val="TableNormal"/>
    <w:uiPriority w:val="48"/>
    <w:rsid w:val="001814A9"/>
    <w:pPr>
      <w:spacing w:after="0" w:line="240" w:lineRule="auto"/>
    </w:p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b/>
        <w:bCs/>
        <w:color w:val="FFFFFF" w:themeColor="background1"/>
      </w:rPr>
      <w:tblPr/>
      <w:tcPr>
        <w:shd w:val="clear" w:color="auto" w:fill="156082" w:themeFill="accent1"/>
      </w:tcPr>
    </w:tblStylePr>
    <w:tblStylePr w:type="lastRow">
      <w:rPr>
        <w:b/>
        <w:bCs/>
      </w:rPr>
      <w:tblPr/>
      <w:tcPr>
        <w:tcBorders>
          <w:top w:val="double" w:sz="4" w:space="0" w:color="15608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56082" w:themeColor="accent1"/>
          <w:right w:val="single" w:sz="4" w:space="0" w:color="156082" w:themeColor="accent1"/>
        </w:tcBorders>
      </w:tcPr>
    </w:tblStylePr>
    <w:tblStylePr w:type="band1Horz">
      <w:tblPr/>
      <w:tcPr>
        <w:tcBorders>
          <w:top w:val="single" w:sz="4" w:space="0" w:color="156082" w:themeColor="accent1"/>
          <w:bottom w:val="single" w:sz="4" w:space="0" w:color="15608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56082" w:themeColor="accent1"/>
          <w:left w:val="nil"/>
        </w:tcBorders>
      </w:tcPr>
    </w:tblStylePr>
    <w:tblStylePr w:type="swCell">
      <w:tblPr/>
      <w:tcPr>
        <w:tcBorders>
          <w:top w:val="double" w:sz="4" w:space="0" w:color="156082" w:themeColor="accent1"/>
          <w:right w:val="nil"/>
        </w:tcBorders>
      </w:tcPr>
    </w:tblStylePr>
  </w:style>
  <w:style w:type="numbering" w:customStyle="1" w:styleId="NoList3">
    <w:name w:val="No List3"/>
    <w:next w:val="NoList"/>
    <w:uiPriority w:val="99"/>
    <w:semiHidden/>
    <w:unhideWhenUsed/>
    <w:rsid w:val="00C8228F"/>
  </w:style>
  <w:style w:type="table" w:customStyle="1" w:styleId="TableGrid6">
    <w:name w:val="Table Grid6"/>
    <w:basedOn w:val="TableNormal"/>
    <w:next w:val="TableGrid"/>
    <w:uiPriority w:val="59"/>
    <w:rsid w:val="00C8228F"/>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2">
    <w:name w:val="Light Shading2"/>
    <w:basedOn w:val="TableNormal"/>
    <w:next w:val="LightShading"/>
    <w:uiPriority w:val="60"/>
    <w:rsid w:val="00C8228F"/>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2">
    <w:name w:val="Light Shading - Accent 12"/>
    <w:basedOn w:val="TableNormal"/>
    <w:next w:val="LightShading-Accent1"/>
    <w:uiPriority w:val="60"/>
    <w:rsid w:val="00C8228F"/>
    <w:pPr>
      <w:spacing w:after="0" w:line="240" w:lineRule="auto"/>
    </w:pPr>
    <w:rPr>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22">
    <w:name w:val="Light Shading - Accent 22"/>
    <w:basedOn w:val="TableNormal"/>
    <w:next w:val="LightShading-Accent2"/>
    <w:uiPriority w:val="60"/>
    <w:rsid w:val="00C8228F"/>
    <w:pPr>
      <w:spacing w:after="0" w:line="240" w:lineRule="auto"/>
    </w:pPr>
    <w:rPr>
      <w:color w:val="943634"/>
      <w:sz w:val="22"/>
      <w:szCs w:val="22"/>
      <w:lang w:eastAsia="en-US"/>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LightShading-Accent32">
    <w:name w:val="Light Shading - Accent 32"/>
    <w:basedOn w:val="TableNormal"/>
    <w:next w:val="LightShading-Accent3"/>
    <w:uiPriority w:val="60"/>
    <w:rsid w:val="00C8228F"/>
    <w:pPr>
      <w:spacing w:after="0" w:line="240" w:lineRule="auto"/>
    </w:pPr>
    <w:rPr>
      <w:color w:val="76923C"/>
      <w:sz w:val="22"/>
      <w:szCs w:val="22"/>
      <w:lang w:eastAsia="en-US"/>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ghtShading-Accent42">
    <w:name w:val="Light Shading - Accent 42"/>
    <w:basedOn w:val="TableNormal"/>
    <w:next w:val="LightShading-Accent4"/>
    <w:uiPriority w:val="60"/>
    <w:rsid w:val="00C8228F"/>
    <w:pPr>
      <w:spacing w:after="0" w:line="240" w:lineRule="auto"/>
    </w:pPr>
    <w:rPr>
      <w:color w:val="5F497A"/>
      <w:sz w:val="22"/>
      <w:szCs w:val="22"/>
      <w:lang w:eastAsia="en-US"/>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LightShading-Accent52">
    <w:name w:val="Light Shading - Accent 52"/>
    <w:basedOn w:val="TableNormal"/>
    <w:next w:val="LightShading-Accent5"/>
    <w:uiPriority w:val="60"/>
    <w:rsid w:val="00C8228F"/>
    <w:pPr>
      <w:spacing w:after="0" w:line="240" w:lineRule="auto"/>
    </w:pPr>
    <w:rPr>
      <w:color w:val="31849B"/>
      <w:sz w:val="22"/>
      <w:szCs w:val="22"/>
      <w:lang w:eastAsia="en-US"/>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ghtShading-Accent62">
    <w:name w:val="Light Shading - Accent 62"/>
    <w:basedOn w:val="TableNormal"/>
    <w:next w:val="LightShading-Accent6"/>
    <w:uiPriority w:val="60"/>
    <w:rsid w:val="00C8228F"/>
    <w:pPr>
      <w:spacing w:after="0" w:line="240" w:lineRule="auto"/>
    </w:pPr>
    <w:rPr>
      <w:color w:val="E36C0A"/>
      <w:sz w:val="22"/>
      <w:szCs w:val="22"/>
      <w:lang w:eastAsia="en-US"/>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LightList2">
    <w:name w:val="Light List2"/>
    <w:basedOn w:val="TableNormal"/>
    <w:next w:val="LightList"/>
    <w:uiPriority w:val="61"/>
    <w:rsid w:val="00C8228F"/>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4">
    <w:name w:val="Light List - Accent 14"/>
    <w:basedOn w:val="TableNormal"/>
    <w:next w:val="LightList-Accent1"/>
    <w:uiPriority w:val="61"/>
    <w:rsid w:val="00C8228F"/>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ghtList-Accent22">
    <w:name w:val="Light List - Accent 22"/>
    <w:basedOn w:val="TableNormal"/>
    <w:next w:val="LightList-Accent2"/>
    <w:uiPriority w:val="61"/>
    <w:rsid w:val="00C8228F"/>
    <w:pPr>
      <w:spacing w:after="0" w:line="240" w:lineRule="auto"/>
    </w:pPr>
    <w:rPr>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LightList-Accent32">
    <w:name w:val="Light List - Accent 32"/>
    <w:basedOn w:val="TableNormal"/>
    <w:next w:val="LightList-Accent3"/>
    <w:uiPriority w:val="61"/>
    <w:rsid w:val="00C8228F"/>
    <w:pPr>
      <w:spacing w:after="0" w:line="240" w:lineRule="auto"/>
    </w:pPr>
    <w:rPr>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ghtList-Accent42">
    <w:name w:val="Light List - Accent 42"/>
    <w:basedOn w:val="TableNormal"/>
    <w:next w:val="LightList-Accent4"/>
    <w:uiPriority w:val="61"/>
    <w:rsid w:val="00C8228F"/>
    <w:pPr>
      <w:spacing w:after="0" w:line="240" w:lineRule="auto"/>
    </w:pPr>
    <w:rPr>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customStyle="1" w:styleId="LightList-Accent52">
    <w:name w:val="Light List - Accent 52"/>
    <w:basedOn w:val="TableNormal"/>
    <w:next w:val="LightList-Accent5"/>
    <w:uiPriority w:val="61"/>
    <w:rsid w:val="00C8228F"/>
    <w:pPr>
      <w:spacing w:after="0" w:line="240" w:lineRule="auto"/>
    </w:pPr>
    <w:rPr>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LightList-Accent62">
    <w:name w:val="Light List - Accent 62"/>
    <w:basedOn w:val="TableNormal"/>
    <w:next w:val="LightList-Accent6"/>
    <w:uiPriority w:val="61"/>
    <w:rsid w:val="00C8228F"/>
    <w:pPr>
      <w:spacing w:after="0" w:line="240" w:lineRule="auto"/>
    </w:pPr>
    <w:rPr>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LightGrid2">
    <w:name w:val="Light Grid2"/>
    <w:basedOn w:val="TableNormal"/>
    <w:next w:val="LightGrid"/>
    <w:uiPriority w:val="62"/>
    <w:rsid w:val="00C8228F"/>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w:eastAsia="MS Gothic" w:hAnsi="Calibri"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w:eastAsia="MS Gothic" w:hAnsi="Calibri"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2">
    <w:name w:val="Light Grid - Accent 12"/>
    <w:basedOn w:val="TableNormal"/>
    <w:next w:val="LightGrid-Accent1"/>
    <w:uiPriority w:val="62"/>
    <w:rsid w:val="00C8228F"/>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w:eastAsia="MS Gothic" w:hAnsi="Calibri"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w:eastAsia="MS Gothic" w:hAnsi="Calibri"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LightGrid-Accent22">
    <w:name w:val="Light Grid - Accent 22"/>
    <w:basedOn w:val="TableNormal"/>
    <w:next w:val="LightGrid-Accent2"/>
    <w:uiPriority w:val="62"/>
    <w:rsid w:val="00C8228F"/>
    <w:pPr>
      <w:spacing w:after="0" w:line="240" w:lineRule="auto"/>
    </w:pPr>
    <w:rPr>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libri" w:eastAsia="MS Gothic" w:hAnsi="Calibri"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libri" w:eastAsia="MS Gothic" w:hAnsi="Calibri"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LightGrid-Accent32">
    <w:name w:val="Light Grid - Accent 32"/>
    <w:basedOn w:val="TableNormal"/>
    <w:next w:val="LightGrid-Accent3"/>
    <w:uiPriority w:val="62"/>
    <w:rsid w:val="00C8228F"/>
    <w:pPr>
      <w:spacing w:after="0" w:line="240" w:lineRule="auto"/>
    </w:pPr>
    <w:rPr>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w:eastAsia="MS Gothic" w:hAnsi="Calibri"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w:eastAsia="MS Gothic" w:hAnsi="Calibri"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LightGrid-Accent42">
    <w:name w:val="Light Grid - Accent 42"/>
    <w:basedOn w:val="TableNormal"/>
    <w:next w:val="LightGrid-Accent4"/>
    <w:uiPriority w:val="62"/>
    <w:rsid w:val="00C8228F"/>
    <w:pPr>
      <w:spacing w:after="0" w:line="240" w:lineRule="auto"/>
    </w:pPr>
    <w:rPr>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libri" w:eastAsia="MS Gothic" w:hAnsi="Calibri"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libri" w:eastAsia="MS Gothic" w:hAnsi="Calibri"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LightGrid-Accent52">
    <w:name w:val="Light Grid - Accent 52"/>
    <w:basedOn w:val="TableNormal"/>
    <w:next w:val="LightGrid-Accent5"/>
    <w:uiPriority w:val="62"/>
    <w:rsid w:val="00C8228F"/>
    <w:pPr>
      <w:spacing w:after="0" w:line="240" w:lineRule="auto"/>
    </w:pPr>
    <w:rPr>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ightGrid-Accent62">
    <w:name w:val="Light Grid - Accent 62"/>
    <w:basedOn w:val="TableNormal"/>
    <w:next w:val="LightGrid-Accent6"/>
    <w:uiPriority w:val="62"/>
    <w:rsid w:val="00C8228F"/>
    <w:pPr>
      <w:spacing w:after="0" w:line="240" w:lineRule="auto"/>
    </w:pPr>
    <w:rPr>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libri" w:eastAsia="MS Gothic" w:hAnsi="Calibri"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libri" w:eastAsia="MS Gothic" w:hAnsi="Calibri"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MediumShading12">
    <w:name w:val="Medium Shading 12"/>
    <w:basedOn w:val="TableNormal"/>
    <w:next w:val="MediumShading1"/>
    <w:uiPriority w:val="63"/>
    <w:rsid w:val="00C8228F"/>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2">
    <w:name w:val="Medium Shading 1 - Accent 12"/>
    <w:basedOn w:val="TableNormal"/>
    <w:next w:val="MediumShading1-Accent1"/>
    <w:uiPriority w:val="63"/>
    <w:rsid w:val="00C8228F"/>
    <w:pPr>
      <w:spacing w:after="0" w:line="240" w:lineRule="auto"/>
    </w:pPr>
    <w:rPr>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22">
    <w:name w:val="Medium Shading 1 - Accent 22"/>
    <w:basedOn w:val="TableNormal"/>
    <w:next w:val="MediumShading1-Accent2"/>
    <w:uiPriority w:val="63"/>
    <w:rsid w:val="00C8228F"/>
    <w:pPr>
      <w:spacing w:after="0" w:line="240" w:lineRule="auto"/>
    </w:pPr>
    <w:rPr>
      <w:sz w:val="22"/>
      <w:szCs w:val="22"/>
      <w:lang w:eastAsia="en-US"/>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customStyle="1" w:styleId="MediumShading1-Accent32">
    <w:name w:val="Medium Shading 1 - Accent 32"/>
    <w:basedOn w:val="TableNormal"/>
    <w:next w:val="MediumShading1-Accent3"/>
    <w:uiPriority w:val="63"/>
    <w:rsid w:val="00C8228F"/>
    <w:pPr>
      <w:spacing w:after="0" w:line="240" w:lineRule="auto"/>
    </w:pPr>
    <w:rPr>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MediumShading1-Accent42">
    <w:name w:val="Medium Shading 1 - Accent 42"/>
    <w:basedOn w:val="TableNormal"/>
    <w:next w:val="MediumShading1-Accent4"/>
    <w:uiPriority w:val="63"/>
    <w:rsid w:val="00C8228F"/>
    <w:pPr>
      <w:spacing w:after="0" w:line="240" w:lineRule="auto"/>
    </w:pPr>
    <w:rPr>
      <w:sz w:val="22"/>
      <w:szCs w:val="22"/>
      <w:lang w:eastAsia="en-US"/>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MediumShading1-Accent52">
    <w:name w:val="Medium Shading 1 - Accent 52"/>
    <w:basedOn w:val="TableNormal"/>
    <w:next w:val="MediumShading1-Accent5"/>
    <w:uiPriority w:val="63"/>
    <w:rsid w:val="00C8228F"/>
    <w:pPr>
      <w:spacing w:after="0" w:line="240" w:lineRule="auto"/>
    </w:pPr>
    <w:rPr>
      <w:sz w:val="22"/>
      <w:szCs w:val="22"/>
      <w:lang w:eastAsia="en-US"/>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customStyle="1" w:styleId="MediumShading1-Accent62">
    <w:name w:val="Medium Shading 1 - Accent 62"/>
    <w:basedOn w:val="TableNormal"/>
    <w:next w:val="MediumShading1-Accent6"/>
    <w:uiPriority w:val="63"/>
    <w:rsid w:val="00C8228F"/>
    <w:pPr>
      <w:spacing w:after="0" w:line="240" w:lineRule="auto"/>
    </w:pPr>
    <w:rPr>
      <w:sz w:val="22"/>
      <w:szCs w:val="22"/>
      <w:lang w:eastAsia="en-US"/>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MediumShading22">
    <w:name w:val="Medium Shading 22"/>
    <w:basedOn w:val="TableNormal"/>
    <w:next w:val="MediumShading2"/>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next w:val="MediumShading2-Accent1"/>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2">
    <w:name w:val="Medium Shading 2 - Accent 22"/>
    <w:basedOn w:val="TableNormal"/>
    <w:next w:val="MediumShading2-Accent2"/>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2">
    <w:name w:val="Medium Shading 2 - Accent 32"/>
    <w:basedOn w:val="TableNormal"/>
    <w:next w:val="MediumShading2-Accent3"/>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2">
    <w:name w:val="Medium Shading 2 - Accent 42"/>
    <w:basedOn w:val="TableNormal"/>
    <w:next w:val="MediumShading2-Accent4"/>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2">
    <w:name w:val="Medium Shading 2 - Accent 52"/>
    <w:basedOn w:val="TableNormal"/>
    <w:next w:val="MediumShading2-Accent5"/>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2">
    <w:name w:val="Medium Shading 2 - Accent 62"/>
    <w:basedOn w:val="TableNormal"/>
    <w:next w:val="MediumShading2-Accent6"/>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2">
    <w:name w:val="Medium List 12"/>
    <w:basedOn w:val="TableNormal"/>
    <w:next w:val="MediumList1"/>
    <w:uiPriority w:val="65"/>
    <w:rsid w:val="00C8228F"/>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rPr>
        <w:rFonts w:ascii="Calibri" w:eastAsia="MS Gothic" w:hAnsi="Calibri"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2">
    <w:name w:val="Medium List 1 - Accent 12"/>
    <w:basedOn w:val="TableNormal"/>
    <w:next w:val="MediumList1-Accent1"/>
    <w:uiPriority w:val="65"/>
    <w:rsid w:val="00C8228F"/>
    <w:pPr>
      <w:spacing w:after="0" w:line="240" w:lineRule="auto"/>
    </w:pPr>
    <w:rPr>
      <w:color w:val="000000"/>
      <w:sz w:val="22"/>
      <w:szCs w:val="22"/>
      <w:lang w:eastAsia="en-US"/>
    </w:rPr>
    <w:tblPr>
      <w:tblStyleRowBandSize w:val="1"/>
      <w:tblStyleColBandSize w:val="1"/>
      <w:tblBorders>
        <w:top w:val="single" w:sz="8" w:space="0" w:color="4F81BD"/>
        <w:bottom w:val="single" w:sz="8" w:space="0" w:color="4F81BD"/>
      </w:tblBorders>
    </w:tblPr>
    <w:tblStylePr w:type="firstRow">
      <w:rPr>
        <w:rFonts w:ascii="Calibri" w:eastAsia="MS Gothic" w:hAnsi="Calibri"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customStyle="1" w:styleId="MediumList1-Accent22">
    <w:name w:val="Medium List 1 - Accent 22"/>
    <w:basedOn w:val="TableNormal"/>
    <w:next w:val="MediumList1-Accent2"/>
    <w:uiPriority w:val="65"/>
    <w:rsid w:val="00C8228F"/>
    <w:pPr>
      <w:spacing w:after="0" w:line="240" w:lineRule="auto"/>
    </w:pPr>
    <w:rPr>
      <w:color w:val="000000"/>
      <w:sz w:val="22"/>
      <w:szCs w:val="22"/>
      <w:lang w:eastAsia="en-US"/>
    </w:rPr>
    <w:tblPr>
      <w:tblStyleRowBandSize w:val="1"/>
      <w:tblStyleColBandSize w:val="1"/>
      <w:tblBorders>
        <w:top w:val="single" w:sz="8" w:space="0" w:color="C0504D"/>
        <w:bottom w:val="single" w:sz="8" w:space="0" w:color="C0504D"/>
      </w:tblBorders>
    </w:tblPr>
    <w:tblStylePr w:type="firstRow">
      <w:rPr>
        <w:rFonts w:ascii="Calibri" w:eastAsia="MS Gothic" w:hAnsi="Calibri"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customStyle="1" w:styleId="MediumList1-Accent32">
    <w:name w:val="Medium List 1 - Accent 32"/>
    <w:basedOn w:val="TableNormal"/>
    <w:next w:val="MediumList1-Accent3"/>
    <w:uiPriority w:val="65"/>
    <w:rsid w:val="00C8228F"/>
    <w:pPr>
      <w:spacing w:after="0" w:line="240" w:lineRule="auto"/>
    </w:pPr>
    <w:rPr>
      <w:color w:val="000000"/>
      <w:sz w:val="22"/>
      <w:szCs w:val="22"/>
      <w:lang w:eastAsia="en-US"/>
    </w:rPr>
    <w:tblPr>
      <w:tblStyleRowBandSize w:val="1"/>
      <w:tblStyleColBandSize w:val="1"/>
      <w:tblBorders>
        <w:top w:val="single" w:sz="8" w:space="0" w:color="9BBB59"/>
        <w:bottom w:val="single" w:sz="8" w:space="0" w:color="9BBB59"/>
      </w:tblBorders>
    </w:tblPr>
    <w:tblStylePr w:type="firstRow">
      <w:rPr>
        <w:rFonts w:ascii="Calibri" w:eastAsia="MS Gothic" w:hAnsi="Calibri"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customStyle="1" w:styleId="MediumList1-Accent42">
    <w:name w:val="Medium List 1 - Accent 42"/>
    <w:basedOn w:val="TableNormal"/>
    <w:next w:val="MediumList1-Accent4"/>
    <w:uiPriority w:val="65"/>
    <w:rsid w:val="00C8228F"/>
    <w:pPr>
      <w:spacing w:after="0" w:line="240" w:lineRule="auto"/>
    </w:pPr>
    <w:rPr>
      <w:color w:val="000000"/>
      <w:sz w:val="22"/>
      <w:szCs w:val="22"/>
      <w:lang w:eastAsia="en-US"/>
    </w:rPr>
    <w:tblPr>
      <w:tblStyleRowBandSize w:val="1"/>
      <w:tblStyleColBandSize w:val="1"/>
      <w:tblBorders>
        <w:top w:val="single" w:sz="8" w:space="0" w:color="8064A2"/>
        <w:bottom w:val="single" w:sz="8" w:space="0" w:color="8064A2"/>
      </w:tblBorders>
    </w:tblPr>
    <w:tblStylePr w:type="firstRow">
      <w:rPr>
        <w:rFonts w:ascii="Calibri" w:eastAsia="MS Gothic" w:hAnsi="Calibri" w:cs="Times New Roma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customStyle="1" w:styleId="MediumList1-Accent52">
    <w:name w:val="Medium List 1 - Accent 52"/>
    <w:basedOn w:val="TableNormal"/>
    <w:next w:val="MediumList1-Accent5"/>
    <w:uiPriority w:val="65"/>
    <w:rsid w:val="00C8228F"/>
    <w:pPr>
      <w:spacing w:after="0" w:line="240" w:lineRule="auto"/>
    </w:pPr>
    <w:rPr>
      <w:color w:val="000000"/>
      <w:sz w:val="22"/>
      <w:szCs w:val="22"/>
      <w:lang w:eastAsia="en-US"/>
    </w:rPr>
    <w:tblPr>
      <w:tblStyleRowBandSize w:val="1"/>
      <w:tblStyleColBandSize w:val="1"/>
      <w:tblBorders>
        <w:top w:val="single" w:sz="8" w:space="0" w:color="4BACC6"/>
        <w:bottom w:val="single" w:sz="8" w:space="0" w:color="4BACC6"/>
      </w:tblBorders>
    </w:tblPr>
    <w:tblStylePr w:type="firstRow">
      <w:rPr>
        <w:rFonts w:ascii="Calibri" w:eastAsia="MS Gothic" w:hAnsi="Calibri"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customStyle="1" w:styleId="MediumList1-Accent62">
    <w:name w:val="Medium List 1 - Accent 62"/>
    <w:basedOn w:val="TableNormal"/>
    <w:next w:val="MediumList1-Accent6"/>
    <w:uiPriority w:val="65"/>
    <w:rsid w:val="00C8228F"/>
    <w:pPr>
      <w:spacing w:after="0" w:line="240" w:lineRule="auto"/>
    </w:pPr>
    <w:rPr>
      <w:color w:val="000000"/>
      <w:sz w:val="22"/>
      <w:szCs w:val="22"/>
      <w:lang w:eastAsia="en-US"/>
    </w:rPr>
    <w:tblPr>
      <w:tblStyleRowBandSize w:val="1"/>
      <w:tblStyleColBandSize w:val="1"/>
      <w:tblBorders>
        <w:top w:val="single" w:sz="8" w:space="0" w:color="F79646"/>
        <w:bottom w:val="single" w:sz="8" w:space="0" w:color="F79646"/>
      </w:tblBorders>
    </w:tblPr>
    <w:tblStylePr w:type="firstRow">
      <w:rPr>
        <w:rFonts w:ascii="Calibri" w:eastAsia="MS Gothic" w:hAnsi="Calibri"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MediumList22">
    <w:name w:val="Medium List 22"/>
    <w:basedOn w:val="TableNormal"/>
    <w:next w:val="MediumList2"/>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2">
    <w:name w:val="Medium List 2 - Accent 12"/>
    <w:basedOn w:val="TableNormal"/>
    <w:next w:val="MediumList2-Accent1"/>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MediumList2-Accent22">
    <w:name w:val="Medium List 2 - Accent 22"/>
    <w:basedOn w:val="TableNormal"/>
    <w:next w:val="MediumList2-Accent2"/>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customStyle="1" w:styleId="MediumList2-Accent32">
    <w:name w:val="Medium List 2 - Accent 32"/>
    <w:basedOn w:val="TableNormal"/>
    <w:next w:val="MediumList2-Accent3"/>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customStyle="1" w:styleId="MediumList2-Accent42">
    <w:name w:val="Medium List 2 - Accent 42"/>
    <w:basedOn w:val="TableNormal"/>
    <w:next w:val="MediumList2-Accent4"/>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customStyle="1" w:styleId="MediumList2-Accent52">
    <w:name w:val="Medium List 2 - Accent 52"/>
    <w:basedOn w:val="TableNormal"/>
    <w:next w:val="MediumList2-Accent5"/>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customStyle="1" w:styleId="MediumList2-Accent62">
    <w:name w:val="Medium List 2 - Accent 62"/>
    <w:basedOn w:val="TableNormal"/>
    <w:next w:val="MediumList2-Accent6"/>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customStyle="1" w:styleId="MediumGrid12">
    <w:name w:val="Medium Grid 12"/>
    <w:basedOn w:val="TableNormal"/>
    <w:next w:val="MediumGrid1"/>
    <w:uiPriority w:val="67"/>
    <w:rsid w:val="00C8228F"/>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2">
    <w:name w:val="Medium Grid 1 - Accent 12"/>
    <w:basedOn w:val="TableNormal"/>
    <w:next w:val="MediumGrid1-Accent1"/>
    <w:uiPriority w:val="67"/>
    <w:rsid w:val="00C8228F"/>
    <w:pPr>
      <w:spacing w:after="0" w:line="240" w:lineRule="auto"/>
    </w:pPr>
    <w:rPr>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MediumGrid1-Accent22">
    <w:name w:val="Medium Grid 1 - Accent 22"/>
    <w:basedOn w:val="TableNormal"/>
    <w:next w:val="MediumGrid1-Accent2"/>
    <w:uiPriority w:val="67"/>
    <w:rsid w:val="00C8228F"/>
    <w:pPr>
      <w:spacing w:after="0" w:line="240" w:lineRule="auto"/>
    </w:pPr>
    <w:rPr>
      <w:sz w:val="22"/>
      <w:szCs w:val="22"/>
      <w:lang w:eastAsia="en-US"/>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MediumGrid1-Accent32">
    <w:name w:val="Medium Grid 1 - Accent 32"/>
    <w:basedOn w:val="TableNormal"/>
    <w:next w:val="MediumGrid1-Accent3"/>
    <w:uiPriority w:val="67"/>
    <w:rsid w:val="00C8228F"/>
    <w:pPr>
      <w:spacing w:after="0" w:line="240" w:lineRule="auto"/>
    </w:pPr>
    <w:rPr>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MediumGrid1-Accent42">
    <w:name w:val="Medium Grid 1 - Accent 42"/>
    <w:basedOn w:val="TableNormal"/>
    <w:next w:val="MediumGrid1-Accent4"/>
    <w:uiPriority w:val="67"/>
    <w:rsid w:val="00C8228F"/>
    <w:pPr>
      <w:spacing w:after="0" w:line="240" w:lineRule="auto"/>
    </w:pPr>
    <w:rPr>
      <w:sz w:val="22"/>
      <w:szCs w:val="22"/>
      <w:lang w:eastAsia="en-US"/>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MediumGrid1-Accent52">
    <w:name w:val="Medium Grid 1 - Accent 52"/>
    <w:basedOn w:val="TableNormal"/>
    <w:next w:val="MediumGrid1-Accent5"/>
    <w:uiPriority w:val="67"/>
    <w:rsid w:val="00C8228F"/>
    <w:pPr>
      <w:spacing w:after="0" w:line="240" w:lineRule="auto"/>
    </w:pPr>
    <w:rPr>
      <w:sz w:val="22"/>
      <w:szCs w:val="22"/>
      <w:lang w:eastAsia="en-US"/>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customStyle="1" w:styleId="MediumGrid1-Accent62">
    <w:name w:val="Medium Grid 1 - Accent 62"/>
    <w:basedOn w:val="TableNormal"/>
    <w:next w:val="MediumGrid1-Accent6"/>
    <w:uiPriority w:val="67"/>
    <w:rsid w:val="00C8228F"/>
    <w:pPr>
      <w:spacing w:after="0" w:line="240" w:lineRule="auto"/>
    </w:pPr>
    <w:rPr>
      <w:sz w:val="22"/>
      <w:szCs w:val="22"/>
      <w:lang w:eastAsia="en-US"/>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customStyle="1" w:styleId="MediumGrid22">
    <w:name w:val="Medium Grid 22"/>
    <w:basedOn w:val="TableNormal"/>
    <w:next w:val="MediumGrid2"/>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2">
    <w:name w:val="Medium Grid 2 - Accent 12"/>
    <w:basedOn w:val="TableNormal"/>
    <w:next w:val="MediumGrid2-Accent1"/>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customStyle="1" w:styleId="MediumGrid2-Accent22">
    <w:name w:val="Medium Grid 2 - Accent 22"/>
    <w:basedOn w:val="TableNormal"/>
    <w:next w:val="MediumGrid2-Accent2"/>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MediumGrid2-Accent32">
    <w:name w:val="Medium Grid 2 - Accent 32"/>
    <w:basedOn w:val="TableNormal"/>
    <w:next w:val="MediumGrid2-Accent3"/>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MediumGrid2-Accent42">
    <w:name w:val="Medium Grid 2 - Accent 42"/>
    <w:basedOn w:val="TableNormal"/>
    <w:next w:val="MediumGrid2-Accent4"/>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MediumGrid2-Accent52">
    <w:name w:val="Medium Grid 2 - Accent 52"/>
    <w:basedOn w:val="TableNormal"/>
    <w:next w:val="MediumGrid2-Accent5"/>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MediumGrid2-Accent62">
    <w:name w:val="Medium Grid 2 - Accent 62"/>
    <w:basedOn w:val="TableNormal"/>
    <w:next w:val="MediumGrid2-Accent6"/>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MediumGrid32">
    <w:name w:val="Medium Grid 32"/>
    <w:basedOn w:val="TableNormal"/>
    <w:next w:val="MediumGrid3"/>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2">
    <w:name w:val="Medium Grid 3 - Accent 12"/>
    <w:basedOn w:val="TableNormal"/>
    <w:next w:val="MediumGrid3-Accent1"/>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MediumGrid3-Accent22">
    <w:name w:val="Medium Grid 3 - Accent 22"/>
    <w:basedOn w:val="TableNormal"/>
    <w:next w:val="MediumGrid3-Accent2"/>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MediumGrid3-Accent32">
    <w:name w:val="Medium Grid 3 - Accent 32"/>
    <w:basedOn w:val="TableNormal"/>
    <w:next w:val="MediumGrid3-Accent3"/>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MediumGrid3-Accent42">
    <w:name w:val="Medium Grid 3 - Accent 42"/>
    <w:basedOn w:val="TableNormal"/>
    <w:next w:val="MediumGrid3-Accent4"/>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MediumGrid3-Accent52">
    <w:name w:val="Medium Grid 3 - Accent 52"/>
    <w:basedOn w:val="TableNormal"/>
    <w:next w:val="MediumGrid3-Accent5"/>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MediumGrid3-Accent62">
    <w:name w:val="Medium Grid 3 - Accent 62"/>
    <w:basedOn w:val="TableNormal"/>
    <w:next w:val="MediumGrid3-Accent6"/>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DarkList2">
    <w:name w:val="Dark List2"/>
    <w:basedOn w:val="TableNormal"/>
    <w:next w:val="DarkList"/>
    <w:uiPriority w:val="70"/>
    <w:rsid w:val="00C8228F"/>
    <w:pPr>
      <w:spacing w:after="0" w:line="240" w:lineRule="auto"/>
    </w:pPr>
    <w:rPr>
      <w:color w:val="FFFFFF"/>
      <w:sz w:val="22"/>
      <w:szCs w:val="22"/>
      <w:lang w:eastAsia="en-US"/>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2">
    <w:name w:val="Dark List - Accent 12"/>
    <w:basedOn w:val="TableNormal"/>
    <w:next w:val="DarkList-Accent1"/>
    <w:uiPriority w:val="70"/>
    <w:rsid w:val="00C8228F"/>
    <w:pPr>
      <w:spacing w:after="0" w:line="240" w:lineRule="auto"/>
    </w:pPr>
    <w:rPr>
      <w:color w:val="FFFFFF"/>
      <w:sz w:val="22"/>
      <w:szCs w:val="22"/>
      <w:lang w:eastAsia="en-US"/>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DarkList-Accent22">
    <w:name w:val="Dark List - Accent 22"/>
    <w:basedOn w:val="TableNormal"/>
    <w:next w:val="DarkList-Accent2"/>
    <w:uiPriority w:val="70"/>
    <w:rsid w:val="00C8228F"/>
    <w:pPr>
      <w:spacing w:after="0" w:line="240" w:lineRule="auto"/>
    </w:pPr>
    <w:rPr>
      <w:color w:val="FFFFFF"/>
      <w:sz w:val="22"/>
      <w:szCs w:val="22"/>
      <w:lang w:eastAsia="en-US"/>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customStyle="1" w:styleId="DarkList-Accent32">
    <w:name w:val="Dark List - Accent 32"/>
    <w:basedOn w:val="TableNormal"/>
    <w:next w:val="DarkList-Accent3"/>
    <w:uiPriority w:val="70"/>
    <w:rsid w:val="00C8228F"/>
    <w:pPr>
      <w:spacing w:after="0" w:line="240" w:lineRule="auto"/>
    </w:pPr>
    <w:rPr>
      <w:color w:val="FFFFFF"/>
      <w:sz w:val="22"/>
      <w:szCs w:val="22"/>
      <w:lang w:eastAsia="en-US"/>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DarkList-Accent42">
    <w:name w:val="Dark List - Accent 42"/>
    <w:basedOn w:val="TableNormal"/>
    <w:next w:val="DarkList-Accent4"/>
    <w:uiPriority w:val="70"/>
    <w:rsid w:val="00C8228F"/>
    <w:pPr>
      <w:spacing w:after="0" w:line="240" w:lineRule="auto"/>
    </w:pPr>
    <w:rPr>
      <w:color w:val="FFFFFF"/>
      <w:sz w:val="22"/>
      <w:szCs w:val="22"/>
      <w:lang w:eastAsia="en-US"/>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customStyle="1" w:styleId="DarkList-Accent52">
    <w:name w:val="Dark List - Accent 52"/>
    <w:basedOn w:val="TableNormal"/>
    <w:next w:val="DarkList-Accent5"/>
    <w:uiPriority w:val="70"/>
    <w:rsid w:val="00C8228F"/>
    <w:pPr>
      <w:spacing w:after="0" w:line="240" w:lineRule="auto"/>
    </w:pPr>
    <w:rPr>
      <w:color w:val="FFFFFF"/>
      <w:sz w:val="22"/>
      <w:szCs w:val="22"/>
      <w:lang w:eastAsia="en-US"/>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DarkList-Accent62">
    <w:name w:val="Dark List - Accent 62"/>
    <w:basedOn w:val="TableNormal"/>
    <w:next w:val="DarkList-Accent6"/>
    <w:uiPriority w:val="70"/>
    <w:rsid w:val="00C8228F"/>
    <w:pPr>
      <w:spacing w:after="0" w:line="240" w:lineRule="auto"/>
    </w:pPr>
    <w:rPr>
      <w:color w:val="FFFFFF"/>
      <w:sz w:val="22"/>
      <w:szCs w:val="22"/>
      <w:lang w:eastAsia="en-US"/>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customStyle="1" w:styleId="ColorfulShading2">
    <w:name w:val="Colorful Shading2"/>
    <w:basedOn w:val="TableNormal"/>
    <w:next w:val="ColorfulShading"/>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2">
    <w:name w:val="Colorful Shading - Accent 12"/>
    <w:basedOn w:val="TableNormal"/>
    <w:next w:val="ColorfulShading-Accent1"/>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customStyle="1" w:styleId="ColorfulShading-Accent22">
    <w:name w:val="Colorful Shading - Accent 22"/>
    <w:basedOn w:val="TableNormal"/>
    <w:next w:val="ColorfulShading-Accent2"/>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customStyle="1" w:styleId="ColorfulShading-Accent32">
    <w:name w:val="Colorful Shading - Accent 32"/>
    <w:basedOn w:val="TableNormal"/>
    <w:next w:val="ColorfulShading-Accent3"/>
    <w:uiPriority w:val="71"/>
    <w:rsid w:val="00C8228F"/>
    <w:pPr>
      <w:spacing w:after="0" w:line="240" w:lineRule="auto"/>
    </w:pPr>
    <w:rPr>
      <w:color w:val="000000"/>
      <w:sz w:val="22"/>
      <w:szCs w:val="22"/>
      <w:lang w:eastAsia="en-US"/>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customStyle="1" w:styleId="ColorfulShading-Accent42">
    <w:name w:val="Colorful Shading - Accent 42"/>
    <w:basedOn w:val="TableNormal"/>
    <w:next w:val="ColorfulShading-Accent4"/>
    <w:uiPriority w:val="71"/>
    <w:rsid w:val="00C8228F"/>
    <w:pPr>
      <w:spacing w:after="0" w:line="240" w:lineRule="auto"/>
    </w:pPr>
    <w:rPr>
      <w:color w:val="000000"/>
      <w:sz w:val="22"/>
      <w:szCs w:val="22"/>
      <w:lang w:eastAsia="en-US"/>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customStyle="1" w:styleId="ColorfulShading-Accent52">
    <w:name w:val="Colorful Shading - Accent 52"/>
    <w:basedOn w:val="TableNormal"/>
    <w:next w:val="ColorfulShading-Accent5"/>
    <w:uiPriority w:val="71"/>
    <w:rsid w:val="00C8228F"/>
    <w:pPr>
      <w:spacing w:after="0" w:line="240" w:lineRule="auto"/>
    </w:pPr>
    <w:rPr>
      <w:color w:val="000000"/>
      <w:sz w:val="22"/>
      <w:szCs w:val="22"/>
      <w:lang w:eastAsia="en-US"/>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customStyle="1" w:styleId="ColorfulShading-Accent62">
    <w:name w:val="Colorful Shading - Accent 62"/>
    <w:basedOn w:val="TableNormal"/>
    <w:next w:val="ColorfulShading-Accent6"/>
    <w:uiPriority w:val="71"/>
    <w:rsid w:val="00C8228F"/>
    <w:pPr>
      <w:spacing w:after="0" w:line="240" w:lineRule="auto"/>
    </w:pPr>
    <w:rPr>
      <w:color w:val="000000"/>
      <w:sz w:val="22"/>
      <w:szCs w:val="22"/>
      <w:lang w:eastAsia="en-US"/>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ColorfulList2">
    <w:name w:val="Colorful List2"/>
    <w:basedOn w:val="TableNormal"/>
    <w:next w:val="ColorfulList"/>
    <w:uiPriority w:val="72"/>
    <w:rsid w:val="00C8228F"/>
    <w:pPr>
      <w:spacing w:after="0" w:line="240" w:lineRule="auto"/>
    </w:pPr>
    <w:rPr>
      <w:color w:val="000000"/>
      <w:sz w:val="22"/>
      <w:szCs w:val="22"/>
      <w:lang w:eastAsia="en-US"/>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2">
    <w:name w:val="Colorful List - Accent 12"/>
    <w:basedOn w:val="TableNormal"/>
    <w:next w:val="ColorfulList-Accent1"/>
    <w:uiPriority w:val="72"/>
    <w:rsid w:val="00C8228F"/>
    <w:pPr>
      <w:spacing w:after="0" w:line="240" w:lineRule="auto"/>
    </w:pPr>
    <w:rPr>
      <w:color w:val="000000"/>
      <w:sz w:val="22"/>
      <w:szCs w:val="22"/>
      <w:lang w:eastAsia="en-US"/>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ColorfulList-Accent22">
    <w:name w:val="Colorful List - Accent 22"/>
    <w:basedOn w:val="TableNormal"/>
    <w:next w:val="ColorfulList-Accent2"/>
    <w:uiPriority w:val="72"/>
    <w:rsid w:val="00C8228F"/>
    <w:pPr>
      <w:spacing w:after="0" w:line="240" w:lineRule="auto"/>
    </w:pPr>
    <w:rPr>
      <w:color w:val="000000"/>
      <w:sz w:val="22"/>
      <w:szCs w:val="22"/>
      <w:lang w:eastAsia="en-US"/>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customStyle="1" w:styleId="ColorfulList-Accent32">
    <w:name w:val="Colorful List - Accent 32"/>
    <w:basedOn w:val="TableNormal"/>
    <w:next w:val="ColorfulList-Accent3"/>
    <w:uiPriority w:val="72"/>
    <w:rsid w:val="00C8228F"/>
    <w:pPr>
      <w:spacing w:after="0" w:line="240" w:lineRule="auto"/>
    </w:pPr>
    <w:rPr>
      <w:color w:val="000000"/>
      <w:sz w:val="22"/>
      <w:szCs w:val="22"/>
      <w:lang w:eastAsia="en-US"/>
    </w:rPr>
    <w:tblPr>
      <w:tblStyleRowBandSize w:val="1"/>
      <w:tblStyleColBandSize w:val="1"/>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customStyle="1" w:styleId="ColorfulList-Accent42">
    <w:name w:val="Colorful List - Accent 42"/>
    <w:basedOn w:val="TableNormal"/>
    <w:next w:val="ColorfulList-Accent4"/>
    <w:uiPriority w:val="72"/>
    <w:rsid w:val="00C8228F"/>
    <w:pPr>
      <w:spacing w:after="0" w:line="240" w:lineRule="auto"/>
    </w:pPr>
    <w:rPr>
      <w:color w:val="000000"/>
      <w:sz w:val="22"/>
      <w:szCs w:val="22"/>
      <w:lang w:eastAsia="en-US"/>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customStyle="1" w:styleId="ColorfulList-Accent52">
    <w:name w:val="Colorful List - Accent 52"/>
    <w:basedOn w:val="TableNormal"/>
    <w:next w:val="ColorfulList-Accent5"/>
    <w:uiPriority w:val="72"/>
    <w:rsid w:val="00C8228F"/>
    <w:pPr>
      <w:spacing w:after="0" w:line="240" w:lineRule="auto"/>
    </w:pPr>
    <w:rPr>
      <w:color w:val="000000"/>
      <w:sz w:val="22"/>
      <w:szCs w:val="22"/>
      <w:lang w:eastAsia="en-US"/>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customStyle="1" w:styleId="ColorfulList-Accent62">
    <w:name w:val="Colorful List - Accent 62"/>
    <w:basedOn w:val="TableNormal"/>
    <w:next w:val="ColorfulList-Accent6"/>
    <w:uiPriority w:val="72"/>
    <w:rsid w:val="00C8228F"/>
    <w:pPr>
      <w:spacing w:after="0" w:line="240" w:lineRule="auto"/>
    </w:pPr>
    <w:rPr>
      <w:color w:val="000000"/>
      <w:sz w:val="22"/>
      <w:szCs w:val="22"/>
      <w:lang w:eastAsia="en-US"/>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customStyle="1" w:styleId="ColorfulGrid2">
    <w:name w:val="Colorful Grid2"/>
    <w:basedOn w:val="TableNormal"/>
    <w:next w:val="ColorfulGrid"/>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2">
    <w:name w:val="Colorful Grid - Accent 12"/>
    <w:basedOn w:val="TableNormal"/>
    <w:next w:val="ColorfulGrid-Accent1"/>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ColorfulGrid-Accent22">
    <w:name w:val="Colorful Grid - Accent 22"/>
    <w:basedOn w:val="TableNormal"/>
    <w:next w:val="ColorfulGrid-Accent2"/>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ColorfulGrid-Accent32">
    <w:name w:val="Colorful Grid - Accent 32"/>
    <w:basedOn w:val="TableNormal"/>
    <w:next w:val="ColorfulGrid-Accent3"/>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customStyle="1" w:styleId="ColorfulGrid-Accent42">
    <w:name w:val="Colorful Grid - Accent 42"/>
    <w:basedOn w:val="TableNormal"/>
    <w:next w:val="ColorfulGrid-Accent4"/>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ColorfulGrid-Accent52">
    <w:name w:val="Colorful Grid - Accent 52"/>
    <w:basedOn w:val="TableNormal"/>
    <w:next w:val="ColorfulGrid-Accent5"/>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customStyle="1" w:styleId="ColorfulGrid-Accent62">
    <w:name w:val="Colorful Grid - Accent 62"/>
    <w:basedOn w:val="TableNormal"/>
    <w:next w:val="ColorfulGrid-Accent6"/>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table" w:customStyle="1" w:styleId="GridTable4-Accent11">
    <w:name w:val="Grid Table 4 - Accent 11"/>
    <w:basedOn w:val="TableNormal"/>
    <w:next w:val="GridTable4-Accent1"/>
    <w:uiPriority w:val="49"/>
    <w:rsid w:val="00C8228F"/>
    <w:pPr>
      <w:spacing w:after="0" w:line="240" w:lineRule="auto"/>
    </w:pPr>
    <w:rPr>
      <w:sz w:val="22"/>
      <w:szCs w:val="22"/>
      <w:lang w:eastAsia="en-US"/>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ListTable4-Accent11">
    <w:name w:val="List Table 4 - Accent 11"/>
    <w:basedOn w:val="TableNormal"/>
    <w:next w:val="ListTable4-Accent1"/>
    <w:uiPriority w:val="49"/>
    <w:rsid w:val="00C8228F"/>
    <w:pPr>
      <w:spacing w:after="0" w:line="240" w:lineRule="auto"/>
    </w:pPr>
    <w:rPr>
      <w:sz w:val="22"/>
      <w:szCs w:val="22"/>
      <w:lang w:eastAsia="en-US"/>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tcBorders>
        <w:shd w:val="clear" w:color="auto" w:fill="4F81BD"/>
      </w:tcPr>
    </w:tblStylePr>
    <w:tblStylePr w:type="lastRow">
      <w:rPr>
        <w:b/>
        <w:bCs/>
      </w:rPr>
      <w:tblPr/>
      <w:tcPr>
        <w:tcBorders>
          <w:top w:val="double" w:sz="4" w:space="0" w:color="95B3D7"/>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ListTable3-Accent12">
    <w:name w:val="List Table 3 - Accent 12"/>
    <w:basedOn w:val="TableNormal"/>
    <w:next w:val="ListTable3-Accent1"/>
    <w:uiPriority w:val="48"/>
    <w:rsid w:val="00C8228F"/>
    <w:pPr>
      <w:spacing w:after="0" w:line="240" w:lineRule="auto"/>
    </w:pPr>
    <w:rPr>
      <w:sz w:val="22"/>
      <w:szCs w:val="22"/>
      <w:lang w:eastAsia="en-US"/>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GridTable4-Accent1">
    <w:name w:val="Grid Table 4 Accent 1"/>
    <w:basedOn w:val="TableNormal"/>
    <w:uiPriority w:val="49"/>
    <w:rsid w:val="00C8228F"/>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4-Accent1">
    <w:name w:val="List Table 4 Accent 1"/>
    <w:basedOn w:val="TableNormal"/>
    <w:uiPriority w:val="49"/>
    <w:rsid w:val="00C8228F"/>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tcBorders>
        <w:shd w:val="clear" w:color="auto" w:fill="156082" w:themeFill="accent1"/>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customStyle="1" w:styleId="GridTable4-Accent12">
    <w:name w:val="Grid Table 4 - Accent 12"/>
    <w:basedOn w:val="TableNormal"/>
    <w:next w:val="GridTable4-Accent1"/>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2">
    <w:name w:val="List Table 4 - Accent 12"/>
    <w:basedOn w:val="TableNormal"/>
    <w:next w:val="ListTable4-Accent1"/>
    <w:uiPriority w:val="49"/>
    <w:rsid w:val="008934A9"/>
    <w:pPr>
      <w:spacing w:after="0" w:line="240" w:lineRule="auto"/>
    </w:pPr>
    <w:rPr>
      <w:sz w:val="22"/>
      <w:szCs w:val="22"/>
      <w:lang w:eastAsia="en-US"/>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PlainTable4">
    <w:name w:val="Plain Table 4"/>
    <w:basedOn w:val="TableNormal"/>
    <w:uiPriority w:val="44"/>
    <w:rsid w:val="008934A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ghtList-Accent15">
    <w:name w:val="Light List - Accent 15"/>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16">
    <w:name w:val="Light List - Accent 16"/>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NoList4">
    <w:name w:val="No List4"/>
    <w:next w:val="NoList"/>
    <w:uiPriority w:val="99"/>
    <w:semiHidden/>
    <w:unhideWhenUsed/>
    <w:rsid w:val="008934A9"/>
  </w:style>
  <w:style w:type="table" w:customStyle="1" w:styleId="ListTable5Dark2">
    <w:name w:val="List Table 5 Dark2"/>
    <w:basedOn w:val="TableNormal"/>
    <w:next w:val="ListTable5Dark"/>
    <w:uiPriority w:val="50"/>
    <w:rsid w:val="008934A9"/>
    <w:pPr>
      <w:spacing w:after="0" w:line="240" w:lineRule="auto"/>
    </w:pPr>
    <w:rPr>
      <w:rFonts w:eastAsia="Calibri"/>
      <w:color w:val="FFFFFF"/>
      <w:kern w:val="2"/>
      <w:sz w:val="22"/>
      <w:szCs w:val="22"/>
      <w:lang w:val="en-PH" w:eastAsia="en-US"/>
      <w14:ligatures w14:val="standardContextual"/>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42">
    <w:name w:val="List Table 42"/>
    <w:basedOn w:val="TableNormal"/>
    <w:next w:val="ListTable4"/>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29">
    <w:name w:val="Plain Table 29"/>
    <w:basedOn w:val="TableNormal"/>
    <w:next w:val="PlainTable2"/>
    <w:uiPriority w:val="42"/>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7">
    <w:name w:val="Table Grid7"/>
    <w:basedOn w:val="TableNormal"/>
    <w:next w:val="TableGrid"/>
    <w:uiPriority w:val="59"/>
    <w:rsid w:val="008934A9"/>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3">
    <w:name w:val="Light Shading3"/>
    <w:basedOn w:val="TableNormal"/>
    <w:next w:val="LightShading"/>
    <w:uiPriority w:val="60"/>
    <w:rsid w:val="008934A9"/>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3">
    <w:name w:val="Light Shading - Accent 13"/>
    <w:basedOn w:val="TableNormal"/>
    <w:next w:val="LightShading-Accent1"/>
    <w:uiPriority w:val="60"/>
    <w:rsid w:val="008934A9"/>
    <w:pPr>
      <w:spacing w:after="0" w:line="240" w:lineRule="auto"/>
    </w:pPr>
    <w:rPr>
      <w:color w:val="2F5496"/>
      <w:sz w:val="22"/>
      <w:szCs w:val="22"/>
      <w:lang w:eastAsia="en-US"/>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customStyle="1" w:styleId="LightShading-Accent23">
    <w:name w:val="Light Shading - Accent 23"/>
    <w:basedOn w:val="TableNormal"/>
    <w:next w:val="LightShading-Accent2"/>
    <w:uiPriority w:val="60"/>
    <w:rsid w:val="008934A9"/>
    <w:pPr>
      <w:spacing w:after="0" w:line="240" w:lineRule="auto"/>
    </w:pPr>
    <w:rPr>
      <w:color w:val="C45911"/>
      <w:sz w:val="22"/>
      <w:szCs w:val="22"/>
      <w:lang w:eastAsia="en-US"/>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LightShading-Accent33">
    <w:name w:val="Light Shading - Accent 33"/>
    <w:basedOn w:val="TableNormal"/>
    <w:next w:val="LightShading-Accent3"/>
    <w:uiPriority w:val="60"/>
    <w:rsid w:val="008934A9"/>
    <w:pPr>
      <w:spacing w:after="0" w:line="240" w:lineRule="auto"/>
    </w:pPr>
    <w:rPr>
      <w:color w:val="7B7B7B"/>
      <w:sz w:val="22"/>
      <w:szCs w:val="22"/>
      <w:lang w:eastAsia="en-US"/>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LightShading-Accent43">
    <w:name w:val="Light Shading - Accent 43"/>
    <w:basedOn w:val="TableNormal"/>
    <w:next w:val="LightShading-Accent4"/>
    <w:uiPriority w:val="60"/>
    <w:rsid w:val="008934A9"/>
    <w:pPr>
      <w:spacing w:after="0" w:line="240" w:lineRule="auto"/>
    </w:pPr>
    <w:rPr>
      <w:color w:val="BF8F00"/>
      <w:sz w:val="22"/>
      <w:szCs w:val="22"/>
      <w:lang w:eastAsia="en-US"/>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customStyle="1" w:styleId="LightShading-Accent53">
    <w:name w:val="Light Shading - Accent 53"/>
    <w:basedOn w:val="TableNormal"/>
    <w:next w:val="LightShading-Accent5"/>
    <w:uiPriority w:val="60"/>
    <w:rsid w:val="008934A9"/>
    <w:pPr>
      <w:spacing w:after="0" w:line="240" w:lineRule="auto"/>
    </w:pPr>
    <w:rPr>
      <w:color w:val="2E74B5"/>
      <w:sz w:val="22"/>
      <w:szCs w:val="22"/>
      <w:lang w:eastAsia="en-US"/>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Shading-Accent63">
    <w:name w:val="Light Shading - Accent 63"/>
    <w:basedOn w:val="TableNormal"/>
    <w:next w:val="LightShading-Accent6"/>
    <w:uiPriority w:val="60"/>
    <w:rsid w:val="008934A9"/>
    <w:pPr>
      <w:spacing w:after="0" w:line="240" w:lineRule="auto"/>
    </w:pPr>
    <w:rPr>
      <w:color w:val="538135"/>
      <w:sz w:val="22"/>
      <w:szCs w:val="22"/>
      <w:lang w:eastAsia="en-US"/>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customStyle="1" w:styleId="LightList3">
    <w:name w:val="Light List3"/>
    <w:basedOn w:val="TableNormal"/>
    <w:next w:val="LightList"/>
    <w:uiPriority w:val="61"/>
    <w:rsid w:val="008934A9"/>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7">
    <w:name w:val="Light List - Accent 17"/>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23">
    <w:name w:val="Light List - Accent 23"/>
    <w:basedOn w:val="TableNormal"/>
    <w:next w:val="LightList-Accent2"/>
    <w:uiPriority w:val="61"/>
    <w:rsid w:val="008934A9"/>
    <w:pPr>
      <w:spacing w:after="0" w:line="240" w:lineRule="auto"/>
    </w:pPr>
    <w:rPr>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customStyle="1" w:styleId="LightList-Accent33">
    <w:name w:val="Light List - Accent 33"/>
    <w:basedOn w:val="TableNormal"/>
    <w:next w:val="LightList-Accent3"/>
    <w:uiPriority w:val="61"/>
    <w:rsid w:val="008934A9"/>
    <w:pPr>
      <w:spacing w:after="0" w:line="240" w:lineRule="auto"/>
    </w:pPr>
    <w:rPr>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LightList-Accent43">
    <w:name w:val="Light List - Accent 43"/>
    <w:basedOn w:val="TableNormal"/>
    <w:next w:val="LightList-Accent4"/>
    <w:uiPriority w:val="61"/>
    <w:rsid w:val="008934A9"/>
    <w:pPr>
      <w:spacing w:after="0" w:line="240" w:lineRule="auto"/>
    </w:pPr>
    <w:rPr>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customStyle="1" w:styleId="LightList-Accent53">
    <w:name w:val="Light List - Accent 53"/>
    <w:basedOn w:val="TableNormal"/>
    <w:next w:val="LightList-Accent5"/>
    <w:uiPriority w:val="61"/>
    <w:rsid w:val="008934A9"/>
    <w:pPr>
      <w:spacing w:after="0" w:line="240" w:lineRule="auto"/>
    </w:pPr>
    <w:rPr>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LightList-Accent63">
    <w:name w:val="Light List - Accent 63"/>
    <w:basedOn w:val="TableNormal"/>
    <w:next w:val="LightList-Accent6"/>
    <w:uiPriority w:val="61"/>
    <w:rsid w:val="008934A9"/>
    <w:pPr>
      <w:spacing w:after="0" w:line="240" w:lineRule="auto"/>
    </w:pPr>
    <w:rPr>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customStyle="1" w:styleId="LightGrid3">
    <w:name w:val="Light Grid3"/>
    <w:basedOn w:val="TableNormal"/>
    <w:next w:val="LightGrid"/>
    <w:uiPriority w:val="62"/>
    <w:rsid w:val="008934A9"/>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3">
    <w:name w:val="Light Grid - Accent 13"/>
    <w:basedOn w:val="TableNormal"/>
    <w:next w:val="LightGrid-Accent1"/>
    <w:uiPriority w:val="62"/>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customStyle="1" w:styleId="LightGrid-Accent23">
    <w:name w:val="Light Grid - Accent 23"/>
    <w:basedOn w:val="TableNormal"/>
    <w:next w:val="LightGrid-Accent2"/>
    <w:uiPriority w:val="62"/>
    <w:rsid w:val="008934A9"/>
    <w:pPr>
      <w:spacing w:after="0" w:line="240" w:lineRule="auto"/>
    </w:pPr>
    <w:rPr>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customStyle="1" w:styleId="LightGrid-Accent33">
    <w:name w:val="Light Grid - Accent 33"/>
    <w:basedOn w:val="TableNormal"/>
    <w:next w:val="LightGrid-Accent3"/>
    <w:uiPriority w:val="62"/>
    <w:rsid w:val="008934A9"/>
    <w:pPr>
      <w:spacing w:after="0" w:line="240" w:lineRule="auto"/>
    </w:pPr>
    <w:rPr>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LightGrid-Accent43">
    <w:name w:val="Light Grid - Accent 43"/>
    <w:basedOn w:val="TableNormal"/>
    <w:next w:val="LightGrid-Accent4"/>
    <w:uiPriority w:val="62"/>
    <w:rsid w:val="008934A9"/>
    <w:pPr>
      <w:spacing w:after="0" w:line="240" w:lineRule="auto"/>
    </w:pPr>
    <w:rPr>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LightGrid-Accent53">
    <w:name w:val="Light Grid - Accent 53"/>
    <w:basedOn w:val="TableNormal"/>
    <w:next w:val="LightGrid-Accent5"/>
    <w:uiPriority w:val="62"/>
    <w:rsid w:val="008934A9"/>
    <w:pPr>
      <w:spacing w:after="0" w:line="240" w:lineRule="auto"/>
    </w:pPr>
    <w:rPr>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LightGrid-Accent63">
    <w:name w:val="Light Grid - Accent 63"/>
    <w:basedOn w:val="TableNormal"/>
    <w:next w:val="LightGrid-Accent6"/>
    <w:uiPriority w:val="62"/>
    <w:rsid w:val="008934A9"/>
    <w:pPr>
      <w:spacing w:after="0" w:line="240" w:lineRule="auto"/>
    </w:pPr>
    <w:rPr>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customStyle="1" w:styleId="MediumShading13">
    <w:name w:val="Medium Shading 13"/>
    <w:basedOn w:val="TableNormal"/>
    <w:next w:val="MediumShading1"/>
    <w:uiPriority w:val="63"/>
    <w:rsid w:val="008934A9"/>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3">
    <w:name w:val="Medium Shading 1 - Accent 13"/>
    <w:basedOn w:val="TableNormal"/>
    <w:next w:val="MediumShading1-Accent1"/>
    <w:uiPriority w:val="63"/>
    <w:rsid w:val="008934A9"/>
    <w:pPr>
      <w:spacing w:after="0" w:line="240" w:lineRule="auto"/>
    </w:pPr>
    <w:rPr>
      <w:sz w:val="22"/>
      <w:szCs w:val="22"/>
      <w:lang w:eastAsia="en-US"/>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MediumShading1-Accent23">
    <w:name w:val="Medium Shading 1 - Accent 23"/>
    <w:basedOn w:val="TableNormal"/>
    <w:next w:val="MediumShading1-Accent2"/>
    <w:uiPriority w:val="63"/>
    <w:rsid w:val="008934A9"/>
    <w:pPr>
      <w:spacing w:after="0" w:line="240" w:lineRule="auto"/>
    </w:pPr>
    <w:rPr>
      <w:sz w:val="22"/>
      <w:szCs w:val="22"/>
      <w:lang w:eastAsia="en-US"/>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customStyle="1" w:styleId="MediumShading1-Accent33">
    <w:name w:val="Medium Shading 1 - Accent 33"/>
    <w:basedOn w:val="TableNormal"/>
    <w:next w:val="MediumShading1-Accent3"/>
    <w:uiPriority w:val="63"/>
    <w:rsid w:val="008934A9"/>
    <w:pPr>
      <w:spacing w:after="0" w:line="240" w:lineRule="auto"/>
    </w:pPr>
    <w:rPr>
      <w:sz w:val="22"/>
      <w:szCs w:val="22"/>
      <w:lang w:eastAsia="en-US"/>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customStyle="1" w:styleId="MediumShading1-Accent43">
    <w:name w:val="Medium Shading 1 - Accent 43"/>
    <w:basedOn w:val="TableNormal"/>
    <w:next w:val="MediumShading1-Accent4"/>
    <w:uiPriority w:val="63"/>
    <w:rsid w:val="008934A9"/>
    <w:pPr>
      <w:spacing w:after="0" w:line="240" w:lineRule="auto"/>
    </w:pPr>
    <w:rPr>
      <w:sz w:val="22"/>
      <w:szCs w:val="22"/>
      <w:lang w:eastAsia="en-US"/>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customStyle="1" w:styleId="MediumShading1-Accent53">
    <w:name w:val="Medium Shading 1 - Accent 53"/>
    <w:basedOn w:val="TableNormal"/>
    <w:next w:val="MediumShading1-Accent5"/>
    <w:uiPriority w:val="63"/>
    <w:rsid w:val="008934A9"/>
    <w:pPr>
      <w:spacing w:after="0" w:line="240" w:lineRule="auto"/>
    </w:pPr>
    <w:rPr>
      <w:sz w:val="22"/>
      <w:szCs w:val="22"/>
      <w:lang w:eastAsia="en-US"/>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MediumShading1-Accent63">
    <w:name w:val="Medium Shading 1 - Accent 63"/>
    <w:basedOn w:val="TableNormal"/>
    <w:next w:val="MediumShading1-Accent6"/>
    <w:uiPriority w:val="63"/>
    <w:rsid w:val="008934A9"/>
    <w:pPr>
      <w:spacing w:after="0" w:line="240" w:lineRule="auto"/>
    </w:pPr>
    <w:rPr>
      <w:sz w:val="22"/>
      <w:szCs w:val="22"/>
      <w:lang w:eastAsia="en-US"/>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customStyle="1" w:styleId="MediumShading23">
    <w:name w:val="Medium Shading 23"/>
    <w:basedOn w:val="TableNormal"/>
    <w:next w:val="MediumShading2"/>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3">
    <w:name w:val="Medium Shading 2 - Accent 13"/>
    <w:basedOn w:val="TableNormal"/>
    <w:next w:val="MediumShading2-Accent1"/>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3">
    <w:name w:val="Medium Shading 2 - Accent 23"/>
    <w:basedOn w:val="TableNormal"/>
    <w:next w:val="MediumShading2-Accent2"/>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3">
    <w:name w:val="Medium Shading 2 - Accent 33"/>
    <w:basedOn w:val="TableNormal"/>
    <w:next w:val="MediumShading2-Accent3"/>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3">
    <w:name w:val="Medium Shading 2 - Accent 43"/>
    <w:basedOn w:val="TableNormal"/>
    <w:next w:val="MediumShading2-Accent4"/>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3">
    <w:name w:val="Medium Shading 2 - Accent 53"/>
    <w:basedOn w:val="TableNormal"/>
    <w:next w:val="MediumShading2-Accent5"/>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3">
    <w:name w:val="Medium Shading 2 - Accent 63"/>
    <w:basedOn w:val="TableNormal"/>
    <w:next w:val="MediumShading2-Accent6"/>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3">
    <w:name w:val="Medium List 13"/>
    <w:basedOn w:val="TableNormal"/>
    <w:next w:val="MediumList1"/>
    <w:uiPriority w:val="65"/>
    <w:rsid w:val="008934A9"/>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3">
    <w:name w:val="Medium List 1 - Accent 13"/>
    <w:basedOn w:val="TableNormal"/>
    <w:next w:val="MediumList1-Accent1"/>
    <w:uiPriority w:val="65"/>
    <w:rsid w:val="008934A9"/>
    <w:pPr>
      <w:spacing w:after="0" w:line="240" w:lineRule="auto"/>
    </w:pPr>
    <w:rPr>
      <w:color w:val="000000"/>
      <w:sz w:val="22"/>
      <w:szCs w:val="22"/>
      <w:lang w:eastAsia="en-US"/>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customStyle="1" w:styleId="MediumList1-Accent23">
    <w:name w:val="Medium List 1 - Accent 23"/>
    <w:basedOn w:val="TableNormal"/>
    <w:next w:val="MediumList1-Accent2"/>
    <w:uiPriority w:val="65"/>
    <w:rsid w:val="008934A9"/>
    <w:pPr>
      <w:spacing w:after="0" w:line="240" w:lineRule="auto"/>
    </w:pPr>
    <w:rPr>
      <w:color w:val="000000"/>
      <w:sz w:val="22"/>
      <w:szCs w:val="22"/>
      <w:lang w:eastAsia="en-US"/>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customStyle="1" w:styleId="MediumList1-Accent33">
    <w:name w:val="Medium List 1 - Accent 33"/>
    <w:basedOn w:val="TableNormal"/>
    <w:next w:val="MediumList1-Accent3"/>
    <w:uiPriority w:val="65"/>
    <w:rsid w:val="008934A9"/>
    <w:pPr>
      <w:spacing w:after="0" w:line="240" w:lineRule="auto"/>
    </w:pPr>
    <w:rPr>
      <w:color w:val="000000"/>
      <w:sz w:val="22"/>
      <w:szCs w:val="22"/>
      <w:lang w:eastAsia="en-US"/>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customStyle="1" w:styleId="MediumList1-Accent43">
    <w:name w:val="Medium List 1 - Accent 43"/>
    <w:basedOn w:val="TableNormal"/>
    <w:next w:val="MediumList1-Accent4"/>
    <w:uiPriority w:val="65"/>
    <w:rsid w:val="008934A9"/>
    <w:pPr>
      <w:spacing w:after="0" w:line="240" w:lineRule="auto"/>
    </w:pPr>
    <w:rPr>
      <w:color w:val="000000"/>
      <w:sz w:val="22"/>
      <w:szCs w:val="22"/>
      <w:lang w:eastAsia="en-US"/>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customStyle="1" w:styleId="MediumList1-Accent53">
    <w:name w:val="Medium List 1 - Accent 53"/>
    <w:basedOn w:val="TableNormal"/>
    <w:next w:val="MediumList1-Accent5"/>
    <w:uiPriority w:val="65"/>
    <w:rsid w:val="008934A9"/>
    <w:pPr>
      <w:spacing w:after="0" w:line="240" w:lineRule="auto"/>
    </w:pPr>
    <w:rPr>
      <w:color w:val="000000"/>
      <w:sz w:val="22"/>
      <w:szCs w:val="22"/>
      <w:lang w:eastAsia="en-US"/>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MediumList1-Accent63">
    <w:name w:val="Medium List 1 - Accent 63"/>
    <w:basedOn w:val="TableNormal"/>
    <w:next w:val="MediumList1-Accent6"/>
    <w:uiPriority w:val="65"/>
    <w:rsid w:val="008934A9"/>
    <w:pPr>
      <w:spacing w:after="0" w:line="240" w:lineRule="auto"/>
    </w:pPr>
    <w:rPr>
      <w:color w:val="000000"/>
      <w:sz w:val="22"/>
      <w:szCs w:val="22"/>
      <w:lang w:eastAsia="en-US"/>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customStyle="1" w:styleId="MediumList23">
    <w:name w:val="Medium List 23"/>
    <w:basedOn w:val="TableNormal"/>
    <w:next w:val="MediumList2"/>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3">
    <w:name w:val="Medium List 2 - Accent 13"/>
    <w:basedOn w:val="TableNormal"/>
    <w:next w:val="MediumList2-Accent1"/>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MediumList2-Accent23">
    <w:name w:val="Medium List 2 - Accent 23"/>
    <w:basedOn w:val="TableNormal"/>
    <w:next w:val="MediumList2-Accent2"/>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single" w:sz="8" w:space="0" w:color="ED7D31"/>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customStyle="1" w:styleId="MediumList2-Accent33">
    <w:name w:val="Medium List 2 - Accent 33"/>
    <w:basedOn w:val="TableNormal"/>
    <w:next w:val="MediumList2-Accent3"/>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single" w:sz="8" w:space="0" w:color="A5A5A5"/>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customStyle="1" w:styleId="MediumList2-Accent43">
    <w:name w:val="Medium List 2 - Accent 43"/>
    <w:basedOn w:val="TableNormal"/>
    <w:next w:val="MediumList2-Accent4"/>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single" w:sz="8" w:space="0" w:color="FFC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customStyle="1" w:styleId="MediumList2-Accent53">
    <w:name w:val="Medium List 2 - Accent 53"/>
    <w:basedOn w:val="TableNormal"/>
    <w:next w:val="MediumList2-Accent5"/>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MediumList2-Accent63">
    <w:name w:val="Medium List 2 - Accent 63"/>
    <w:basedOn w:val="TableNormal"/>
    <w:next w:val="MediumList2-Accent6"/>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single" w:sz="8" w:space="0" w:color="70AD47"/>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customStyle="1" w:styleId="MediumGrid13">
    <w:name w:val="Medium Grid 13"/>
    <w:basedOn w:val="TableNormal"/>
    <w:next w:val="MediumGrid1"/>
    <w:uiPriority w:val="67"/>
    <w:rsid w:val="008934A9"/>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3">
    <w:name w:val="Medium Grid 1 - Accent 13"/>
    <w:basedOn w:val="TableNormal"/>
    <w:next w:val="MediumGrid1-Accent1"/>
    <w:uiPriority w:val="67"/>
    <w:rsid w:val="008934A9"/>
    <w:pPr>
      <w:spacing w:after="0" w:line="240" w:lineRule="auto"/>
    </w:pPr>
    <w:rPr>
      <w:sz w:val="22"/>
      <w:szCs w:val="22"/>
      <w:lang w:eastAsia="en-US"/>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customStyle="1" w:styleId="MediumGrid1-Accent23">
    <w:name w:val="Medium Grid 1 - Accent 23"/>
    <w:basedOn w:val="TableNormal"/>
    <w:next w:val="MediumGrid1-Accent2"/>
    <w:uiPriority w:val="67"/>
    <w:rsid w:val="008934A9"/>
    <w:pPr>
      <w:spacing w:after="0" w:line="240" w:lineRule="auto"/>
    </w:pPr>
    <w:rPr>
      <w:sz w:val="22"/>
      <w:szCs w:val="22"/>
      <w:lang w:eastAsia="en-US"/>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customStyle="1" w:styleId="MediumGrid1-Accent33">
    <w:name w:val="Medium Grid 1 - Accent 33"/>
    <w:basedOn w:val="TableNormal"/>
    <w:next w:val="MediumGrid1-Accent3"/>
    <w:uiPriority w:val="67"/>
    <w:rsid w:val="008934A9"/>
    <w:pPr>
      <w:spacing w:after="0" w:line="240" w:lineRule="auto"/>
    </w:pPr>
    <w:rPr>
      <w:sz w:val="22"/>
      <w:szCs w:val="22"/>
      <w:lang w:eastAsia="en-US"/>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customStyle="1" w:styleId="MediumGrid1-Accent43">
    <w:name w:val="Medium Grid 1 - Accent 43"/>
    <w:basedOn w:val="TableNormal"/>
    <w:next w:val="MediumGrid1-Accent4"/>
    <w:uiPriority w:val="67"/>
    <w:rsid w:val="008934A9"/>
    <w:pPr>
      <w:spacing w:after="0" w:line="240" w:lineRule="auto"/>
    </w:pPr>
    <w:rPr>
      <w:sz w:val="22"/>
      <w:szCs w:val="22"/>
      <w:lang w:eastAsia="en-US"/>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customStyle="1" w:styleId="MediumGrid1-Accent53">
    <w:name w:val="Medium Grid 1 - Accent 53"/>
    <w:basedOn w:val="TableNormal"/>
    <w:next w:val="MediumGrid1-Accent5"/>
    <w:uiPriority w:val="67"/>
    <w:rsid w:val="008934A9"/>
    <w:pPr>
      <w:spacing w:after="0" w:line="240" w:lineRule="auto"/>
    </w:pPr>
    <w:rPr>
      <w:sz w:val="22"/>
      <w:szCs w:val="22"/>
      <w:lang w:eastAsia="en-US"/>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customStyle="1" w:styleId="MediumGrid1-Accent63">
    <w:name w:val="Medium Grid 1 - Accent 63"/>
    <w:basedOn w:val="TableNormal"/>
    <w:next w:val="MediumGrid1-Accent6"/>
    <w:uiPriority w:val="67"/>
    <w:rsid w:val="008934A9"/>
    <w:pPr>
      <w:spacing w:after="0" w:line="240" w:lineRule="auto"/>
    </w:pPr>
    <w:rPr>
      <w:sz w:val="22"/>
      <w:szCs w:val="22"/>
      <w:lang w:eastAsia="en-US"/>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customStyle="1" w:styleId="MediumGrid23">
    <w:name w:val="Medium Grid 23"/>
    <w:basedOn w:val="TableNormal"/>
    <w:next w:val="MediumGrid2"/>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3">
    <w:name w:val="Medium Grid 2 - Accent 13"/>
    <w:basedOn w:val="TableNormal"/>
    <w:next w:val="MediumGrid2-Accent1"/>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MediumGrid2-Accent23">
    <w:name w:val="Medium Grid 2 - Accent 23"/>
    <w:basedOn w:val="TableNormal"/>
    <w:next w:val="MediumGrid2-Accent2"/>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customStyle="1" w:styleId="MediumGrid2-Accent33">
    <w:name w:val="Medium Grid 2 - Accent 33"/>
    <w:basedOn w:val="TableNormal"/>
    <w:next w:val="MediumGrid2-Accent3"/>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customStyle="1" w:styleId="MediumGrid2-Accent43">
    <w:name w:val="Medium Grid 2 - Accent 43"/>
    <w:basedOn w:val="TableNormal"/>
    <w:next w:val="MediumGrid2-Accent4"/>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customStyle="1" w:styleId="MediumGrid2-Accent53">
    <w:name w:val="Medium Grid 2 - Accent 53"/>
    <w:basedOn w:val="TableNormal"/>
    <w:next w:val="MediumGrid2-Accent5"/>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customStyle="1" w:styleId="MediumGrid2-Accent63">
    <w:name w:val="Medium Grid 2 - Accent 63"/>
    <w:basedOn w:val="TableNormal"/>
    <w:next w:val="MediumGrid2-Accent6"/>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customStyle="1" w:styleId="MediumGrid33">
    <w:name w:val="Medium Grid 33"/>
    <w:basedOn w:val="TableNormal"/>
    <w:next w:val="MediumGrid3"/>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3">
    <w:name w:val="Medium Grid 3 - Accent 13"/>
    <w:basedOn w:val="TableNormal"/>
    <w:next w:val="MediumGrid3-Accent1"/>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customStyle="1" w:styleId="MediumGrid3-Accent23">
    <w:name w:val="Medium Grid 3 - Accent 23"/>
    <w:basedOn w:val="TableNormal"/>
    <w:next w:val="MediumGrid3-Accent2"/>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customStyle="1" w:styleId="MediumGrid3-Accent33">
    <w:name w:val="Medium Grid 3 - Accent 33"/>
    <w:basedOn w:val="TableNormal"/>
    <w:next w:val="MediumGrid3-Accent3"/>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customStyle="1" w:styleId="MediumGrid3-Accent43">
    <w:name w:val="Medium Grid 3 - Accent 43"/>
    <w:basedOn w:val="TableNormal"/>
    <w:next w:val="MediumGrid3-Accent4"/>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customStyle="1" w:styleId="MediumGrid3-Accent53">
    <w:name w:val="Medium Grid 3 - Accent 53"/>
    <w:basedOn w:val="TableNormal"/>
    <w:next w:val="MediumGrid3-Accent5"/>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customStyle="1" w:styleId="MediumGrid3-Accent63">
    <w:name w:val="Medium Grid 3 - Accent 63"/>
    <w:basedOn w:val="TableNormal"/>
    <w:next w:val="MediumGrid3-Accent6"/>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table" w:customStyle="1" w:styleId="DarkList3">
    <w:name w:val="Dark List3"/>
    <w:basedOn w:val="TableNormal"/>
    <w:next w:val="DarkList"/>
    <w:uiPriority w:val="70"/>
    <w:rsid w:val="008934A9"/>
    <w:pPr>
      <w:spacing w:after="0" w:line="240" w:lineRule="auto"/>
    </w:pPr>
    <w:rPr>
      <w:color w:val="FFFFFF"/>
      <w:sz w:val="22"/>
      <w:szCs w:val="22"/>
      <w:lang w:eastAsia="en-US"/>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3">
    <w:name w:val="Dark List - Accent 13"/>
    <w:basedOn w:val="TableNormal"/>
    <w:next w:val="DarkList-Accent1"/>
    <w:uiPriority w:val="70"/>
    <w:rsid w:val="008934A9"/>
    <w:pPr>
      <w:spacing w:after="0" w:line="240" w:lineRule="auto"/>
    </w:pPr>
    <w:rPr>
      <w:color w:val="FFFFFF"/>
      <w:sz w:val="22"/>
      <w:szCs w:val="22"/>
      <w:lang w:eastAsia="en-US"/>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customStyle="1" w:styleId="DarkList-Accent23">
    <w:name w:val="Dark List - Accent 23"/>
    <w:basedOn w:val="TableNormal"/>
    <w:next w:val="DarkList-Accent2"/>
    <w:uiPriority w:val="70"/>
    <w:rsid w:val="008934A9"/>
    <w:pPr>
      <w:spacing w:after="0" w:line="240" w:lineRule="auto"/>
    </w:pPr>
    <w:rPr>
      <w:color w:val="FFFFFF"/>
      <w:sz w:val="22"/>
      <w:szCs w:val="22"/>
      <w:lang w:eastAsia="en-US"/>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customStyle="1" w:styleId="DarkList-Accent33">
    <w:name w:val="Dark List - Accent 33"/>
    <w:basedOn w:val="TableNormal"/>
    <w:next w:val="DarkList-Accent3"/>
    <w:uiPriority w:val="70"/>
    <w:rsid w:val="008934A9"/>
    <w:pPr>
      <w:spacing w:after="0" w:line="240" w:lineRule="auto"/>
    </w:pPr>
    <w:rPr>
      <w:color w:val="FFFFFF"/>
      <w:sz w:val="22"/>
      <w:szCs w:val="22"/>
      <w:lang w:eastAsia="en-US"/>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customStyle="1" w:styleId="DarkList-Accent43">
    <w:name w:val="Dark List - Accent 43"/>
    <w:basedOn w:val="TableNormal"/>
    <w:next w:val="DarkList-Accent4"/>
    <w:uiPriority w:val="70"/>
    <w:rsid w:val="008934A9"/>
    <w:pPr>
      <w:spacing w:after="0" w:line="240" w:lineRule="auto"/>
    </w:pPr>
    <w:rPr>
      <w:color w:val="FFFFFF"/>
      <w:sz w:val="22"/>
      <w:szCs w:val="22"/>
      <w:lang w:eastAsia="en-US"/>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customStyle="1" w:styleId="DarkList-Accent53">
    <w:name w:val="Dark List - Accent 53"/>
    <w:basedOn w:val="TableNormal"/>
    <w:next w:val="DarkList-Accent5"/>
    <w:uiPriority w:val="70"/>
    <w:rsid w:val="008934A9"/>
    <w:pPr>
      <w:spacing w:after="0" w:line="240" w:lineRule="auto"/>
    </w:pPr>
    <w:rPr>
      <w:color w:val="FFFFFF"/>
      <w:sz w:val="22"/>
      <w:szCs w:val="22"/>
      <w:lang w:eastAsia="en-US"/>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customStyle="1" w:styleId="DarkList-Accent63">
    <w:name w:val="Dark List - Accent 63"/>
    <w:basedOn w:val="TableNormal"/>
    <w:next w:val="DarkList-Accent6"/>
    <w:uiPriority w:val="70"/>
    <w:rsid w:val="008934A9"/>
    <w:pPr>
      <w:spacing w:after="0" w:line="240" w:lineRule="auto"/>
    </w:pPr>
    <w:rPr>
      <w:color w:val="FFFFFF"/>
      <w:sz w:val="22"/>
      <w:szCs w:val="22"/>
      <w:lang w:eastAsia="en-US"/>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customStyle="1" w:styleId="ColorfulShading3">
    <w:name w:val="Colorful Shading3"/>
    <w:basedOn w:val="TableNormal"/>
    <w:next w:val="ColorfulShading"/>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3">
    <w:name w:val="Colorful Shading - Accent 13"/>
    <w:basedOn w:val="TableNormal"/>
    <w:next w:val="ColorfulShading-Accent1"/>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customStyle="1" w:styleId="ColorfulShading-Accent23">
    <w:name w:val="Colorful Shading - Accent 23"/>
    <w:basedOn w:val="TableNormal"/>
    <w:next w:val="ColorfulShading-Accent2"/>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customStyle="1" w:styleId="ColorfulShading-Accent33">
    <w:name w:val="Colorful Shading - Accent 33"/>
    <w:basedOn w:val="TableNormal"/>
    <w:next w:val="ColorfulShading-Accent3"/>
    <w:uiPriority w:val="71"/>
    <w:rsid w:val="008934A9"/>
    <w:pPr>
      <w:spacing w:after="0" w:line="240" w:lineRule="auto"/>
    </w:pPr>
    <w:rPr>
      <w:color w:val="000000"/>
      <w:sz w:val="22"/>
      <w:szCs w:val="22"/>
      <w:lang w:eastAsia="en-US"/>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customStyle="1" w:styleId="ColorfulShading-Accent43">
    <w:name w:val="Colorful Shading - Accent 43"/>
    <w:basedOn w:val="TableNormal"/>
    <w:next w:val="ColorfulShading-Accent4"/>
    <w:uiPriority w:val="71"/>
    <w:rsid w:val="008934A9"/>
    <w:pPr>
      <w:spacing w:after="0" w:line="240" w:lineRule="auto"/>
    </w:pPr>
    <w:rPr>
      <w:color w:val="000000"/>
      <w:sz w:val="22"/>
      <w:szCs w:val="22"/>
      <w:lang w:eastAsia="en-US"/>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customStyle="1" w:styleId="ColorfulShading-Accent53">
    <w:name w:val="Colorful Shading - Accent 53"/>
    <w:basedOn w:val="TableNormal"/>
    <w:next w:val="ColorfulShading-Accent5"/>
    <w:uiPriority w:val="71"/>
    <w:rsid w:val="008934A9"/>
    <w:pPr>
      <w:spacing w:after="0" w:line="240" w:lineRule="auto"/>
    </w:pPr>
    <w:rPr>
      <w:color w:val="000000"/>
      <w:sz w:val="22"/>
      <w:szCs w:val="22"/>
      <w:lang w:eastAsia="en-US"/>
    </w:rPr>
    <w:tblPr>
      <w:tblStyleRowBandSize w:val="1"/>
      <w:tblStyleColBandSize w:val="1"/>
      <w:tblBorders>
        <w:top w:val="single" w:sz="24" w:space="0" w:color="70AD47"/>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customStyle="1" w:styleId="ColorfulShading-Accent63">
    <w:name w:val="Colorful Shading - Accent 63"/>
    <w:basedOn w:val="TableNormal"/>
    <w:next w:val="ColorfulShading-Accent6"/>
    <w:uiPriority w:val="71"/>
    <w:rsid w:val="008934A9"/>
    <w:pPr>
      <w:spacing w:after="0" w:line="240" w:lineRule="auto"/>
    </w:pPr>
    <w:rPr>
      <w:color w:val="000000"/>
      <w:sz w:val="22"/>
      <w:szCs w:val="22"/>
      <w:lang w:eastAsia="en-US"/>
    </w:rPr>
    <w:tblPr>
      <w:tblStyleRowBandSize w:val="1"/>
      <w:tblStyleColBandSize w:val="1"/>
      <w:tblBorders>
        <w:top w:val="single" w:sz="24" w:space="0" w:color="5B9BD5"/>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5B9BD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customStyle="1" w:styleId="ColorfulList3">
    <w:name w:val="Colorful List3"/>
    <w:basedOn w:val="TableNormal"/>
    <w:next w:val="ColorfulList"/>
    <w:uiPriority w:val="72"/>
    <w:rsid w:val="008934A9"/>
    <w:pPr>
      <w:spacing w:after="0" w:line="240" w:lineRule="auto"/>
    </w:pPr>
    <w:rPr>
      <w:color w:val="000000"/>
      <w:sz w:val="22"/>
      <w:szCs w:val="22"/>
      <w:lang w:eastAsia="en-US"/>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3">
    <w:name w:val="Colorful List - Accent 13"/>
    <w:basedOn w:val="TableNormal"/>
    <w:next w:val="ColorfulList-Accent1"/>
    <w:uiPriority w:val="72"/>
    <w:rsid w:val="008934A9"/>
    <w:pPr>
      <w:spacing w:after="0" w:line="240" w:lineRule="auto"/>
    </w:pPr>
    <w:rPr>
      <w:color w:val="000000"/>
      <w:sz w:val="22"/>
      <w:szCs w:val="22"/>
      <w:lang w:eastAsia="en-US"/>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customStyle="1" w:styleId="ColorfulList-Accent23">
    <w:name w:val="Colorful List - Accent 23"/>
    <w:basedOn w:val="TableNormal"/>
    <w:next w:val="ColorfulList-Accent2"/>
    <w:uiPriority w:val="72"/>
    <w:rsid w:val="008934A9"/>
    <w:pPr>
      <w:spacing w:after="0" w:line="240" w:lineRule="auto"/>
    </w:pPr>
    <w:rPr>
      <w:color w:val="000000"/>
      <w:sz w:val="22"/>
      <w:szCs w:val="22"/>
      <w:lang w:eastAsia="en-US"/>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customStyle="1" w:styleId="ColorfulList-Accent33">
    <w:name w:val="Colorful List - Accent 33"/>
    <w:basedOn w:val="TableNormal"/>
    <w:next w:val="ColorfulList-Accent3"/>
    <w:uiPriority w:val="72"/>
    <w:rsid w:val="008934A9"/>
    <w:pPr>
      <w:spacing w:after="0" w:line="240" w:lineRule="auto"/>
    </w:pPr>
    <w:rPr>
      <w:color w:val="000000"/>
      <w:sz w:val="22"/>
      <w:szCs w:val="22"/>
      <w:lang w:eastAsia="en-US"/>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customStyle="1" w:styleId="ColorfulList-Accent43">
    <w:name w:val="Colorful List - Accent 43"/>
    <w:basedOn w:val="TableNormal"/>
    <w:next w:val="ColorfulList-Accent4"/>
    <w:uiPriority w:val="72"/>
    <w:rsid w:val="008934A9"/>
    <w:pPr>
      <w:spacing w:after="0" w:line="240" w:lineRule="auto"/>
    </w:pPr>
    <w:rPr>
      <w:color w:val="000000"/>
      <w:sz w:val="22"/>
      <w:szCs w:val="22"/>
      <w:lang w:eastAsia="en-US"/>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customStyle="1" w:styleId="ColorfulList-Accent53">
    <w:name w:val="Colorful List - Accent 53"/>
    <w:basedOn w:val="TableNormal"/>
    <w:next w:val="ColorfulList-Accent5"/>
    <w:uiPriority w:val="72"/>
    <w:rsid w:val="008934A9"/>
    <w:pPr>
      <w:spacing w:after="0" w:line="240" w:lineRule="auto"/>
    </w:pPr>
    <w:rPr>
      <w:color w:val="000000"/>
      <w:sz w:val="22"/>
      <w:szCs w:val="22"/>
      <w:lang w:eastAsia="en-US"/>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customStyle="1" w:styleId="ColorfulList-Accent63">
    <w:name w:val="Colorful List - Accent 63"/>
    <w:basedOn w:val="TableNormal"/>
    <w:next w:val="ColorfulList-Accent6"/>
    <w:uiPriority w:val="72"/>
    <w:rsid w:val="008934A9"/>
    <w:pPr>
      <w:spacing w:after="0" w:line="240" w:lineRule="auto"/>
    </w:pPr>
    <w:rPr>
      <w:color w:val="000000"/>
      <w:sz w:val="22"/>
      <w:szCs w:val="22"/>
      <w:lang w:eastAsia="en-US"/>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17CC1"/>
      </w:tcPr>
    </w:tblStylePr>
    <w:tblStylePr w:type="lastRow">
      <w:rPr>
        <w:b/>
        <w:bCs/>
        <w:color w:val="317CC1"/>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customStyle="1" w:styleId="ColorfulGrid3">
    <w:name w:val="Colorful Grid3"/>
    <w:basedOn w:val="TableNormal"/>
    <w:next w:val="ColorfulGrid"/>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3">
    <w:name w:val="Colorful Grid - Accent 13"/>
    <w:basedOn w:val="TableNormal"/>
    <w:next w:val="ColorfulGrid-Accent1"/>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ColorfulGrid-Accent23">
    <w:name w:val="Colorful Grid - Accent 23"/>
    <w:basedOn w:val="TableNormal"/>
    <w:next w:val="ColorfulGrid-Accent2"/>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customStyle="1" w:styleId="ColorfulGrid-Accent33">
    <w:name w:val="Colorful Grid - Accent 33"/>
    <w:basedOn w:val="TableNormal"/>
    <w:next w:val="ColorfulGrid-Accent3"/>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customStyle="1" w:styleId="ColorfulGrid-Accent43">
    <w:name w:val="Colorful Grid - Accent 43"/>
    <w:basedOn w:val="TableNormal"/>
    <w:next w:val="ColorfulGrid-Accent4"/>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customStyle="1" w:styleId="ColorfulGrid-Accent53">
    <w:name w:val="Colorful Grid - Accent 53"/>
    <w:basedOn w:val="TableNormal"/>
    <w:next w:val="ColorfulGrid-Accent5"/>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ColorfulGrid-Accent63">
    <w:name w:val="Colorful Grid - Accent 63"/>
    <w:basedOn w:val="TableNormal"/>
    <w:next w:val="ColorfulGrid-Accent6"/>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table" w:customStyle="1" w:styleId="GridTable3-Accent31">
    <w:name w:val="Grid Table 3 - Accent 31"/>
    <w:basedOn w:val="TableNormal"/>
    <w:next w:val="GridTable3-Accent3"/>
    <w:uiPriority w:val="48"/>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GridTable4-Accent13">
    <w:name w:val="Grid Table 4 - Accent 13"/>
    <w:basedOn w:val="TableNormal"/>
    <w:next w:val="GridTable4-Accent1"/>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3">
    <w:name w:val="List Table 4 - Accent 13"/>
    <w:basedOn w:val="TableNormal"/>
    <w:next w:val="ListTable4-Accent1"/>
    <w:uiPriority w:val="49"/>
    <w:rsid w:val="008934A9"/>
    <w:pPr>
      <w:spacing w:after="0" w:line="240" w:lineRule="auto"/>
    </w:pPr>
    <w:rPr>
      <w:sz w:val="22"/>
      <w:szCs w:val="22"/>
      <w:lang w:eastAsia="en-US"/>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3-Accent13">
    <w:name w:val="List Table 3 - Accent 13"/>
    <w:basedOn w:val="TableNormal"/>
    <w:next w:val="ListTable3-Accent1"/>
    <w:uiPriority w:val="48"/>
    <w:rsid w:val="008934A9"/>
    <w:pPr>
      <w:spacing w:after="0" w:line="240" w:lineRule="auto"/>
    </w:pPr>
    <w:rPr>
      <w:sz w:val="22"/>
      <w:szCs w:val="22"/>
      <w:lang w:eastAsia="en-US"/>
    </w:rPr>
    <w:tblPr>
      <w:tblStyleRowBandSize w:val="1"/>
      <w:tblStyleColBandSize w:val="1"/>
      <w:tblBorders>
        <w:top w:val="single" w:sz="4" w:space="0" w:color="4472C4"/>
        <w:left w:val="single" w:sz="4" w:space="0" w:color="4472C4"/>
        <w:bottom w:val="single" w:sz="4" w:space="0" w:color="4472C4"/>
        <w:right w:val="single" w:sz="4" w:space="0" w:color="4472C4"/>
      </w:tblBorders>
    </w:tblPr>
    <w:tblStylePr w:type="firstRow">
      <w:rPr>
        <w:b/>
        <w:bCs/>
        <w:color w:val="FFFFFF"/>
      </w:rPr>
      <w:tblPr/>
      <w:tcPr>
        <w:shd w:val="clear" w:color="auto" w:fill="4472C4"/>
      </w:tcPr>
    </w:tblStylePr>
    <w:tblStylePr w:type="lastRow">
      <w:rPr>
        <w:b/>
        <w:bCs/>
      </w:rPr>
      <w:tblPr/>
      <w:tcPr>
        <w:tcBorders>
          <w:top w:val="double" w:sz="4" w:space="0" w:color="4472C4"/>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472C4"/>
          <w:right w:val="single" w:sz="4" w:space="0" w:color="4472C4"/>
        </w:tcBorders>
      </w:tcPr>
    </w:tblStylePr>
    <w:tblStylePr w:type="band1Horz">
      <w:tblPr/>
      <w:tcPr>
        <w:tcBorders>
          <w:top w:val="single" w:sz="4" w:space="0" w:color="4472C4"/>
          <w:bottom w:val="single" w:sz="4" w:space="0" w:color="4472C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left w:val="nil"/>
        </w:tcBorders>
      </w:tcPr>
    </w:tblStylePr>
    <w:tblStylePr w:type="swCell">
      <w:tblPr/>
      <w:tcPr>
        <w:tcBorders>
          <w:top w:val="double" w:sz="4" w:space="0" w:color="4472C4"/>
          <w:right w:val="nil"/>
        </w:tcBorders>
      </w:tcPr>
    </w:tblStylePr>
  </w:style>
  <w:style w:type="table" w:styleId="GridTable3-Accent3">
    <w:name w:val="Grid Table 3 Accent 3"/>
    <w:basedOn w:val="TableNormal"/>
    <w:uiPriority w:val="48"/>
    <w:rsid w:val="008934A9"/>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paragraph" w:styleId="TOC1">
    <w:name w:val="toc 1"/>
    <w:basedOn w:val="Normal"/>
    <w:next w:val="Normal"/>
    <w:autoRedefine/>
    <w:uiPriority w:val="39"/>
    <w:unhideWhenUsed/>
    <w:rsid w:val="001B3436"/>
    <w:pPr>
      <w:tabs>
        <w:tab w:val="right" w:leader="dot" w:pos="9350"/>
      </w:tabs>
      <w:spacing w:after="100"/>
    </w:pPr>
    <w:rPr>
      <w:rFonts w:eastAsiaTheme="majorEastAsia"/>
      <w:b/>
      <w:bCs/>
      <w:noProof/>
    </w:rPr>
  </w:style>
  <w:style w:type="paragraph" w:styleId="TOC2">
    <w:name w:val="toc 2"/>
    <w:basedOn w:val="Normal"/>
    <w:next w:val="Normal"/>
    <w:autoRedefine/>
    <w:uiPriority w:val="39"/>
    <w:unhideWhenUsed/>
    <w:rsid w:val="00AC58D8"/>
    <w:pPr>
      <w:tabs>
        <w:tab w:val="right" w:leader="dot" w:pos="9350"/>
      </w:tabs>
      <w:spacing w:after="100"/>
      <w:ind w:left="920" w:firstLine="0"/>
      <w:jc w:val="left"/>
    </w:pPr>
  </w:style>
  <w:style w:type="paragraph" w:styleId="TOC3">
    <w:name w:val="toc 3"/>
    <w:basedOn w:val="Normal"/>
    <w:next w:val="Normal"/>
    <w:autoRedefine/>
    <w:uiPriority w:val="39"/>
    <w:unhideWhenUsed/>
    <w:rsid w:val="00AC58D8"/>
    <w:pPr>
      <w:tabs>
        <w:tab w:val="right" w:leader="dot" w:pos="9350"/>
      </w:tabs>
      <w:spacing w:after="100"/>
      <w:ind w:left="1120" w:firstLine="0"/>
      <w:jc w:val="left"/>
    </w:pPr>
  </w:style>
  <w:style w:type="paragraph" w:styleId="TOC4">
    <w:name w:val="toc 4"/>
    <w:basedOn w:val="Normal"/>
    <w:next w:val="Normal"/>
    <w:autoRedefine/>
    <w:uiPriority w:val="39"/>
    <w:unhideWhenUsed/>
    <w:rsid w:val="000060BC"/>
    <w:pPr>
      <w:spacing w:after="100" w:line="278" w:lineRule="auto"/>
      <w:ind w:left="72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5">
    <w:name w:val="toc 5"/>
    <w:basedOn w:val="Normal"/>
    <w:next w:val="Normal"/>
    <w:autoRedefine/>
    <w:uiPriority w:val="39"/>
    <w:unhideWhenUsed/>
    <w:rsid w:val="000060BC"/>
    <w:pPr>
      <w:spacing w:after="100" w:line="278" w:lineRule="auto"/>
      <w:ind w:left="96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6">
    <w:name w:val="toc 6"/>
    <w:basedOn w:val="Normal"/>
    <w:next w:val="Normal"/>
    <w:autoRedefine/>
    <w:uiPriority w:val="39"/>
    <w:unhideWhenUsed/>
    <w:rsid w:val="000060BC"/>
    <w:pPr>
      <w:spacing w:after="100" w:line="278" w:lineRule="auto"/>
      <w:ind w:left="120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7">
    <w:name w:val="toc 7"/>
    <w:basedOn w:val="Normal"/>
    <w:next w:val="Normal"/>
    <w:autoRedefine/>
    <w:uiPriority w:val="39"/>
    <w:unhideWhenUsed/>
    <w:rsid w:val="000060BC"/>
    <w:pPr>
      <w:spacing w:after="100" w:line="278" w:lineRule="auto"/>
      <w:ind w:left="144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8">
    <w:name w:val="toc 8"/>
    <w:basedOn w:val="Normal"/>
    <w:next w:val="Normal"/>
    <w:autoRedefine/>
    <w:uiPriority w:val="39"/>
    <w:unhideWhenUsed/>
    <w:rsid w:val="000060BC"/>
    <w:pPr>
      <w:spacing w:after="100" w:line="278" w:lineRule="auto"/>
      <w:ind w:left="168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9">
    <w:name w:val="toc 9"/>
    <w:basedOn w:val="Normal"/>
    <w:next w:val="Normal"/>
    <w:autoRedefine/>
    <w:uiPriority w:val="39"/>
    <w:unhideWhenUsed/>
    <w:rsid w:val="000060BC"/>
    <w:pPr>
      <w:spacing w:after="100" w:line="278" w:lineRule="auto"/>
      <w:ind w:left="1920" w:firstLine="0"/>
      <w:jc w:val="left"/>
    </w:pPr>
    <w:rPr>
      <w:rFonts w:asciiTheme="minorHAnsi" w:eastAsiaTheme="minorEastAsia" w:hAnsiTheme="minorHAnsi" w:cstheme="minorBidi"/>
      <w:color w:val="auto"/>
      <w:kern w:val="2"/>
      <w:sz w:val="24"/>
      <w:szCs w:val="24"/>
      <w:lang w:val="en-PH" w:eastAsia="en-PH"/>
      <w14:ligatures w14:val="standardContextual"/>
    </w:rPr>
  </w:style>
  <w:style w:type="table" w:customStyle="1" w:styleId="PlainTable211">
    <w:name w:val="Plain Table 211"/>
    <w:basedOn w:val="TableNormal"/>
    <w:next w:val="PlainTable2"/>
    <w:uiPriority w:val="42"/>
    <w:rsid w:val="009816FE"/>
    <w:pPr>
      <w:spacing w:after="0" w:line="240" w:lineRule="auto"/>
    </w:pPr>
    <w:rPr>
      <w:rFonts w:eastAsia="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8">
    <w:name w:val="Table Grid8"/>
    <w:basedOn w:val="TableNormal"/>
    <w:next w:val="TableGrid"/>
    <w:uiPriority w:val="39"/>
    <w:rsid w:val="00556B97"/>
    <w:pPr>
      <w:spacing w:after="0" w:line="240" w:lineRule="auto"/>
    </w:pPr>
    <w:rPr>
      <w:rFonts w:eastAsia="Calibri"/>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0">
    <w:name w:val="Plain Table 210"/>
    <w:basedOn w:val="TableNormal"/>
    <w:next w:val="PlainTable2"/>
    <w:uiPriority w:val="42"/>
    <w:rsid w:val="00785F54"/>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2">
    <w:name w:val="Plain Table 212"/>
    <w:basedOn w:val="TableNormal"/>
    <w:next w:val="PlainTable2"/>
    <w:uiPriority w:val="42"/>
    <w:rsid w:val="003446B8"/>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3">
    <w:name w:val="Plain Table 213"/>
    <w:basedOn w:val="TableNormal"/>
    <w:next w:val="PlainTable2"/>
    <w:uiPriority w:val="42"/>
    <w:rsid w:val="00321300"/>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540701">
      <w:bodyDiv w:val="1"/>
      <w:marLeft w:val="0"/>
      <w:marRight w:val="0"/>
      <w:marTop w:val="0"/>
      <w:marBottom w:val="0"/>
      <w:divBdr>
        <w:top w:val="none" w:sz="0" w:space="0" w:color="auto"/>
        <w:left w:val="none" w:sz="0" w:space="0" w:color="auto"/>
        <w:bottom w:val="none" w:sz="0" w:space="0" w:color="auto"/>
        <w:right w:val="none" w:sz="0" w:space="0" w:color="auto"/>
      </w:divBdr>
    </w:div>
    <w:div w:id="83769989">
      <w:bodyDiv w:val="1"/>
      <w:marLeft w:val="0"/>
      <w:marRight w:val="0"/>
      <w:marTop w:val="0"/>
      <w:marBottom w:val="0"/>
      <w:divBdr>
        <w:top w:val="none" w:sz="0" w:space="0" w:color="auto"/>
        <w:left w:val="none" w:sz="0" w:space="0" w:color="auto"/>
        <w:bottom w:val="none" w:sz="0" w:space="0" w:color="auto"/>
        <w:right w:val="none" w:sz="0" w:space="0" w:color="auto"/>
      </w:divBdr>
    </w:div>
    <w:div w:id="118693112">
      <w:bodyDiv w:val="1"/>
      <w:marLeft w:val="0"/>
      <w:marRight w:val="0"/>
      <w:marTop w:val="0"/>
      <w:marBottom w:val="0"/>
      <w:divBdr>
        <w:top w:val="none" w:sz="0" w:space="0" w:color="auto"/>
        <w:left w:val="none" w:sz="0" w:space="0" w:color="auto"/>
        <w:bottom w:val="none" w:sz="0" w:space="0" w:color="auto"/>
        <w:right w:val="none" w:sz="0" w:space="0" w:color="auto"/>
      </w:divBdr>
    </w:div>
    <w:div w:id="192420574">
      <w:bodyDiv w:val="1"/>
      <w:marLeft w:val="0"/>
      <w:marRight w:val="0"/>
      <w:marTop w:val="0"/>
      <w:marBottom w:val="0"/>
      <w:divBdr>
        <w:top w:val="none" w:sz="0" w:space="0" w:color="auto"/>
        <w:left w:val="none" w:sz="0" w:space="0" w:color="auto"/>
        <w:bottom w:val="none" w:sz="0" w:space="0" w:color="auto"/>
        <w:right w:val="none" w:sz="0" w:space="0" w:color="auto"/>
      </w:divBdr>
    </w:div>
    <w:div w:id="202330643">
      <w:bodyDiv w:val="1"/>
      <w:marLeft w:val="0"/>
      <w:marRight w:val="0"/>
      <w:marTop w:val="0"/>
      <w:marBottom w:val="0"/>
      <w:divBdr>
        <w:top w:val="none" w:sz="0" w:space="0" w:color="auto"/>
        <w:left w:val="none" w:sz="0" w:space="0" w:color="auto"/>
        <w:bottom w:val="none" w:sz="0" w:space="0" w:color="auto"/>
        <w:right w:val="none" w:sz="0" w:space="0" w:color="auto"/>
      </w:divBdr>
    </w:div>
    <w:div w:id="270867270">
      <w:bodyDiv w:val="1"/>
      <w:marLeft w:val="0"/>
      <w:marRight w:val="0"/>
      <w:marTop w:val="0"/>
      <w:marBottom w:val="0"/>
      <w:divBdr>
        <w:top w:val="none" w:sz="0" w:space="0" w:color="auto"/>
        <w:left w:val="none" w:sz="0" w:space="0" w:color="auto"/>
        <w:bottom w:val="none" w:sz="0" w:space="0" w:color="auto"/>
        <w:right w:val="none" w:sz="0" w:space="0" w:color="auto"/>
      </w:divBdr>
    </w:div>
    <w:div w:id="308287215">
      <w:bodyDiv w:val="1"/>
      <w:marLeft w:val="0"/>
      <w:marRight w:val="0"/>
      <w:marTop w:val="0"/>
      <w:marBottom w:val="0"/>
      <w:divBdr>
        <w:top w:val="none" w:sz="0" w:space="0" w:color="auto"/>
        <w:left w:val="none" w:sz="0" w:space="0" w:color="auto"/>
        <w:bottom w:val="none" w:sz="0" w:space="0" w:color="auto"/>
        <w:right w:val="none" w:sz="0" w:space="0" w:color="auto"/>
      </w:divBdr>
    </w:div>
    <w:div w:id="318309211">
      <w:bodyDiv w:val="1"/>
      <w:marLeft w:val="0"/>
      <w:marRight w:val="0"/>
      <w:marTop w:val="0"/>
      <w:marBottom w:val="0"/>
      <w:divBdr>
        <w:top w:val="none" w:sz="0" w:space="0" w:color="auto"/>
        <w:left w:val="none" w:sz="0" w:space="0" w:color="auto"/>
        <w:bottom w:val="none" w:sz="0" w:space="0" w:color="auto"/>
        <w:right w:val="none" w:sz="0" w:space="0" w:color="auto"/>
      </w:divBdr>
    </w:div>
    <w:div w:id="364795267">
      <w:bodyDiv w:val="1"/>
      <w:marLeft w:val="0"/>
      <w:marRight w:val="0"/>
      <w:marTop w:val="0"/>
      <w:marBottom w:val="0"/>
      <w:divBdr>
        <w:top w:val="none" w:sz="0" w:space="0" w:color="auto"/>
        <w:left w:val="none" w:sz="0" w:space="0" w:color="auto"/>
        <w:bottom w:val="none" w:sz="0" w:space="0" w:color="auto"/>
        <w:right w:val="none" w:sz="0" w:space="0" w:color="auto"/>
      </w:divBdr>
    </w:div>
    <w:div w:id="376127878">
      <w:bodyDiv w:val="1"/>
      <w:marLeft w:val="0"/>
      <w:marRight w:val="0"/>
      <w:marTop w:val="0"/>
      <w:marBottom w:val="0"/>
      <w:divBdr>
        <w:top w:val="none" w:sz="0" w:space="0" w:color="auto"/>
        <w:left w:val="none" w:sz="0" w:space="0" w:color="auto"/>
        <w:bottom w:val="none" w:sz="0" w:space="0" w:color="auto"/>
        <w:right w:val="none" w:sz="0" w:space="0" w:color="auto"/>
      </w:divBdr>
    </w:div>
    <w:div w:id="454257197">
      <w:bodyDiv w:val="1"/>
      <w:marLeft w:val="0"/>
      <w:marRight w:val="0"/>
      <w:marTop w:val="0"/>
      <w:marBottom w:val="0"/>
      <w:divBdr>
        <w:top w:val="none" w:sz="0" w:space="0" w:color="auto"/>
        <w:left w:val="none" w:sz="0" w:space="0" w:color="auto"/>
        <w:bottom w:val="none" w:sz="0" w:space="0" w:color="auto"/>
        <w:right w:val="none" w:sz="0" w:space="0" w:color="auto"/>
      </w:divBdr>
    </w:div>
    <w:div w:id="497768728">
      <w:bodyDiv w:val="1"/>
      <w:marLeft w:val="0"/>
      <w:marRight w:val="0"/>
      <w:marTop w:val="0"/>
      <w:marBottom w:val="0"/>
      <w:divBdr>
        <w:top w:val="none" w:sz="0" w:space="0" w:color="auto"/>
        <w:left w:val="none" w:sz="0" w:space="0" w:color="auto"/>
        <w:bottom w:val="none" w:sz="0" w:space="0" w:color="auto"/>
        <w:right w:val="none" w:sz="0" w:space="0" w:color="auto"/>
      </w:divBdr>
    </w:div>
    <w:div w:id="504832557">
      <w:bodyDiv w:val="1"/>
      <w:marLeft w:val="0"/>
      <w:marRight w:val="0"/>
      <w:marTop w:val="0"/>
      <w:marBottom w:val="0"/>
      <w:divBdr>
        <w:top w:val="none" w:sz="0" w:space="0" w:color="auto"/>
        <w:left w:val="none" w:sz="0" w:space="0" w:color="auto"/>
        <w:bottom w:val="none" w:sz="0" w:space="0" w:color="auto"/>
        <w:right w:val="none" w:sz="0" w:space="0" w:color="auto"/>
      </w:divBdr>
    </w:div>
    <w:div w:id="558442558">
      <w:bodyDiv w:val="1"/>
      <w:marLeft w:val="0"/>
      <w:marRight w:val="0"/>
      <w:marTop w:val="0"/>
      <w:marBottom w:val="0"/>
      <w:divBdr>
        <w:top w:val="none" w:sz="0" w:space="0" w:color="auto"/>
        <w:left w:val="none" w:sz="0" w:space="0" w:color="auto"/>
        <w:bottom w:val="none" w:sz="0" w:space="0" w:color="auto"/>
        <w:right w:val="none" w:sz="0" w:space="0" w:color="auto"/>
      </w:divBdr>
    </w:div>
    <w:div w:id="591738200">
      <w:bodyDiv w:val="1"/>
      <w:marLeft w:val="0"/>
      <w:marRight w:val="0"/>
      <w:marTop w:val="0"/>
      <w:marBottom w:val="0"/>
      <w:divBdr>
        <w:top w:val="none" w:sz="0" w:space="0" w:color="auto"/>
        <w:left w:val="none" w:sz="0" w:space="0" w:color="auto"/>
        <w:bottom w:val="none" w:sz="0" w:space="0" w:color="auto"/>
        <w:right w:val="none" w:sz="0" w:space="0" w:color="auto"/>
      </w:divBdr>
    </w:div>
    <w:div w:id="741415792">
      <w:bodyDiv w:val="1"/>
      <w:marLeft w:val="0"/>
      <w:marRight w:val="0"/>
      <w:marTop w:val="0"/>
      <w:marBottom w:val="0"/>
      <w:divBdr>
        <w:top w:val="none" w:sz="0" w:space="0" w:color="auto"/>
        <w:left w:val="none" w:sz="0" w:space="0" w:color="auto"/>
        <w:bottom w:val="none" w:sz="0" w:space="0" w:color="auto"/>
        <w:right w:val="none" w:sz="0" w:space="0" w:color="auto"/>
      </w:divBdr>
    </w:div>
    <w:div w:id="754517509">
      <w:bodyDiv w:val="1"/>
      <w:marLeft w:val="0"/>
      <w:marRight w:val="0"/>
      <w:marTop w:val="0"/>
      <w:marBottom w:val="0"/>
      <w:divBdr>
        <w:top w:val="none" w:sz="0" w:space="0" w:color="auto"/>
        <w:left w:val="none" w:sz="0" w:space="0" w:color="auto"/>
        <w:bottom w:val="none" w:sz="0" w:space="0" w:color="auto"/>
        <w:right w:val="none" w:sz="0" w:space="0" w:color="auto"/>
      </w:divBdr>
    </w:div>
    <w:div w:id="820780481">
      <w:bodyDiv w:val="1"/>
      <w:marLeft w:val="0"/>
      <w:marRight w:val="0"/>
      <w:marTop w:val="0"/>
      <w:marBottom w:val="0"/>
      <w:divBdr>
        <w:top w:val="none" w:sz="0" w:space="0" w:color="auto"/>
        <w:left w:val="none" w:sz="0" w:space="0" w:color="auto"/>
        <w:bottom w:val="none" w:sz="0" w:space="0" w:color="auto"/>
        <w:right w:val="none" w:sz="0" w:space="0" w:color="auto"/>
      </w:divBdr>
    </w:div>
    <w:div w:id="821313549">
      <w:bodyDiv w:val="1"/>
      <w:marLeft w:val="0"/>
      <w:marRight w:val="0"/>
      <w:marTop w:val="0"/>
      <w:marBottom w:val="0"/>
      <w:divBdr>
        <w:top w:val="none" w:sz="0" w:space="0" w:color="auto"/>
        <w:left w:val="none" w:sz="0" w:space="0" w:color="auto"/>
        <w:bottom w:val="none" w:sz="0" w:space="0" w:color="auto"/>
        <w:right w:val="none" w:sz="0" w:space="0" w:color="auto"/>
      </w:divBdr>
    </w:div>
    <w:div w:id="931741353">
      <w:bodyDiv w:val="1"/>
      <w:marLeft w:val="0"/>
      <w:marRight w:val="0"/>
      <w:marTop w:val="0"/>
      <w:marBottom w:val="0"/>
      <w:divBdr>
        <w:top w:val="none" w:sz="0" w:space="0" w:color="auto"/>
        <w:left w:val="none" w:sz="0" w:space="0" w:color="auto"/>
        <w:bottom w:val="none" w:sz="0" w:space="0" w:color="auto"/>
        <w:right w:val="none" w:sz="0" w:space="0" w:color="auto"/>
      </w:divBdr>
    </w:div>
    <w:div w:id="955674393">
      <w:bodyDiv w:val="1"/>
      <w:marLeft w:val="0"/>
      <w:marRight w:val="0"/>
      <w:marTop w:val="0"/>
      <w:marBottom w:val="0"/>
      <w:divBdr>
        <w:top w:val="none" w:sz="0" w:space="0" w:color="auto"/>
        <w:left w:val="none" w:sz="0" w:space="0" w:color="auto"/>
        <w:bottom w:val="none" w:sz="0" w:space="0" w:color="auto"/>
        <w:right w:val="none" w:sz="0" w:space="0" w:color="auto"/>
      </w:divBdr>
    </w:div>
    <w:div w:id="1002004345">
      <w:bodyDiv w:val="1"/>
      <w:marLeft w:val="0"/>
      <w:marRight w:val="0"/>
      <w:marTop w:val="0"/>
      <w:marBottom w:val="0"/>
      <w:divBdr>
        <w:top w:val="none" w:sz="0" w:space="0" w:color="auto"/>
        <w:left w:val="none" w:sz="0" w:space="0" w:color="auto"/>
        <w:bottom w:val="none" w:sz="0" w:space="0" w:color="auto"/>
        <w:right w:val="none" w:sz="0" w:space="0" w:color="auto"/>
      </w:divBdr>
    </w:div>
    <w:div w:id="1015571132">
      <w:bodyDiv w:val="1"/>
      <w:marLeft w:val="0"/>
      <w:marRight w:val="0"/>
      <w:marTop w:val="0"/>
      <w:marBottom w:val="0"/>
      <w:divBdr>
        <w:top w:val="none" w:sz="0" w:space="0" w:color="auto"/>
        <w:left w:val="none" w:sz="0" w:space="0" w:color="auto"/>
        <w:bottom w:val="none" w:sz="0" w:space="0" w:color="auto"/>
        <w:right w:val="none" w:sz="0" w:space="0" w:color="auto"/>
      </w:divBdr>
    </w:div>
    <w:div w:id="1022170737">
      <w:bodyDiv w:val="1"/>
      <w:marLeft w:val="0"/>
      <w:marRight w:val="0"/>
      <w:marTop w:val="0"/>
      <w:marBottom w:val="0"/>
      <w:divBdr>
        <w:top w:val="none" w:sz="0" w:space="0" w:color="auto"/>
        <w:left w:val="none" w:sz="0" w:space="0" w:color="auto"/>
        <w:bottom w:val="none" w:sz="0" w:space="0" w:color="auto"/>
        <w:right w:val="none" w:sz="0" w:space="0" w:color="auto"/>
      </w:divBdr>
    </w:div>
    <w:div w:id="1065300120">
      <w:bodyDiv w:val="1"/>
      <w:marLeft w:val="0"/>
      <w:marRight w:val="0"/>
      <w:marTop w:val="0"/>
      <w:marBottom w:val="0"/>
      <w:divBdr>
        <w:top w:val="none" w:sz="0" w:space="0" w:color="auto"/>
        <w:left w:val="none" w:sz="0" w:space="0" w:color="auto"/>
        <w:bottom w:val="none" w:sz="0" w:space="0" w:color="auto"/>
        <w:right w:val="none" w:sz="0" w:space="0" w:color="auto"/>
      </w:divBdr>
    </w:div>
    <w:div w:id="1070930601">
      <w:bodyDiv w:val="1"/>
      <w:marLeft w:val="0"/>
      <w:marRight w:val="0"/>
      <w:marTop w:val="0"/>
      <w:marBottom w:val="0"/>
      <w:divBdr>
        <w:top w:val="none" w:sz="0" w:space="0" w:color="auto"/>
        <w:left w:val="none" w:sz="0" w:space="0" w:color="auto"/>
        <w:bottom w:val="none" w:sz="0" w:space="0" w:color="auto"/>
        <w:right w:val="none" w:sz="0" w:space="0" w:color="auto"/>
      </w:divBdr>
    </w:div>
    <w:div w:id="1136332439">
      <w:bodyDiv w:val="1"/>
      <w:marLeft w:val="0"/>
      <w:marRight w:val="0"/>
      <w:marTop w:val="0"/>
      <w:marBottom w:val="0"/>
      <w:divBdr>
        <w:top w:val="none" w:sz="0" w:space="0" w:color="auto"/>
        <w:left w:val="none" w:sz="0" w:space="0" w:color="auto"/>
        <w:bottom w:val="none" w:sz="0" w:space="0" w:color="auto"/>
        <w:right w:val="none" w:sz="0" w:space="0" w:color="auto"/>
      </w:divBdr>
    </w:div>
    <w:div w:id="1199051606">
      <w:bodyDiv w:val="1"/>
      <w:marLeft w:val="0"/>
      <w:marRight w:val="0"/>
      <w:marTop w:val="0"/>
      <w:marBottom w:val="0"/>
      <w:divBdr>
        <w:top w:val="none" w:sz="0" w:space="0" w:color="auto"/>
        <w:left w:val="none" w:sz="0" w:space="0" w:color="auto"/>
        <w:bottom w:val="none" w:sz="0" w:space="0" w:color="auto"/>
        <w:right w:val="none" w:sz="0" w:space="0" w:color="auto"/>
      </w:divBdr>
    </w:div>
    <w:div w:id="1229146602">
      <w:bodyDiv w:val="1"/>
      <w:marLeft w:val="0"/>
      <w:marRight w:val="0"/>
      <w:marTop w:val="0"/>
      <w:marBottom w:val="0"/>
      <w:divBdr>
        <w:top w:val="none" w:sz="0" w:space="0" w:color="auto"/>
        <w:left w:val="none" w:sz="0" w:space="0" w:color="auto"/>
        <w:bottom w:val="none" w:sz="0" w:space="0" w:color="auto"/>
        <w:right w:val="none" w:sz="0" w:space="0" w:color="auto"/>
      </w:divBdr>
    </w:div>
    <w:div w:id="1234390809">
      <w:bodyDiv w:val="1"/>
      <w:marLeft w:val="0"/>
      <w:marRight w:val="0"/>
      <w:marTop w:val="0"/>
      <w:marBottom w:val="0"/>
      <w:divBdr>
        <w:top w:val="none" w:sz="0" w:space="0" w:color="auto"/>
        <w:left w:val="none" w:sz="0" w:space="0" w:color="auto"/>
        <w:bottom w:val="none" w:sz="0" w:space="0" w:color="auto"/>
        <w:right w:val="none" w:sz="0" w:space="0" w:color="auto"/>
      </w:divBdr>
    </w:div>
    <w:div w:id="1246842530">
      <w:bodyDiv w:val="1"/>
      <w:marLeft w:val="0"/>
      <w:marRight w:val="0"/>
      <w:marTop w:val="0"/>
      <w:marBottom w:val="0"/>
      <w:divBdr>
        <w:top w:val="none" w:sz="0" w:space="0" w:color="auto"/>
        <w:left w:val="none" w:sz="0" w:space="0" w:color="auto"/>
        <w:bottom w:val="none" w:sz="0" w:space="0" w:color="auto"/>
        <w:right w:val="none" w:sz="0" w:space="0" w:color="auto"/>
      </w:divBdr>
    </w:div>
    <w:div w:id="1260022400">
      <w:bodyDiv w:val="1"/>
      <w:marLeft w:val="0"/>
      <w:marRight w:val="0"/>
      <w:marTop w:val="0"/>
      <w:marBottom w:val="0"/>
      <w:divBdr>
        <w:top w:val="none" w:sz="0" w:space="0" w:color="auto"/>
        <w:left w:val="none" w:sz="0" w:space="0" w:color="auto"/>
        <w:bottom w:val="none" w:sz="0" w:space="0" w:color="auto"/>
        <w:right w:val="none" w:sz="0" w:space="0" w:color="auto"/>
      </w:divBdr>
    </w:div>
    <w:div w:id="1291012536">
      <w:bodyDiv w:val="1"/>
      <w:marLeft w:val="0"/>
      <w:marRight w:val="0"/>
      <w:marTop w:val="0"/>
      <w:marBottom w:val="0"/>
      <w:divBdr>
        <w:top w:val="none" w:sz="0" w:space="0" w:color="auto"/>
        <w:left w:val="none" w:sz="0" w:space="0" w:color="auto"/>
        <w:bottom w:val="none" w:sz="0" w:space="0" w:color="auto"/>
        <w:right w:val="none" w:sz="0" w:space="0" w:color="auto"/>
      </w:divBdr>
    </w:div>
    <w:div w:id="1360428616">
      <w:bodyDiv w:val="1"/>
      <w:marLeft w:val="0"/>
      <w:marRight w:val="0"/>
      <w:marTop w:val="0"/>
      <w:marBottom w:val="0"/>
      <w:divBdr>
        <w:top w:val="none" w:sz="0" w:space="0" w:color="auto"/>
        <w:left w:val="none" w:sz="0" w:space="0" w:color="auto"/>
        <w:bottom w:val="none" w:sz="0" w:space="0" w:color="auto"/>
        <w:right w:val="none" w:sz="0" w:space="0" w:color="auto"/>
      </w:divBdr>
    </w:div>
    <w:div w:id="1371035442">
      <w:bodyDiv w:val="1"/>
      <w:marLeft w:val="0"/>
      <w:marRight w:val="0"/>
      <w:marTop w:val="0"/>
      <w:marBottom w:val="0"/>
      <w:divBdr>
        <w:top w:val="none" w:sz="0" w:space="0" w:color="auto"/>
        <w:left w:val="none" w:sz="0" w:space="0" w:color="auto"/>
        <w:bottom w:val="none" w:sz="0" w:space="0" w:color="auto"/>
        <w:right w:val="none" w:sz="0" w:space="0" w:color="auto"/>
      </w:divBdr>
    </w:div>
    <w:div w:id="1387995236">
      <w:bodyDiv w:val="1"/>
      <w:marLeft w:val="0"/>
      <w:marRight w:val="0"/>
      <w:marTop w:val="0"/>
      <w:marBottom w:val="0"/>
      <w:divBdr>
        <w:top w:val="none" w:sz="0" w:space="0" w:color="auto"/>
        <w:left w:val="none" w:sz="0" w:space="0" w:color="auto"/>
        <w:bottom w:val="none" w:sz="0" w:space="0" w:color="auto"/>
        <w:right w:val="none" w:sz="0" w:space="0" w:color="auto"/>
      </w:divBdr>
    </w:div>
    <w:div w:id="1390377638">
      <w:bodyDiv w:val="1"/>
      <w:marLeft w:val="0"/>
      <w:marRight w:val="0"/>
      <w:marTop w:val="0"/>
      <w:marBottom w:val="0"/>
      <w:divBdr>
        <w:top w:val="none" w:sz="0" w:space="0" w:color="auto"/>
        <w:left w:val="none" w:sz="0" w:space="0" w:color="auto"/>
        <w:bottom w:val="none" w:sz="0" w:space="0" w:color="auto"/>
        <w:right w:val="none" w:sz="0" w:space="0" w:color="auto"/>
      </w:divBdr>
    </w:div>
    <w:div w:id="1456407725">
      <w:bodyDiv w:val="1"/>
      <w:marLeft w:val="0"/>
      <w:marRight w:val="0"/>
      <w:marTop w:val="0"/>
      <w:marBottom w:val="0"/>
      <w:divBdr>
        <w:top w:val="none" w:sz="0" w:space="0" w:color="auto"/>
        <w:left w:val="none" w:sz="0" w:space="0" w:color="auto"/>
        <w:bottom w:val="none" w:sz="0" w:space="0" w:color="auto"/>
        <w:right w:val="none" w:sz="0" w:space="0" w:color="auto"/>
      </w:divBdr>
    </w:div>
    <w:div w:id="1483347600">
      <w:bodyDiv w:val="1"/>
      <w:marLeft w:val="0"/>
      <w:marRight w:val="0"/>
      <w:marTop w:val="0"/>
      <w:marBottom w:val="0"/>
      <w:divBdr>
        <w:top w:val="none" w:sz="0" w:space="0" w:color="auto"/>
        <w:left w:val="none" w:sz="0" w:space="0" w:color="auto"/>
        <w:bottom w:val="none" w:sz="0" w:space="0" w:color="auto"/>
        <w:right w:val="none" w:sz="0" w:space="0" w:color="auto"/>
      </w:divBdr>
    </w:div>
    <w:div w:id="1514611767">
      <w:bodyDiv w:val="1"/>
      <w:marLeft w:val="0"/>
      <w:marRight w:val="0"/>
      <w:marTop w:val="0"/>
      <w:marBottom w:val="0"/>
      <w:divBdr>
        <w:top w:val="none" w:sz="0" w:space="0" w:color="auto"/>
        <w:left w:val="none" w:sz="0" w:space="0" w:color="auto"/>
        <w:bottom w:val="none" w:sz="0" w:space="0" w:color="auto"/>
        <w:right w:val="none" w:sz="0" w:space="0" w:color="auto"/>
      </w:divBdr>
    </w:div>
    <w:div w:id="1530028637">
      <w:bodyDiv w:val="1"/>
      <w:marLeft w:val="0"/>
      <w:marRight w:val="0"/>
      <w:marTop w:val="0"/>
      <w:marBottom w:val="0"/>
      <w:divBdr>
        <w:top w:val="none" w:sz="0" w:space="0" w:color="auto"/>
        <w:left w:val="none" w:sz="0" w:space="0" w:color="auto"/>
        <w:bottom w:val="none" w:sz="0" w:space="0" w:color="auto"/>
        <w:right w:val="none" w:sz="0" w:space="0" w:color="auto"/>
      </w:divBdr>
    </w:div>
    <w:div w:id="1545674692">
      <w:bodyDiv w:val="1"/>
      <w:marLeft w:val="0"/>
      <w:marRight w:val="0"/>
      <w:marTop w:val="0"/>
      <w:marBottom w:val="0"/>
      <w:divBdr>
        <w:top w:val="none" w:sz="0" w:space="0" w:color="auto"/>
        <w:left w:val="none" w:sz="0" w:space="0" w:color="auto"/>
        <w:bottom w:val="none" w:sz="0" w:space="0" w:color="auto"/>
        <w:right w:val="none" w:sz="0" w:space="0" w:color="auto"/>
      </w:divBdr>
    </w:div>
    <w:div w:id="1573001677">
      <w:bodyDiv w:val="1"/>
      <w:marLeft w:val="0"/>
      <w:marRight w:val="0"/>
      <w:marTop w:val="0"/>
      <w:marBottom w:val="0"/>
      <w:divBdr>
        <w:top w:val="none" w:sz="0" w:space="0" w:color="auto"/>
        <w:left w:val="none" w:sz="0" w:space="0" w:color="auto"/>
        <w:bottom w:val="none" w:sz="0" w:space="0" w:color="auto"/>
        <w:right w:val="none" w:sz="0" w:space="0" w:color="auto"/>
      </w:divBdr>
    </w:div>
    <w:div w:id="1588726471">
      <w:bodyDiv w:val="1"/>
      <w:marLeft w:val="0"/>
      <w:marRight w:val="0"/>
      <w:marTop w:val="0"/>
      <w:marBottom w:val="0"/>
      <w:divBdr>
        <w:top w:val="none" w:sz="0" w:space="0" w:color="auto"/>
        <w:left w:val="none" w:sz="0" w:space="0" w:color="auto"/>
        <w:bottom w:val="none" w:sz="0" w:space="0" w:color="auto"/>
        <w:right w:val="none" w:sz="0" w:space="0" w:color="auto"/>
      </w:divBdr>
    </w:div>
    <w:div w:id="1638531639">
      <w:bodyDiv w:val="1"/>
      <w:marLeft w:val="0"/>
      <w:marRight w:val="0"/>
      <w:marTop w:val="0"/>
      <w:marBottom w:val="0"/>
      <w:divBdr>
        <w:top w:val="none" w:sz="0" w:space="0" w:color="auto"/>
        <w:left w:val="none" w:sz="0" w:space="0" w:color="auto"/>
        <w:bottom w:val="none" w:sz="0" w:space="0" w:color="auto"/>
        <w:right w:val="none" w:sz="0" w:space="0" w:color="auto"/>
      </w:divBdr>
    </w:div>
    <w:div w:id="1675768061">
      <w:bodyDiv w:val="1"/>
      <w:marLeft w:val="0"/>
      <w:marRight w:val="0"/>
      <w:marTop w:val="0"/>
      <w:marBottom w:val="0"/>
      <w:divBdr>
        <w:top w:val="none" w:sz="0" w:space="0" w:color="auto"/>
        <w:left w:val="none" w:sz="0" w:space="0" w:color="auto"/>
        <w:bottom w:val="none" w:sz="0" w:space="0" w:color="auto"/>
        <w:right w:val="none" w:sz="0" w:space="0" w:color="auto"/>
      </w:divBdr>
    </w:div>
    <w:div w:id="1716079602">
      <w:bodyDiv w:val="1"/>
      <w:marLeft w:val="0"/>
      <w:marRight w:val="0"/>
      <w:marTop w:val="0"/>
      <w:marBottom w:val="0"/>
      <w:divBdr>
        <w:top w:val="none" w:sz="0" w:space="0" w:color="auto"/>
        <w:left w:val="none" w:sz="0" w:space="0" w:color="auto"/>
        <w:bottom w:val="none" w:sz="0" w:space="0" w:color="auto"/>
        <w:right w:val="none" w:sz="0" w:space="0" w:color="auto"/>
      </w:divBdr>
    </w:div>
    <w:div w:id="1745252428">
      <w:bodyDiv w:val="1"/>
      <w:marLeft w:val="0"/>
      <w:marRight w:val="0"/>
      <w:marTop w:val="0"/>
      <w:marBottom w:val="0"/>
      <w:divBdr>
        <w:top w:val="none" w:sz="0" w:space="0" w:color="auto"/>
        <w:left w:val="none" w:sz="0" w:space="0" w:color="auto"/>
        <w:bottom w:val="none" w:sz="0" w:space="0" w:color="auto"/>
        <w:right w:val="none" w:sz="0" w:space="0" w:color="auto"/>
      </w:divBdr>
    </w:div>
    <w:div w:id="1757483011">
      <w:bodyDiv w:val="1"/>
      <w:marLeft w:val="0"/>
      <w:marRight w:val="0"/>
      <w:marTop w:val="0"/>
      <w:marBottom w:val="0"/>
      <w:divBdr>
        <w:top w:val="none" w:sz="0" w:space="0" w:color="auto"/>
        <w:left w:val="none" w:sz="0" w:space="0" w:color="auto"/>
        <w:bottom w:val="none" w:sz="0" w:space="0" w:color="auto"/>
        <w:right w:val="none" w:sz="0" w:space="0" w:color="auto"/>
      </w:divBdr>
    </w:div>
    <w:div w:id="1848399078">
      <w:bodyDiv w:val="1"/>
      <w:marLeft w:val="0"/>
      <w:marRight w:val="0"/>
      <w:marTop w:val="0"/>
      <w:marBottom w:val="0"/>
      <w:divBdr>
        <w:top w:val="none" w:sz="0" w:space="0" w:color="auto"/>
        <w:left w:val="none" w:sz="0" w:space="0" w:color="auto"/>
        <w:bottom w:val="none" w:sz="0" w:space="0" w:color="auto"/>
        <w:right w:val="none" w:sz="0" w:space="0" w:color="auto"/>
      </w:divBdr>
    </w:div>
    <w:div w:id="1871409307">
      <w:bodyDiv w:val="1"/>
      <w:marLeft w:val="0"/>
      <w:marRight w:val="0"/>
      <w:marTop w:val="0"/>
      <w:marBottom w:val="0"/>
      <w:divBdr>
        <w:top w:val="none" w:sz="0" w:space="0" w:color="auto"/>
        <w:left w:val="none" w:sz="0" w:space="0" w:color="auto"/>
        <w:bottom w:val="none" w:sz="0" w:space="0" w:color="auto"/>
        <w:right w:val="none" w:sz="0" w:space="0" w:color="auto"/>
      </w:divBdr>
    </w:div>
    <w:div w:id="1930314703">
      <w:bodyDiv w:val="1"/>
      <w:marLeft w:val="0"/>
      <w:marRight w:val="0"/>
      <w:marTop w:val="0"/>
      <w:marBottom w:val="0"/>
      <w:divBdr>
        <w:top w:val="none" w:sz="0" w:space="0" w:color="auto"/>
        <w:left w:val="none" w:sz="0" w:space="0" w:color="auto"/>
        <w:bottom w:val="none" w:sz="0" w:space="0" w:color="auto"/>
        <w:right w:val="none" w:sz="0" w:space="0" w:color="auto"/>
      </w:divBdr>
    </w:div>
    <w:div w:id="2009014656">
      <w:bodyDiv w:val="1"/>
      <w:marLeft w:val="0"/>
      <w:marRight w:val="0"/>
      <w:marTop w:val="0"/>
      <w:marBottom w:val="0"/>
      <w:divBdr>
        <w:top w:val="none" w:sz="0" w:space="0" w:color="auto"/>
        <w:left w:val="none" w:sz="0" w:space="0" w:color="auto"/>
        <w:bottom w:val="none" w:sz="0" w:space="0" w:color="auto"/>
        <w:right w:val="none" w:sz="0" w:space="0" w:color="auto"/>
      </w:divBdr>
    </w:div>
    <w:div w:id="2126383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emf"/><Relationship Id="rId227" Type="http://schemas.openxmlformats.org/officeDocument/2006/relationships/chart" Target="charts/chart9.xml"/><Relationship Id="rId231" Type="http://schemas.openxmlformats.org/officeDocument/2006/relationships/chart" Target="charts/chart11.xml"/><Relationship Id="rId3" Type="http://schemas.openxmlformats.org/officeDocument/2006/relationships/styles" Target="styles.xml"/><Relationship Id="rId222" Type="http://schemas.openxmlformats.org/officeDocument/2006/relationships/chart" Target="charts/chart6.xml"/><Relationship Id="rId230" Type="http://schemas.openxmlformats.org/officeDocument/2006/relationships/image" Target="media/image800.png"/><Relationship Id="rId23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3.xml"/><Relationship Id="rId226" Type="http://schemas.openxmlformats.org/officeDocument/2006/relationships/chart" Target="charts/chart8.xml"/><Relationship Id="rId234" Type="http://schemas.openxmlformats.org/officeDocument/2006/relationships/fontTable" Target="fontTable.xml"/><Relationship Id="rId2" Type="http://schemas.openxmlformats.org/officeDocument/2006/relationships/numbering" Target="numbering.xml"/><Relationship Id="rId221" Type="http://schemas.openxmlformats.org/officeDocument/2006/relationships/image" Target="media/image144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20" Type="http://schemas.openxmlformats.org/officeDocument/2006/relationships/image" Target="media/image1430.png"/><Relationship Id="rId225" Type="http://schemas.openxmlformats.org/officeDocument/2006/relationships/image" Target="media/image1460.png"/><Relationship Id="rId233"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hart" Target="charts/chart5.xml"/><Relationship Id="rId229" Type="http://schemas.openxmlformats.org/officeDocument/2006/relationships/image" Target="media/image790.png"/><Relationship Id="rId10" Type="http://schemas.openxmlformats.org/officeDocument/2006/relationships/chart" Target="charts/chart1.xml"/><Relationship Id="rId224" Type="http://schemas.openxmlformats.org/officeDocument/2006/relationships/image" Target="media/image1450.png"/><Relationship Id="rId232"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3" Type="http://schemas.openxmlformats.org/officeDocument/2006/relationships/chart" Target="charts/chart7.xml"/><Relationship Id="rId228" Type="http://schemas.openxmlformats.org/officeDocument/2006/relationships/chart" Target="charts/chart10.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D:\LGarces\Len\Philippines%20-%20Site%20Work\SCS%20-%20PH\TDA%20-%20SAP\PH%20Data\SCS-Capture%20Fisheries%20production%20by%20sector%20Region%20&amp;%20province.xlsx"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file:///D:\LGarces\Len\Philippines%20-%20Site%20Work\SCS%20-%20PH\TDA%20-%20SAP\PH%20Data\Philippines_marine-trophic-index%20v50-1%20+%20LRG.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D:\LGarces\Len\Philippines%20-%20Site%20Work\SCS%20-%20PH\TDA%20-%20SAP\PH%20Data\Philippines_multinational-footprint%20v50-1.csv" TargetMode="External"/><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D:\LGarces\Len\Philippines%20-%20Site%20Work\SCS%20-%20PH\TDA%20-%20SAP\PH%20Data\SAU%20LME%2036%20v50-1_Philippines-all%20data%20+LRG_30Aug2025.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D:\LGarces\Len\Philippines%20-%20Site%20Work\SCS%20-%20PH\TDA%20-%20SAP\PH%20Data\Philippines_stock-status%20v50-1.csv"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D:\LGarces\Len\Philippines%20-%20Site%20Work\SCS%20-%20PH\TDA%20-%20SAP\PH%20Data\SAU%20LME%2036%20v50-1_Philippines-all%20data%20+LRG_30Aug2025.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D:\LGarces\Len\Philippines%20-%20Site%20Work\SCS%20-%20PH\TDA%20-%20SAP\PH%20Data\SAU%20LME%2036%20v50-1_Philippines-all%20data%20+LRG_30Aug2025.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D:\LGarces\Len\Philippines%20-%20Site%20Work\SCS%20-%20PH\TDA%20-%20SAP\PH%20Data\SAU%20LME%2036%20v50-1_Philippines-all%20data%20+LRG_30Aug2025.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D:\LGarces\Len\Philippines%20-%20Site%20Work\SCS%20-%20PH\TDA%20-%20SAP\PH%20Data\SAU%20LME%2036%20v50-1_Philippines-all%20data%20+LRG_30Aug2025.xlsx"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embeddings/oleObject1.bin"/></Relationships>
</file>

<file path=word/charts/_rels/chart9.xml.rels><?xml version="1.0" encoding="UTF-8" standalone="yes"?>
<Relationships xmlns="http://schemas.openxmlformats.org/package/2006/relationships"><Relationship Id="rId3" Type="http://schemas.openxmlformats.org/officeDocument/2006/relationships/oleObject" Target="file:///D:\LGarces\Len\Philippines%20-%20Site%20Work\SCS%20-%20PH\TDA%20-%20SAP\PH%20Data\Philippines_marine-trophic-index%20v50-1%20+%20LRG.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Capture Fisheries Trends </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tx>
            <c:strRef>
              <c:f>'2E4GVFP1'!$B$135</c:f>
              <c:strCache>
                <c:ptCount val="1"/>
                <c:pt idx="0">
                  <c:v>Commercial Fisheries</c:v>
                </c:pt>
              </c:strCache>
            </c:strRef>
          </c:tx>
          <c:spPr>
            <a:ln w="28575" cap="rnd">
              <a:solidFill>
                <a:schemeClr val="accent2"/>
              </a:solidFill>
              <a:round/>
            </a:ln>
            <a:effectLst/>
          </c:spPr>
          <c:marker>
            <c:symbol val="none"/>
          </c:marker>
          <c:cat>
            <c:strRef>
              <c:f>'2E4GVFP1'!$C$134:$AU$134</c:f>
              <c:strCache>
                <c:ptCount val="45"/>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pt idx="42">
                  <c:v>2022</c:v>
                </c:pt>
                <c:pt idx="43">
                  <c:v>2023</c:v>
                </c:pt>
                <c:pt idx="44">
                  <c:v>2024</c:v>
                </c:pt>
              </c:strCache>
            </c:strRef>
          </c:cat>
          <c:val>
            <c:numRef>
              <c:f>'2E4GVFP1'!$C$135:$AU$135</c:f>
              <c:numCache>
                <c:formatCode>_-* #,##0.0_-;\-* #,##0.0_-;_-* "-"??_-;_-@_-</c:formatCode>
                <c:ptCount val="45"/>
                <c:pt idx="0">
                  <c:v>191438</c:v>
                </c:pt>
                <c:pt idx="1">
                  <c:v>196890</c:v>
                </c:pt>
                <c:pt idx="2">
                  <c:v>211644</c:v>
                </c:pt>
                <c:pt idx="3">
                  <c:v>212483</c:v>
                </c:pt>
                <c:pt idx="4">
                  <c:v>176583</c:v>
                </c:pt>
                <c:pt idx="5">
                  <c:v>182611</c:v>
                </c:pt>
                <c:pt idx="6">
                  <c:v>212438</c:v>
                </c:pt>
                <c:pt idx="7">
                  <c:v>233795</c:v>
                </c:pt>
                <c:pt idx="8">
                  <c:v>231424</c:v>
                </c:pt>
                <c:pt idx="9">
                  <c:v>249120</c:v>
                </c:pt>
                <c:pt idx="10">
                  <c:v>249794</c:v>
                </c:pt>
                <c:pt idx="11">
                  <c:v>278448</c:v>
                </c:pt>
                <c:pt idx="12">
                  <c:v>255227</c:v>
                </c:pt>
                <c:pt idx="13">
                  <c:v>273284</c:v>
                </c:pt>
                <c:pt idx="14">
                  <c:v>290518</c:v>
                </c:pt>
                <c:pt idx="15">
                  <c:v>318034</c:v>
                </c:pt>
                <c:pt idx="16">
                  <c:v>283643</c:v>
                </c:pt>
                <c:pt idx="17">
                  <c:v>258326</c:v>
                </c:pt>
                <c:pt idx="18">
                  <c:v>263506</c:v>
                </c:pt>
                <c:pt idx="19">
                  <c:v>215176</c:v>
                </c:pt>
                <c:pt idx="20">
                  <c:v>199741</c:v>
                </c:pt>
                <c:pt idx="21">
                  <c:v>198608</c:v>
                </c:pt>
                <c:pt idx="22">
                  <c:v>218993</c:v>
                </c:pt>
                <c:pt idx="23">
                  <c:v>219510</c:v>
                </c:pt>
                <c:pt idx="24">
                  <c:v>211118.46999999997</c:v>
                </c:pt>
                <c:pt idx="25">
                  <c:v>188805.81</c:v>
                </c:pt>
                <c:pt idx="26">
                  <c:v>149025.32</c:v>
                </c:pt>
                <c:pt idx="27">
                  <c:v>159093.53</c:v>
                </c:pt>
                <c:pt idx="28">
                  <c:v>149955.74</c:v>
                </c:pt>
                <c:pt idx="29">
                  <c:v>126945</c:v>
                </c:pt>
                <c:pt idx="30">
                  <c:v>153140.47999999998</c:v>
                </c:pt>
                <c:pt idx="31">
                  <c:v>133725.76000000001</c:v>
                </c:pt>
                <c:pt idx="32">
                  <c:v>138090.89000000001</c:v>
                </c:pt>
                <c:pt idx="33">
                  <c:v>176424.06000000003</c:v>
                </c:pt>
                <c:pt idx="34">
                  <c:v>183497.12000000002</c:v>
                </c:pt>
                <c:pt idx="35">
                  <c:v>161019.01</c:v>
                </c:pt>
                <c:pt idx="36">
                  <c:v>169879.49000000002</c:v>
                </c:pt>
                <c:pt idx="37">
                  <c:v>121524.15000000001</c:v>
                </c:pt>
                <c:pt idx="38">
                  <c:v>126295.66</c:v>
                </c:pt>
                <c:pt idx="39">
                  <c:v>130676.88</c:v>
                </c:pt>
                <c:pt idx="40">
                  <c:v>145652.6</c:v>
                </c:pt>
                <c:pt idx="41">
                  <c:v>125110.98000000001</c:v>
                </c:pt>
                <c:pt idx="42">
                  <c:v>105090.78</c:v>
                </c:pt>
                <c:pt idx="43">
                  <c:v>128132.53999999998</c:v>
                </c:pt>
                <c:pt idx="44">
                  <c:v>149332.98000000001</c:v>
                </c:pt>
              </c:numCache>
            </c:numRef>
          </c:val>
          <c:smooth val="0"/>
          <c:extLst>
            <c:ext xmlns:c16="http://schemas.microsoft.com/office/drawing/2014/chart" uri="{C3380CC4-5D6E-409C-BE32-E72D297353CC}">
              <c16:uniqueId val="{00000000-214B-4C68-8868-4A2B8DCB5D95}"/>
            </c:ext>
          </c:extLst>
        </c:ser>
        <c:ser>
          <c:idx val="1"/>
          <c:order val="1"/>
          <c:tx>
            <c:strRef>
              <c:f>'2E4GVFP1'!$B$136</c:f>
              <c:strCache>
                <c:ptCount val="1"/>
                <c:pt idx="0">
                  <c:v>Municipal Fisheries</c:v>
                </c:pt>
              </c:strCache>
            </c:strRef>
          </c:tx>
          <c:spPr>
            <a:ln w="28575" cap="rnd">
              <a:solidFill>
                <a:schemeClr val="accent4"/>
              </a:solidFill>
              <a:round/>
            </a:ln>
            <a:effectLst/>
          </c:spPr>
          <c:marker>
            <c:symbol val="none"/>
          </c:marker>
          <c:cat>
            <c:strRef>
              <c:f>'2E4GVFP1'!$C$134:$AU$134</c:f>
              <c:strCache>
                <c:ptCount val="45"/>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pt idx="42">
                  <c:v>2022</c:v>
                </c:pt>
                <c:pt idx="43">
                  <c:v>2023</c:v>
                </c:pt>
                <c:pt idx="44">
                  <c:v>2024</c:v>
                </c:pt>
              </c:strCache>
            </c:strRef>
          </c:cat>
          <c:val>
            <c:numRef>
              <c:f>'2E4GVFP1'!$C$136:$AU$136</c:f>
              <c:numCache>
                <c:formatCode>_-* #,##0.0_-;\-* #,##0.0_-;_-* "-"??_-;_-@_-</c:formatCode>
                <c:ptCount val="45"/>
                <c:pt idx="0">
                  <c:v>79633</c:v>
                </c:pt>
                <c:pt idx="1">
                  <c:v>85516</c:v>
                </c:pt>
                <c:pt idx="2">
                  <c:v>116035</c:v>
                </c:pt>
                <c:pt idx="3">
                  <c:v>113403</c:v>
                </c:pt>
                <c:pt idx="4">
                  <c:v>150585</c:v>
                </c:pt>
                <c:pt idx="5">
                  <c:v>130672</c:v>
                </c:pt>
                <c:pt idx="6">
                  <c:v>136885</c:v>
                </c:pt>
                <c:pt idx="7">
                  <c:v>151073</c:v>
                </c:pt>
                <c:pt idx="8">
                  <c:v>147256</c:v>
                </c:pt>
                <c:pt idx="9">
                  <c:v>158664</c:v>
                </c:pt>
                <c:pt idx="10">
                  <c:v>177796</c:v>
                </c:pt>
                <c:pt idx="11">
                  <c:v>186280</c:v>
                </c:pt>
                <c:pt idx="12">
                  <c:v>155975</c:v>
                </c:pt>
                <c:pt idx="13">
                  <c:v>127424</c:v>
                </c:pt>
                <c:pt idx="14">
                  <c:v>133777</c:v>
                </c:pt>
                <c:pt idx="15">
                  <c:v>133365</c:v>
                </c:pt>
                <c:pt idx="16">
                  <c:v>126732</c:v>
                </c:pt>
                <c:pt idx="17">
                  <c:v>137542</c:v>
                </c:pt>
                <c:pt idx="18">
                  <c:v>139164</c:v>
                </c:pt>
                <c:pt idx="19">
                  <c:v>143829</c:v>
                </c:pt>
                <c:pt idx="20">
                  <c:v>151122</c:v>
                </c:pt>
                <c:pt idx="21">
                  <c:v>154381</c:v>
                </c:pt>
                <c:pt idx="22">
                  <c:v>185450</c:v>
                </c:pt>
                <c:pt idx="23">
                  <c:v>220218</c:v>
                </c:pt>
                <c:pt idx="24">
                  <c:v>240961.39</c:v>
                </c:pt>
                <c:pt idx="25">
                  <c:v>255322.81</c:v>
                </c:pt>
                <c:pt idx="26">
                  <c:v>342058.27999999997</c:v>
                </c:pt>
                <c:pt idx="27">
                  <c:v>338910.17</c:v>
                </c:pt>
                <c:pt idx="28">
                  <c:v>337598.07</c:v>
                </c:pt>
                <c:pt idx="29">
                  <c:v>320405.19</c:v>
                </c:pt>
                <c:pt idx="30">
                  <c:v>306281.96999999997</c:v>
                </c:pt>
                <c:pt idx="31">
                  <c:v>288760.37</c:v>
                </c:pt>
                <c:pt idx="32">
                  <c:v>258613.44</c:v>
                </c:pt>
                <c:pt idx="33">
                  <c:v>239325.83</c:v>
                </c:pt>
                <c:pt idx="34">
                  <c:v>231612.08</c:v>
                </c:pt>
                <c:pt idx="35">
                  <c:v>225666.65</c:v>
                </c:pt>
                <c:pt idx="36">
                  <c:v>202323.18</c:v>
                </c:pt>
                <c:pt idx="37">
                  <c:v>202646.5</c:v>
                </c:pt>
                <c:pt idx="38">
                  <c:v>214751.57</c:v>
                </c:pt>
                <c:pt idx="39">
                  <c:v>223400.24</c:v>
                </c:pt>
                <c:pt idx="40">
                  <c:v>208857.87</c:v>
                </c:pt>
                <c:pt idx="41">
                  <c:v>222509.2</c:v>
                </c:pt>
                <c:pt idx="42">
                  <c:v>205082.31</c:v>
                </c:pt>
                <c:pt idx="43">
                  <c:v>225745.84000000003</c:v>
                </c:pt>
                <c:pt idx="44">
                  <c:v>201044.41999999998</c:v>
                </c:pt>
              </c:numCache>
            </c:numRef>
          </c:val>
          <c:smooth val="0"/>
          <c:extLst>
            <c:ext xmlns:c16="http://schemas.microsoft.com/office/drawing/2014/chart" uri="{C3380CC4-5D6E-409C-BE32-E72D297353CC}">
              <c16:uniqueId val="{00000001-214B-4C68-8868-4A2B8DCB5D95}"/>
            </c:ext>
          </c:extLst>
        </c:ser>
        <c:ser>
          <c:idx val="2"/>
          <c:order val="2"/>
          <c:tx>
            <c:strRef>
              <c:f>'2E4GVFP1'!$B$137</c:f>
              <c:strCache>
                <c:ptCount val="1"/>
                <c:pt idx="0">
                  <c:v>Marine Municipal </c:v>
                </c:pt>
              </c:strCache>
            </c:strRef>
          </c:tx>
          <c:spPr>
            <a:ln w="28575" cap="rnd">
              <a:solidFill>
                <a:schemeClr val="accent6"/>
              </a:solidFill>
              <a:round/>
            </a:ln>
            <a:effectLst/>
          </c:spPr>
          <c:marker>
            <c:symbol val="none"/>
          </c:marker>
          <c:cat>
            <c:strRef>
              <c:f>'2E4GVFP1'!$C$134:$AU$134</c:f>
              <c:strCache>
                <c:ptCount val="45"/>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pt idx="42">
                  <c:v>2022</c:v>
                </c:pt>
                <c:pt idx="43">
                  <c:v>2023</c:v>
                </c:pt>
                <c:pt idx="44">
                  <c:v>2024</c:v>
                </c:pt>
              </c:strCache>
            </c:strRef>
          </c:cat>
          <c:val>
            <c:numRef>
              <c:f>'2E4GVFP1'!$C$137:$AU$137</c:f>
              <c:numCache>
                <c:formatCode>_-* #,##0.0_-;\-* #,##0.0_-;_-* "-"??_-;_-@_-</c:formatCode>
                <c:ptCount val="45"/>
                <c:pt idx="0">
                  <c:v>75290</c:v>
                </c:pt>
                <c:pt idx="1">
                  <c:v>77274</c:v>
                </c:pt>
                <c:pt idx="2">
                  <c:v>105831</c:v>
                </c:pt>
                <c:pt idx="3">
                  <c:v>98646</c:v>
                </c:pt>
                <c:pt idx="4">
                  <c:v>132693</c:v>
                </c:pt>
                <c:pt idx="5">
                  <c:v>109982</c:v>
                </c:pt>
                <c:pt idx="6">
                  <c:v>117729</c:v>
                </c:pt>
                <c:pt idx="7">
                  <c:v>129512</c:v>
                </c:pt>
                <c:pt idx="8">
                  <c:v>123767</c:v>
                </c:pt>
                <c:pt idx="9">
                  <c:v>133067</c:v>
                </c:pt>
                <c:pt idx="10">
                  <c:v>149564</c:v>
                </c:pt>
                <c:pt idx="11">
                  <c:v>157895</c:v>
                </c:pt>
                <c:pt idx="12">
                  <c:v>128025</c:v>
                </c:pt>
                <c:pt idx="13">
                  <c:v>120851</c:v>
                </c:pt>
                <c:pt idx="14">
                  <c:v>123439</c:v>
                </c:pt>
                <c:pt idx="15">
                  <c:v>125612</c:v>
                </c:pt>
                <c:pt idx="16">
                  <c:v>119007</c:v>
                </c:pt>
                <c:pt idx="17">
                  <c:v>129511</c:v>
                </c:pt>
                <c:pt idx="18">
                  <c:v>133389</c:v>
                </c:pt>
                <c:pt idx="19">
                  <c:v>139830</c:v>
                </c:pt>
                <c:pt idx="20">
                  <c:v>147020</c:v>
                </c:pt>
                <c:pt idx="21">
                  <c:v>149592</c:v>
                </c:pt>
                <c:pt idx="22">
                  <c:v>177003</c:v>
                </c:pt>
                <c:pt idx="23">
                  <c:v>211019</c:v>
                </c:pt>
                <c:pt idx="24">
                  <c:v>229949.03</c:v>
                </c:pt>
                <c:pt idx="25">
                  <c:v>243059.65000000002</c:v>
                </c:pt>
                <c:pt idx="26">
                  <c:v>322844.58</c:v>
                </c:pt>
                <c:pt idx="27">
                  <c:v>321046.7</c:v>
                </c:pt>
                <c:pt idx="28">
                  <c:v>319717.80000000005</c:v>
                </c:pt>
                <c:pt idx="29">
                  <c:v>300021.74</c:v>
                </c:pt>
                <c:pt idx="30">
                  <c:v>286820.66000000003</c:v>
                </c:pt>
                <c:pt idx="31">
                  <c:v>271501.05000000005</c:v>
                </c:pt>
                <c:pt idx="32">
                  <c:v>241936.13999999998</c:v>
                </c:pt>
                <c:pt idx="33">
                  <c:v>222398.87</c:v>
                </c:pt>
                <c:pt idx="34">
                  <c:v>213228.49</c:v>
                </c:pt>
                <c:pt idx="35">
                  <c:v>205513.61</c:v>
                </c:pt>
                <c:pt idx="36">
                  <c:v>183470.66</c:v>
                </c:pt>
                <c:pt idx="37">
                  <c:v>183327.33000000002</c:v>
                </c:pt>
                <c:pt idx="38">
                  <c:v>194171.86000000002</c:v>
                </c:pt>
                <c:pt idx="39">
                  <c:v>204859.38</c:v>
                </c:pt>
                <c:pt idx="40">
                  <c:v>189958.37</c:v>
                </c:pt>
                <c:pt idx="41">
                  <c:v>179743.65000000002</c:v>
                </c:pt>
                <c:pt idx="42">
                  <c:v>175387.3</c:v>
                </c:pt>
                <c:pt idx="43">
                  <c:v>194566.43</c:v>
                </c:pt>
                <c:pt idx="44">
                  <c:v>173127.96</c:v>
                </c:pt>
              </c:numCache>
            </c:numRef>
          </c:val>
          <c:smooth val="0"/>
          <c:extLst>
            <c:ext xmlns:c16="http://schemas.microsoft.com/office/drawing/2014/chart" uri="{C3380CC4-5D6E-409C-BE32-E72D297353CC}">
              <c16:uniqueId val="{00000002-214B-4C68-8868-4A2B8DCB5D95}"/>
            </c:ext>
          </c:extLst>
        </c:ser>
        <c:ser>
          <c:idx val="3"/>
          <c:order val="3"/>
          <c:tx>
            <c:strRef>
              <c:f>'2E4GVFP1'!$B$138</c:f>
              <c:strCache>
                <c:ptCount val="1"/>
                <c:pt idx="0">
                  <c:v>Inland Municipal</c:v>
                </c:pt>
              </c:strCache>
            </c:strRef>
          </c:tx>
          <c:spPr>
            <a:ln w="28575" cap="rnd">
              <a:solidFill>
                <a:schemeClr val="accent2">
                  <a:lumMod val="60000"/>
                </a:schemeClr>
              </a:solidFill>
              <a:round/>
            </a:ln>
            <a:effectLst/>
          </c:spPr>
          <c:marker>
            <c:symbol val="none"/>
          </c:marker>
          <c:cat>
            <c:strRef>
              <c:f>'2E4GVFP1'!$C$134:$AU$134</c:f>
              <c:strCache>
                <c:ptCount val="45"/>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pt idx="42">
                  <c:v>2022</c:v>
                </c:pt>
                <c:pt idx="43">
                  <c:v>2023</c:v>
                </c:pt>
                <c:pt idx="44">
                  <c:v>2024</c:v>
                </c:pt>
              </c:strCache>
            </c:strRef>
          </c:cat>
          <c:val>
            <c:numRef>
              <c:f>'2E4GVFP1'!$C$138:$AU$138</c:f>
              <c:numCache>
                <c:formatCode>_-* #,##0.0_-;\-* #,##0.0_-;_-* "-"??_-;_-@_-</c:formatCode>
                <c:ptCount val="45"/>
                <c:pt idx="0">
                  <c:v>4343</c:v>
                </c:pt>
                <c:pt idx="1">
                  <c:v>8242</c:v>
                </c:pt>
                <c:pt idx="2">
                  <c:v>10204</c:v>
                </c:pt>
                <c:pt idx="3">
                  <c:v>14757</c:v>
                </c:pt>
                <c:pt idx="4">
                  <c:v>17892</c:v>
                </c:pt>
                <c:pt idx="5">
                  <c:v>20690</c:v>
                </c:pt>
                <c:pt idx="6">
                  <c:v>19156</c:v>
                </c:pt>
                <c:pt idx="7">
                  <c:v>21561</c:v>
                </c:pt>
                <c:pt idx="8">
                  <c:v>23489</c:v>
                </c:pt>
                <c:pt idx="9">
                  <c:v>25597</c:v>
                </c:pt>
                <c:pt idx="10">
                  <c:v>28232</c:v>
                </c:pt>
                <c:pt idx="11">
                  <c:v>28385</c:v>
                </c:pt>
                <c:pt idx="12">
                  <c:v>27950</c:v>
                </c:pt>
                <c:pt idx="13">
                  <c:v>6573</c:v>
                </c:pt>
                <c:pt idx="14">
                  <c:v>10338</c:v>
                </c:pt>
                <c:pt idx="15">
                  <c:v>7753</c:v>
                </c:pt>
                <c:pt idx="16">
                  <c:v>7725</c:v>
                </c:pt>
                <c:pt idx="17">
                  <c:v>8031</c:v>
                </c:pt>
                <c:pt idx="18">
                  <c:v>5775</c:v>
                </c:pt>
                <c:pt idx="19">
                  <c:v>3999</c:v>
                </c:pt>
                <c:pt idx="20">
                  <c:v>4102</c:v>
                </c:pt>
                <c:pt idx="21">
                  <c:v>4789</c:v>
                </c:pt>
                <c:pt idx="22">
                  <c:v>8447</c:v>
                </c:pt>
                <c:pt idx="23">
                  <c:v>9199</c:v>
                </c:pt>
                <c:pt idx="24">
                  <c:v>11012.36</c:v>
                </c:pt>
                <c:pt idx="25">
                  <c:v>12263.159999999998</c:v>
                </c:pt>
                <c:pt idx="26">
                  <c:v>19213.699999999997</c:v>
                </c:pt>
                <c:pt idx="27">
                  <c:v>17863.47</c:v>
                </c:pt>
                <c:pt idx="28">
                  <c:v>17880.270000000004</c:v>
                </c:pt>
                <c:pt idx="29">
                  <c:v>20383.450000000004</c:v>
                </c:pt>
                <c:pt idx="30">
                  <c:v>19461.309999999998</c:v>
                </c:pt>
                <c:pt idx="31">
                  <c:v>17259.32</c:v>
                </c:pt>
                <c:pt idx="32">
                  <c:v>16677.3</c:v>
                </c:pt>
                <c:pt idx="33">
                  <c:v>16926.96</c:v>
                </c:pt>
                <c:pt idx="34">
                  <c:v>18383.589999999993</c:v>
                </c:pt>
                <c:pt idx="35">
                  <c:v>20153.04</c:v>
                </c:pt>
                <c:pt idx="36">
                  <c:v>18852.52</c:v>
                </c:pt>
                <c:pt idx="37">
                  <c:v>19319.169999999998</c:v>
                </c:pt>
                <c:pt idx="38">
                  <c:v>20579.710000000003</c:v>
                </c:pt>
                <c:pt idx="39">
                  <c:v>18540.859999999997</c:v>
                </c:pt>
                <c:pt idx="40">
                  <c:v>18899.5</c:v>
                </c:pt>
                <c:pt idx="41">
                  <c:v>42765.549999999996</c:v>
                </c:pt>
                <c:pt idx="42">
                  <c:v>29694.999999999996</c:v>
                </c:pt>
                <c:pt idx="43">
                  <c:v>31179.420000000002</c:v>
                </c:pt>
                <c:pt idx="44">
                  <c:v>27916.43</c:v>
                </c:pt>
              </c:numCache>
            </c:numRef>
          </c:val>
          <c:smooth val="0"/>
          <c:extLst>
            <c:ext xmlns:c16="http://schemas.microsoft.com/office/drawing/2014/chart" uri="{C3380CC4-5D6E-409C-BE32-E72D297353CC}">
              <c16:uniqueId val="{00000003-214B-4C68-8868-4A2B8DCB5D95}"/>
            </c:ext>
          </c:extLst>
        </c:ser>
        <c:ser>
          <c:idx val="4"/>
          <c:order val="4"/>
          <c:tx>
            <c:strRef>
              <c:f>'2E4GVFP1'!$B$139</c:f>
              <c:strCache>
                <c:ptCount val="1"/>
                <c:pt idx="0">
                  <c:v>Total</c:v>
                </c:pt>
              </c:strCache>
            </c:strRef>
          </c:tx>
          <c:spPr>
            <a:ln w="28575" cap="rnd">
              <a:solidFill>
                <a:schemeClr val="accent4">
                  <a:lumMod val="60000"/>
                </a:schemeClr>
              </a:solidFill>
              <a:round/>
            </a:ln>
            <a:effectLst/>
          </c:spPr>
          <c:marker>
            <c:symbol val="none"/>
          </c:marker>
          <c:cat>
            <c:strRef>
              <c:f>'2E4GVFP1'!$C$134:$AU$134</c:f>
              <c:strCache>
                <c:ptCount val="45"/>
                <c:pt idx="0">
                  <c:v>1980</c:v>
                </c:pt>
                <c:pt idx="1">
                  <c:v>1981</c:v>
                </c:pt>
                <c:pt idx="2">
                  <c:v>1982</c:v>
                </c:pt>
                <c:pt idx="3">
                  <c:v>1983</c:v>
                </c:pt>
                <c:pt idx="4">
                  <c:v>1984</c:v>
                </c:pt>
                <c:pt idx="5">
                  <c:v>1985</c:v>
                </c:pt>
                <c:pt idx="6">
                  <c:v>1986</c:v>
                </c:pt>
                <c:pt idx="7">
                  <c:v>1987</c:v>
                </c:pt>
                <c:pt idx="8">
                  <c:v>1988</c:v>
                </c:pt>
                <c:pt idx="9">
                  <c:v>1989</c:v>
                </c:pt>
                <c:pt idx="10">
                  <c:v>1990</c:v>
                </c:pt>
                <c:pt idx="11">
                  <c:v>1991</c:v>
                </c:pt>
                <c:pt idx="12">
                  <c:v>1992</c:v>
                </c:pt>
                <c:pt idx="13">
                  <c:v>1993</c:v>
                </c:pt>
                <c:pt idx="14">
                  <c:v>1994</c:v>
                </c:pt>
                <c:pt idx="15">
                  <c:v>1995</c:v>
                </c:pt>
                <c:pt idx="16">
                  <c:v>1996</c:v>
                </c:pt>
                <c:pt idx="17">
                  <c:v>1997</c:v>
                </c:pt>
                <c:pt idx="18">
                  <c:v>1998</c:v>
                </c:pt>
                <c:pt idx="19">
                  <c:v>1999</c:v>
                </c:pt>
                <c:pt idx="20">
                  <c:v>2000</c:v>
                </c:pt>
                <c:pt idx="21">
                  <c:v>2001</c:v>
                </c:pt>
                <c:pt idx="22">
                  <c:v>2002</c:v>
                </c:pt>
                <c:pt idx="23">
                  <c:v>2003</c:v>
                </c:pt>
                <c:pt idx="24">
                  <c:v>2004</c:v>
                </c:pt>
                <c:pt idx="25">
                  <c:v>2005</c:v>
                </c:pt>
                <c:pt idx="26">
                  <c:v>2006</c:v>
                </c:pt>
                <c:pt idx="27">
                  <c:v>2007</c:v>
                </c:pt>
                <c:pt idx="28">
                  <c:v>2008</c:v>
                </c:pt>
                <c:pt idx="29">
                  <c:v>2009</c:v>
                </c:pt>
                <c:pt idx="30">
                  <c:v>2010</c:v>
                </c:pt>
                <c:pt idx="31">
                  <c:v>2011</c:v>
                </c:pt>
                <c:pt idx="32">
                  <c:v>2012</c:v>
                </c:pt>
                <c:pt idx="33">
                  <c:v>2013</c:v>
                </c:pt>
                <c:pt idx="34">
                  <c:v>2014</c:v>
                </c:pt>
                <c:pt idx="35">
                  <c:v>2015</c:v>
                </c:pt>
                <c:pt idx="36">
                  <c:v>2016</c:v>
                </c:pt>
                <c:pt idx="37">
                  <c:v>2017</c:v>
                </c:pt>
                <c:pt idx="38">
                  <c:v>2018</c:v>
                </c:pt>
                <c:pt idx="39">
                  <c:v>2019</c:v>
                </c:pt>
                <c:pt idx="40">
                  <c:v>2020</c:v>
                </c:pt>
                <c:pt idx="41">
                  <c:v>2021</c:v>
                </c:pt>
                <c:pt idx="42">
                  <c:v>2022</c:v>
                </c:pt>
                <c:pt idx="43">
                  <c:v>2023</c:v>
                </c:pt>
                <c:pt idx="44">
                  <c:v>2024</c:v>
                </c:pt>
              </c:strCache>
            </c:strRef>
          </c:cat>
          <c:val>
            <c:numRef>
              <c:f>'2E4GVFP1'!$C$139:$AU$139</c:f>
              <c:numCache>
                <c:formatCode>_-* #,##0.0_-;\-* #,##0.0_-;_-* "-"??_-;_-@_-</c:formatCode>
                <c:ptCount val="45"/>
                <c:pt idx="0">
                  <c:v>271071</c:v>
                </c:pt>
                <c:pt idx="1">
                  <c:v>282406</c:v>
                </c:pt>
                <c:pt idx="2">
                  <c:v>327679</c:v>
                </c:pt>
                <c:pt idx="3">
                  <c:v>325886</c:v>
                </c:pt>
                <c:pt idx="4">
                  <c:v>327168</c:v>
                </c:pt>
                <c:pt idx="5">
                  <c:v>313283</c:v>
                </c:pt>
                <c:pt idx="6">
                  <c:v>349323</c:v>
                </c:pt>
                <c:pt idx="7">
                  <c:v>384868</c:v>
                </c:pt>
                <c:pt idx="8">
                  <c:v>378680</c:v>
                </c:pt>
                <c:pt idx="9">
                  <c:v>407784</c:v>
                </c:pt>
                <c:pt idx="10">
                  <c:v>427590</c:v>
                </c:pt>
                <c:pt idx="11">
                  <c:v>464728</c:v>
                </c:pt>
                <c:pt idx="12">
                  <c:v>411202</c:v>
                </c:pt>
                <c:pt idx="13">
                  <c:v>400708</c:v>
                </c:pt>
                <c:pt idx="14">
                  <c:v>424295</c:v>
                </c:pt>
                <c:pt idx="15">
                  <c:v>451399</c:v>
                </c:pt>
                <c:pt idx="16">
                  <c:v>410375</c:v>
                </c:pt>
                <c:pt idx="17">
                  <c:v>395868</c:v>
                </c:pt>
                <c:pt idx="18">
                  <c:v>402670</c:v>
                </c:pt>
                <c:pt idx="19">
                  <c:v>359005</c:v>
                </c:pt>
                <c:pt idx="20">
                  <c:v>350863</c:v>
                </c:pt>
                <c:pt idx="21">
                  <c:v>352989</c:v>
                </c:pt>
                <c:pt idx="22">
                  <c:v>404443</c:v>
                </c:pt>
                <c:pt idx="23">
                  <c:v>439728</c:v>
                </c:pt>
                <c:pt idx="24">
                  <c:v>452079.86</c:v>
                </c:pt>
                <c:pt idx="25">
                  <c:v>444128.62</c:v>
                </c:pt>
                <c:pt idx="26">
                  <c:v>491083.6</c:v>
                </c:pt>
                <c:pt idx="27">
                  <c:v>498003.69999999995</c:v>
                </c:pt>
                <c:pt idx="28">
                  <c:v>487553.81</c:v>
                </c:pt>
                <c:pt idx="29">
                  <c:v>447350.19</c:v>
                </c:pt>
                <c:pt idx="30">
                  <c:v>459422.44999999995</c:v>
                </c:pt>
                <c:pt idx="31">
                  <c:v>422486.13</c:v>
                </c:pt>
                <c:pt idx="32">
                  <c:v>396704.33</c:v>
                </c:pt>
                <c:pt idx="33">
                  <c:v>415749.89</c:v>
                </c:pt>
                <c:pt idx="34">
                  <c:v>415109.2</c:v>
                </c:pt>
                <c:pt idx="35">
                  <c:v>386685.66000000003</c:v>
                </c:pt>
                <c:pt idx="36">
                  <c:v>372202.67000000004</c:v>
                </c:pt>
                <c:pt idx="37">
                  <c:v>324170.65000000002</c:v>
                </c:pt>
                <c:pt idx="38">
                  <c:v>341047.23</c:v>
                </c:pt>
                <c:pt idx="39">
                  <c:v>354077.12</c:v>
                </c:pt>
                <c:pt idx="40">
                  <c:v>354510.47</c:v>
                </c:pt>
                <c:pt idx="41">
                  <c:v>347620.18000000005</c:v>
                </c:pt>
                <c:pt idx="42">
                  <c:v>310173.08999999997</c:v>
                </c:pt>
                <c:pt idx="43">
                  <c:v>353878.38</c:v>
                </c:pt>
                <c:pt idx="44">
                  <c:v>350377.4</c:v>
                </c:pt>
              </c:numCache>
            </c:numRef>
          </c:val>
          <c:smooth val="0"/>
          <c:extLst>
            <c:ext xmlns:c16="http://schemas.microsoft.com/office/drawing/2014/chart" uri="{C3380CC4-5D6E-409C-BE32-E72D297353CC}">
              <c16:uniqueId val="{00000004-214B-4C68-8868-4A2B8DCB5D95}"/>
            </c:ext>
          </c:extLst>
        </c:ser>
        <c:dLbls>
          <c:showLegendKey val="0"/>
          <c:showVal val="0"/>
          <c:showCatName val="0"/>
          <c:showSerName val="0"/>
          <c:showPercent val="0"/>
          <c:showBubbleSize val="0"/>
        </c:dLbls>
        <c:smooth val="0"/>
        <c:axId val="1537558384"/>
        <c:axId val="1537558800"/>
      </c:lineChart>
      <c:catAx>
        <c:axId val="1537558384"/>
        <c:scaling>
          <c:orientation val="minMax"/>
        </c:scaling>
        <c:delete val="0"/>
        <c:axPos val="b"/>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Year</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37558800"/>
        <c:crossesAt val="0"/>
        <c:auto val="1"/>
        <c:lblAlgn val="ctr"/>
        <c:lblOffset val="100"/>
        <c:noMultiLvlLbl val="0"/>
      </c:catAx>
      <c:valAx>
        <c:axId val="1537558800"/>
        <c:scaling>
          <c:orientation val="minMax"/>
          <c:max val="5000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Metric tons (MT)</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37558384"/>
        <c:crosses val="autoZero"/>
        <c:crossBetween val="between"/>
        <c:majorUnit val="100000"/>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FiB_index</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1"/>
          <c:order val="1"/>
          <c:tx>
            <c:strRef>
              <c:f>FIB!$B$1</c:f>
              <c:strCache>
                <c:ptCount val="1"/>
                <c:pt idx="0">
                  <c:v>fib_index</c:v>
                </c:pt>
              </c:strCache>
            </c:strRef>
          </c:tx>
          <c:spPr>
            <a:ln w="28575" cap="rnd">
              <a:solidFill>
                <a:schemeClr val="accent4"/>
              </a:solidFill>
              <a:round/>
            </a:ln>
            <a:effectLst/>
          </c:spPr>
          <c:marker>
            <c:symbol val="none"/>
          </c:marker>
          <c:cat>
            <c:numRef>
              <c:f>FIB!$A$2:$A$71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FIB!$B$2:$B$71</c:f>
              <c:numCache>
                <c:formatCode>General</c:formatCode>
                <c:ptCount val="70"/>
                <c:pt idx="0">
                  <c:v>0</c:v>
                </c:pt>
                <c:pt idx="1">
                  <c:v>0.19</c:v>
                </c:pt>
                <c:pt idx="2">
                  <c:v>0.22</c:v>
                </c:pt>
                <c:pt idx="3">
                  <c:v>0.21</c:v>
                </c:pt>
                <c:pt idx="4">
                  <c:v>0.45</c:v>
                </c:pt>
                <c:pt idx="5">
                  <c:v>0.5</c:v>
                </c:pt>
                <c:pt idx="6">
                  <c:v>0.59</c:v>
                </c:pt>
                <c:pt idx="7">
                  <c:v>0.56000000000000005</c:v>
                </c:pt>
                <c:pt idx="8">
                  <c:v>0.66</c:v>
                </c:pt>
                <c:pt idx="9">
                  <c:v>0.68</c:v>
                </c:pt>
                <c:pt idx="10">
                  <c:v>0.77</c:v>
                </c:pt>
                <c:pt idx="11">
                  <c:v>0.73</c:v>
                </c:pt>
                <c:pt idx="12">
                  <c:v>0.87</c:v>
                </c:pt>
                <c:pt idx="13">
                  <c:v>1.08</c:v>
                </c:pt>
                <c:pt idx="14">
                  <c:v>1.2</c:v>
                </c:pt>
                <c:pt idx="15">
                  <c:v>1.31</c:v>
                </c:pt>
                <c:pt idx="16">
                  <c:v>1.37</c:v>
                </c:pt>
                <c:pt idx="17">
                  <c:v>1.4</c:v>
                </c:pt>
                <c:pt idx="18">
                  <c:v>1.55</c:v>
                </c:pt>
                <c:pt idx="19">
                  <c:v>1.51</c:v>
                </c:pt>
                <c:pt idx="20">
                  <c:v>1.66</c:v>
                </c:pt>
                <c:pt idx="21">
                  <c:v>1.64</c:v>
                </c:pt>
                <c:pt idx="22">
                  <c:v>1.74</c:v>
                </c:pt>
                <c:pt idx="23">
                  <c:v>1.83</c:v>
                </c:pt>
                <c:pt idx="24">
                  <c:v>1.89</c:v>
                </c:pt>
                <c:pt idx="25">
                  <c:v>1.98</c:v>
                </c:pt>
                <c:pt idx="26">
                  <c:v>1.9</c:v>
                </c:pt>
                <c:pt idx="27">
                  <c:v>1.93</c:v>
                </c:pt>
                <c:pt idx="28">
                  <c:v>1.96</c:v>
                </c:pt>
                <c:pt idx="29">
                  <c:v>1.92</c:v>
                </c:pt>
                <c:pt idx="30">
                  <c:v>1.95</c:v>
                </c:pt>
                <c:pt idx="31">
                  <c:v>1.99</c:v>
                </c:pt>
                <c:pt idx="32">
                  <c:v>1.86</c:v>
                </c:pt>
                <c:pt idx="33">
                  <c:v>1.94</c:v>
                </c:pt>
                <c:pt idx="34">
                  <c:v>1.98</c:v>
                </c:pt>
                <c:pt idx="35">
                  <c:v>1.94</c:v>
                </c:pt>
                <c:pt idx="36">
                  <c:v>1.97</c:v>
                </c:pt>
                <c:pt idx="37">
                  <c:v>1.97</c:v>
                </c:pt>
                <c:pt idx="38">
                  <c:v>1.97</c:v>
                </c:pt>
                <c:pt idx="39">
                  <c:v>2.15</c:v>
                </c:pt>
                <c:pt idx="40">
                  <c:v>2.08</c:v>
                </c:pt>
                <c:pt idx="41">
                  <c:v>2.15</c:v>
                </c:pt>
                <c:pt idx="42">
                  <c:v>2.06</c:v>
                </c:pt>
                <c:pt idx="43">
                  <c:v>2.0699999999999998</c:v>
                </c:pt>
                <c:pt idx="44">
                  <c:v>2.04</c:v>
                </c:pt>
                <c:pt idx="45">
                  <c:v>2.1</c:v>
                </c:pt>
                <c:pt idx="46">
                  <c:v>2.15</c:v>
                </c:pt>
                <c:pt idx="47">
                  <c:v>2.0699999999999998</c:v>
                </c:pt>
                <c:pt idx="48">
                  <c:v>2.09</c:v>
                </c:pt>
                <c:pt idx="49">
                  <c:v>2.0499999999999998</c:v>
                </c:pt>
                <c:pt idx="50">
                  <c:v>2.04</c:v>
                </c:pt>
                <c:pt idx="51">
                  <c:v>2.11</c:v>
                </c:pt>
                <c:pt idx="52">
                  <c:v>2.1800000000000002</c:v>
                </c:pt>
                <c:pt idx="53">
                  <c:v>2.37</c:v>
                </c:pt>
                <c:pt idx="54">
                  <c:v>2.2799999999999998</c:v>
                </c:pt>
                <c:pt idx="55">
                  <c:v>2.17</c:v>
                </c:pt>
                <c:pt idx="56">
                  <c:v>2.29</c:v>
                </c:pt>
                <c:pt idx="57">
                  <c:v>2.38</c:v>
                </c:pt>
                <c:pt idx="58">
                  <c:v>2.31</c:v>
                </c:pt>
                <c:pt idx="59">
                  <c:v>2.25</c:v>
                </c:pt>
                <c:pt idx="60">
                  <c:v>2.3199999999999998</c:v>
                </c:pt>
                <c:pt idx="61">
                  <c:v>2.0099999999999998</c:v>
                </c:pt>
                <c:pt idx="62">
                  <c:v>1.92</c:v>
                </c:pt>
                <c:pt idx="63">
                  <c:v>1.95</c:v>
                </c:pt>
                <c:pt idx="64">
                  <c:v>1.89</c:v>
                </c:pt>
                <c:pt idx="65">
                  <c:v>1.84</c:v>
                </c:pt>
                <c:pt idx="66">
                  <c:v>1.8</c:v>
                </c:pt>
                <c:pt idx="67">
                  <c:v>1.75</c:v>
                </c:pt>
                <c:pt idx="68">
                  <c:v>1.68</c:v>
                </c:pt>
                <c:pt idx="69">
                  <c:v>1.74</c:v>
                </c:pt>
              </c:numCache>
            </c:numRef>
          </c:val>
          <c:smooth val="0"/>
          <c:extLst>
            <c:ext xmlns:c16="http://schemas.microsoft.com/office/drawing/2014/chart" uri="{C3380CC4-5D6E-409C-BE32-E72D297353CC}">
              <c16:uniqueId val="{00000000-BCC5-4CAF-9C7E-4DB0147068F6}"/>
            </c:ext>
          </c:extLst>
        </c:ser>
        <c:dLbls>
          <c:showLegendKey val="0"/>
          <c:showVal val="0"/>
          <c:showCatName val="0"/>
          <c:showSerName val="0"/>
          <c:showPercent val="0"/>
          <c:showBubbleSize val="0"/>
        </c:dLbls>
        <c:smooth val="0"/>
        <c:axId val="1520982320"/>
        <c:axId val="1520992720"/>
        <c:extLst>
          <c:ext xmlns:c15="http://schemas.microsoft.com/office/drawing/2012/chart" uri="{02D57815-91ED-43cb-92C2-25804820EDAC}">
            <c15:filteredLineSeries>
              <c15:ser>
                <c:idx val="0"/>
                <c:order val="0"/>
                <c:tx>
                  <c:strRef>
                    <c:extLst>
                      <c:ext uri="{02D57815-91ED-43cb-92C2-25804820EDAC}">
                        <c15:formulaRef>
                          <c15:sqref>FIB!$A$1</c15:sqref>
                        </c15:formulaRef>
                      </c:ext>
                    </c:extLst>
                    <c:strCache>
                      <c:ptCount val="1"/>
                      <c:pt idx="0">
                        <c:v>year</c:v>
                      </c:pt>
                    </c:strCache>
                  </c:strRef>
                </c:tx>
                <c:spPr>
                  <a:ln w="28575" cap="rnd">
                    <a:solidFill>
                      <a:schemeClr val="accent1"/>
                    </a:solidFill>
                    <a:round/>
                  </a:ln>
                  <a:effectLst/>
                </c:spPr>
                <c:marker>
                  <c:symbol val="none"/>
                </c:marker>
                <c:cat>
                  <c:numRef>
                    <c:extLst>
                      <c:ext uri="{02D57815-91ED-43cb-92C2-25804820EDAC}">
                        <c15:formulaRef>
                          <c15:sqref>FIB!$A$2:$A$71</c15:sqref>
                        </c15:formulaRef>
                      </c:ext>
                    </c:extLst>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extLst>
                      <c:ext uri="{02D57815-91ED-43cb-92C2-25804820EDAC}">
                        <c15:formulaRef>
                          <c15:sqref>FIB!$A$2:$A$71</c15:sqref>
                        </c15:formulaRef>
                      </c:ext>
                    </c:extLst>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val>
                <c:smooth val="0"/>
                <c:extLst>
                  <c:ext xmlns:c16="http://schemas.microsoft.com/office/drawing/2014/chart" uri="{C3380CC4-5D6E-409C-BE32-E72D297353CC}">
                    <c16:uniqueId val="{00000001-BCC5-4CAF-9C7E-4DB0147068F6}"/>
                  </c:ext>
                </c:extLst>
              </c15:ser>
            </c15:filteredLineSeries>
          </c:ext>
        </c:extLst>
      </c:lineChart>
      <c:catAx>
        <c:axId val="1520982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20992720"/>
        <c:crosses val="autoZero"/>
        <c:auto val="1"/>
        <c:lblAlgn val="ctr"/>
        <c:lblOffset val="100"/>
        <c:noMultiLvlLbl val="0"/>
      </c:catAx>
      <c:valAx>
        <c:axId val="1520992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20982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PPR</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spPr>
            <a:ln w="28575" cap="rnd">
              <a:solidFill>
                <a:srgbClr val="92D050"/>
              </a:solidFill>
              <a:round/>
            </a:ln>
            <a:effectLst/>
          </c:spPr>
          <c:marker>
            <c:symbol val="none"/>
          </c:marker>
          <c:cat>
            <c:numRef>
              <c:f>'Philippines_multinational-footp'!$A$2:$A$71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'Philippines_multinational-footp'!$B$2:$B$71</c:f>
              <c:numCache>
                <c:formatCode>General</c:formatCode>
                <c:ptCount val="70"/>
                <c:pt idx="0">
                  <c:v>7.3599999999999999E-2</c:v>
                </c:pt>
                <c:pt idx="1">
                  <c:v>8.8700000000000001E-2</c:v>
                </c:pt>
                <c:pt idx="2">
                  <c:v>9.1399999999999995E-2</c:v>
                </c:pt>
                <c:pt idx="3">
                  <c:v>0.09</c:v>
                </c:pt>
                <c:pt idx="4">
                  <c:v>0.1133</c:v>
                </c:pt>
                <c:pt idx="5">
                  <c:v>0.1202</c:v>
                </c:pt>
                <c:pt idx="6">
                  <c:v>0.13009999999999999</c:v>
                </c:pt>
                <c:pt idx="7">
                  <c:v>0.12570000000000001</c:v>
                </c:pt>
                <c:pt idx="8">
                  <c:v>0.13569999999999999</c:v>
                </c:pt>
                <c:pt idx="9">
                  <c:v>0.1414</c:v>
                </c:pt>
                <c:pt idx="10">
                  <c:v>0.1527</c:v>
                </c:pt>
                <c:pt idx="11">
                  <c:v>0.14760000000000001</c:v>
                </c:pt>
                <c:pt idx="12">
                  <c:v>0.16489999999999999</c:v>
                </c:pt>
                <c:pt idx="13">
                  <c:v>0.20380000000000001</c:v>
                </c:pt>
                <c:pt idx="14">
                  <c:v>0.23100000000000001</c:v>
                </c:pt>
                <c:pt idx="15">
                  <c:v>0.25769999999999998</c:v>
                </c:pt>
                <c:pt idx="16">
                  <c:v>0.26950000000000002</c:v>
                </c:pt>
                <c:pt idx="17">
                  <c:v>0.28199999999999997</c:v>
                </c:pt>
                <c:pt idx="18">
                  <c:v>0.32200000000000001</c:v>
                </c:pt>
                <c:pt idx="19">
                  <c:v>0.30409999999999998</c:v>
                </c:pt>
                <c:pt idx="20">
                  <c:v>0.36149999999999999</c:v>
                </c:pt>
                <c:pt idx="21">
                  <c:v>0.3629</c:v>
                </c:pt>
                <c:pt idx="22">
                  <c:v>0.40300000000000002</c:v>
                </c:pt>
                <c:pt idx="23">
                  <c:v>0.43709999999999999</c:v>
                </c:pt>
                <c:pt idx="24">
                  <c:v>0.44500000000000001</c:v>
                </c:pt>
                <c:pt idx="25">
                  <c:v>0.48699999999999999</c:v>
                </c:pt>
                <c:pt idx="26">
                  <c:v>0.4526</c:v>
                </c:pt>
                <c:pt idx="27">
                  <c:v>0.46779999999999999</c:v>
                </c:pt>
                <c:pt idx="28">
                  <c:v>0.49780000000000002</c:v>
                </c:pt>
                <c:pt idx="29">
                  <c:v>0.48849999999999999</c:v>
                </c:pt>
                <c:pt idx="30">
                  <c:v>0.50370000000000004</c:v>
                </c:pt>
                <c:pt idx="31">
                  <c:v>0.53029999999999999</c:v>
                </c:pt>
                <c:pt idx="32">
                  <c:v>0.48520000000000002</c:v>
                </c:pt>
                <c:pt idx="33">
                  <c:v>0.52410000000000001</c:v>
                </c:pt>
                <c:pt idx="34">
                  <c:v>0.52859999999999996</c:v>
                </c:pt>
                <c:pt idx="35">
                  <c:v>0.51780000000000004</c:v>
                </c:pt>
                <c:pt idx="36">
                  <c:v>0.52439999999999998</c:v>
                </c:pt>
                <c:pt idx="37">
                  <c:v>0.5302</c:v>
                </c:pt>
                <c:pt idx="38">
                  <c:v>0.53210000000000002</c:v>
                </c:pt>
                <c:pt idx="39">
                  <c:v>0.61560000000000004</c:v>
                </c:pt>
                <c:pt idx="40">
                  <c:v>0.61270000000000002</c:v>
                </c:pt>
                <c:pt idx="41">
                  <c:v>0.61809999999999998</c:v>
                </c:pt>
                <c:pt idx="42">
                  <c:v>0.57689999999999997</c:v>
                </c:pt>
                <c:pt idx="43">
                  <c:v>0.56789999999999996</c:v>
                </c:pt>
                <c:pt idx="44">
                  <c:v>0.55120000000000002</c:v>
                </c:pt>
                <c:pt idx="45">
                  <c:v>0.57720000000000005</c:v>
                </c:pt>
                <c:pt idx="46">
                  <c:v>0.5212</c:v>
                </c:pt>
                <c:pt idx="47">
                  <c:v>0.56869999999999998</c:v>
                </c:pt>
                <c:pt idx="48">
                  <c:v>0.54249999999999998</c:v>
                </c:pt>
                <c:pt idx="49">
                  <c:v>0.55740000000000001</c:v>
                </c:pt>
                <c:pt idx="50">
                  <c:v>0.55959999999999999</c:v>
                </c:pt>
                <c:pt idx="51">
                  <c:v>0.59860000000000002</c:v>
                </c:pt>
                <c:pt idx="52">
                  <c:v>0.64770000000000005</c:v>
                </c:pt>
                <c:pt idx="53">
                  <c:v>0.69169999999999998</c:v>
                </c:pt>
                <c:pt idx="54">
                  <c:v>0.71730000000000005</c:v>
                </c:pt>
                <c:pt idx="55">
                  <c:v>0.70820000000000005</c:v>
                </c:pt>
                <c:pt idx="56">
                  <c:v>0.74299999999999999</c:v>
                </c:pt>
                <c:pt idx="57">
                  <c:v>0.80189999999999995</c:v>
                </c:pt>
                <c:pt idx="58">
                  <c:v>0.78139999999999998</c:v>
                </c:pt>
                <c:pt idx="59">
                  <c:v>0.77159999999999995</c:v>
                </c:pt>
                <c:pt idx="60">
                  <c:v>0.79090000000000005</c:v>
                </c:pt>
                <c:pt idx="61">
                  <c:v>0.54910000000000003</c:v>
                </c:pt>
                <c:pt idx="62">
                  <c:v>0.52400000000000002</c:v>
                </c:pt>
                <c:pt idx="63">
                  <c:v>0.52749999999999997</c:v>
                </c:pt>
                <c:pt idx="64">
                  <c:v>0.51259999999999994</c:v>
                </c:pt>
                <c:pt idx="65">
                  <c:v>0.50380000000000003</c:v>
                </c:pt>
                <c:pt idx="66">
                  <c:v>0.48970000000000002</c:v>
                </c:pt>
                <c:pt idx="67">
                  <c:v>0.46339999999999998</c:v>
                </c:pt>
                <c:pt idx="68">
                  <c:v>0.4425</c:v>
                </c:pt>
                <c:pt idx="69">
                  <c:v>0.45419999999999999</c:v>
                </c:pt>
              </c:numCache>
            </c:numRef>
          </c:val>
          <c:smooth val="0"/>
          <c:extLst>
            <c:ext xmlns:c16="http://schemas.microsoft.com/office/drawing/2014/chart" uri="{C3380CC4-5D6E-409C-BE32-E72D297353CC}">
              <c16:uniqueId val="{00000000-8FA2-49C7-9A64-42038048FACE}"/>
            </c:ext>
          </c:extLst>
        </c:ser>
        <c:dLbls>
          <c:showLegendKey val="0"/>
          <c:showVal val="0"/>
          <c:showCatName val="0"/>
          <c:showSerName val="0"/>
          <c:showPercent val="0"/>
          <c:showBubbleSize val="0"/>
        </c:dLbls>
        <c:smooth val="0"/>
        <c:axId val="440509200"/>
        <c:axId val="440510032"/>
      </c:lineChart>
      <c:catAx>
        <c:axId val="440509200"/>
        <c:scaling>
          <c:orientation val="minMax"/>
        </c:scaling>
        <c:delete val="0"/>
        <c:axPos val="b"/>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Year</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0510032"/>
        <c:crosses val="autoZero"/>
        <c:auto val="1"/>
        <c:lblAlgn val="ctr"/>
        <c:lblOffset val="100"/>
        <c:noMultiLvlLbl val="0"/>
      </c:catAx>
      <c:valAx>
        <c:axId val="4405100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Fraction of Primary Productiom</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05092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[SAU LME 36 v50-1_Philippines-all data +LRG_30Aug2025.xlsx]Catch by Species!PivotTable5</c:name>
    <c:fmtId val="-1"/>
  </c:pivotSource>
  <c:chart>
    <c:autoTitleDeleted val="0"/>
    <c:pivotFmts>
      <c:pivotFmt>
        <c:idx val="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3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4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5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6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70"/>
        <c:spPr>
          <a:solidFill>
            <a:schemeClr val="accent1"/>
          </a:solidFill>
          <a:ln w="28575" cap="rnd">
            <a:solidFill>
              <a:schemeClr val="accent1"/>
            </a:solidFill>
            <a:round/>
          </a:ln>
          <a:effectLst/>
        </c:spPr>
        <c:marker>
          <c:symbol val="none"/>
        </c:marker>
      </c:pivotFmt>
      <c:pivotFmt>
        <c:idx val="71"/>
        <c:spPr>
          <a:solidFill>
            <a:schemeClr val="accent1"/>
          </a:solidFill>
          <a:ln w="28575" cap="rnd">
            <a:solidFill>
              <a:schemeClr val="accent1"/>
            </a:solidFill>
            <a:round/>
          </a:ln>
          <a:effectLst/>
        </c:spPr>
        <c:marker>
          <c:symbol val="none"/>
        </c:marker>
      </c:pivotFmt>
      <c:pivotFmt>
        <c:idx val="72"/>
        <c:spPr>
          <a:solidFill>
            <a:schemeClr val="accent1"/>
          </a:solidFill>
          <a:ln w="28575" cap="rnd">
            <a:solidFill>
              <a:schemeClr val="accent1"/>
            </a:solidFill>
            <a:round/>
          </a:ln>
          <a:effectLst/>
        </c:spPr>
        <c:marker>
          <c:symbol val="none"/>
        </c:marker>
      </c:pivotFmt>
      <c:pivotFmt>
        <c:idx val="73"/>
        <c:spPr>
          <a:solidFill>
            <a:schemeClr val="accent1"/>
          </a:solidFill>
          <a:ln w="28575" cap="rnd">
            <a:solidFill>
              <a:schemeClr val="accent1"/>
            </a:solidFill>
            <a:round/>
          </a:ln>
          <a:effectLst/>
        </c:spPr>
        <c:marker>
          <c:symbol val="none"/>
        </c:marker>
      </c:pivotFmt>
      <c:pivotFmt>
        <c:idx val="74"/>
        <c:spPr>
          <a:solidFill>
            <a:schemeClr val="accent1"/>
          </a:solidFill>
          <a:ln w="28575" cap="rnd">
            <a:solidFill>
              <a:schemeClr val="accent1"/>
            </a:solidFill>
            <a:round/>
          </a:ln>
          <a:effectLst/>
        </c:spPr>
        <c:marker>
          <c:symbol val="none"/>
        </c:marker>
      </c:pivotFmt>
      <c:pivotFmt>
        <c:idx val="75"/>
        <c:spPr>
          <a:solidFill>
            <a:schemeClr val="accent1"/>
          </a:solidFill>
          <a:ln w="28575" cap="rnd">
            <a:solidFill>
              <a:schemeClr val="accent1"/>
            </a:solidFill>
            <a:round/>
          </a:ln>
          <a:effectLst/>
        </c:spPr>
        <c:marker>
          <c:symbol val="none"/>
        </c:marker>
      </c:pivotFmt>
      <c:pivotFmt>
        <c:idx val="76"/>
        <c:spPr>
          <a:solidFill>
            <a:schemeClr val="accent1"/>
          </a:solidFill>
          <a:ln w="28575" cap="rnd">
            <a:solidFill>
              <a:schemeClr val="accent1"/>
            </a:solidFill>
            <a:round/>
          </a:ln>
          <a:effectLst/>
        </c:spPr>
        <c:marker>
          <c:symbol val="none"/>
        </c:marker>
      </c:pivotFmt>
      <c:pivotFmt>
        <c:idx val="77"/>
        <c:spPr>
          <a:solidFill>
            <a:schemeClr val="accent1"/>
          </a:solidFill>
          <a:ln w="28575" cap="rnd">
            <a:solidFill>
              <a:schemeClr val="accent1"/>
            </a:solidFill>
            <a:round/>
          </a:ln>
          <a:effectLst/>
        </c:spPr>
        <c:marker>
          <c:symbol val="none"/>
        </c:marker>
      </c:pivotFmt>
      <c:pivotFmt>
        <c:idx val="7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79"/>
        <c:spPr>
          <a:solidFill>
            <a:schemeClr val="accent1"/>
          </a:solidFill>
          <a:ln w="28575" cap="rnd">
            <a:solidFill>
              <a:schemeClr val="accent1"/>
            </a:solidFill>
            <a:round/>
          </a:ln>
          <a:effectLst/>
        </c:spPr>
        <c:marker>
          <c:symbol val="none"/>
        </c:marker>
      </c:pivotFmt>
      <c:pivotFmt>
        <c:idx val="80"/>
        <c:spPr>
          <a:solidFill>
            <a:schemeClr val="accent1"/>
          </a:solidFill>
          <a:ln w="28575" cap="rnd">
            <a:solidFill>
              <a:schemeClr val="accent1"/>
            </a:solidFill>
            <a:round/>
          </a:ln>
          <a:effectLst/>
        </c:spPr>
        <c:marker>
          <c:symbol val="none"/>
        </c:marker>
      </c:pivotFmt>
      <c:pivotFmt>
        <c:idx val="81"/>
        <c:spPr>
          <a:solidFill>
            <a:schemeClr val="accent1"/>
          </a:solidFill>
          <a:ln w="28575" cap="rnd">
            <a:solidFill>
              <a:schemeClr val="accent1"/>
            </a:solidFill>
            <a:round/>
          </a:ln>
          <a:effectLst/>
        </c:spPr>
        <c:marker>
          <c:symbol val="none"/>
        </c:marker>
      </c:pivotFmt>
      <c:pivotFmt>
        <c:idx val="82"/>
        <c:spPr>
          <a:solidFill>
            <a:schemeClr val="accent1"/>
          </a:solidFill>
          <a:ln w="28575" cap="rnd">
            <a:solidFill>
              <a:schemeClr val="accent1"/>
            </a:solidFill>
            <a:round/>
          </a:ln>
          <a:effectLst/>
        </c:spPr>
        <c:marker>
          <c:symbol val="none"/>
        </c:marker>
      </c:pivotFmt>
      <c:pivotFmt>
        <c:idx val="8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84"/>
        <c:spPr>
          <a:solidFill>
            <a:schemeClr val="accent1"/>
          </a:solidFill>
          <a:ln w="28575" cap="rnd">
            <a:solidFill>
              <a:schemeClr val="accent1"/>
            </a:solidFill>
            <a:round/>
          </a:ln>
          <a:effectLst/>
        </c:spPr>
        <c:marker>
          <c:symbol val="none"/>
        </c:marker>
      </c:pivotFmt>
      <c:pivotFmt>
        <c:idx val="85"/>
        <c:spPr>
          <a:solidFill>
            <a:schemeClr val="accent1"/>
          </a:solidFill>
          <a:ln w="28575" cap="rnd">
            <a:solidFill>
              <a:schemeClr val="accent1"/>
            </a:solidFill>
            <a:round/>
          </a:ln>
          <a:effectLst/>
        </c:spPr>
        <c:marker>
          <c:symbol val="none"/>
        </c:marker>
      </c:pivotFmt>
      <c:pivotFmt>
        <c:idx val="86"/>
        <c:spPr>
          <a:solidFill>
            <a:schemeClr val="accent1"/>
          </a:solidFill>
          <a:ln w="28575" cap="rnd">
            <a:solidFill>
              <a:schemeClr val="accent1"/>
            </a:solidFill>
            <a:round/>
          </a:ln>
          <a:effectLst/>
        </c:spPr>
        <c:marker>
          <c:symbol val="none"/>
        </c:marker>
      </c:pivotFmt>
      <c:pivotFmt>
        <c:idx val="87"/>
        <c:spPr>
          <a:solidFill>
            <a:schemeClr val="accent1"/>
          </a:solidFill>
          <a:ln w="28575" cap="rnd">
            <a:solidFill>
              <a:schemeClr val="accent1"/>
            </a:solidFill>
            <a:round/>
          </a:ln>
          <a:effectLst/>
        </c:spPr>
        <c:marker>
          <c:symbol val="none"/>
        </c:marker>
      </c:pivotFmt>
      <c:pivotFmt>
        <c:idx val="88"/>
        <c:spPr>
          <a:solidFill>
            <a:schemeClr val="accent1"/>
          </a:solidFill>
          <a:ln w="28575" cap="rnd">
            <a:solidFill>
              <a:schemeClr val="accent1"/>
            </a:solidFill>
            <a:round/>
          </a:ln>
          <a:effectLst/>
        </c:spPr>
        <c:marker>
          <c:symbol val="none"/>
        </c:marker>
      </c:pivotFmt>
      <c:pivotFmt>
        <c:idx val="89"/>
        <c:spPr>
          <a:solidFill>
            <a:schemeClr val="accent1"/>
          </a:solidFill>
          <a:ln w="28575" cap="rnd">
            <a:solidFill>
              <a:schemeClr val="accent1"/>
            </a:solidFill>
            <a:round/>
          </a:ln>
          <a:effectLst/>
        </c:spPr>
        <c:marker>
          <c:symbol val="none"/>
        </c:marker>
      </c:pivotFmt>
      <c:pivotFmt>
        <c:idx val="90"/>
        <c:spPr>
          <a:solidFill>
            <a:schemeClr val="accent1"/>
          </a:solidFill>
          <a:ln w="28575" cap="rnd">
            <a:solidFill>
              <a:schemeClr val="accent1"/>
            </a:solidFill>
            <a:round/>
          </a:ln>
          <a:effectLst/>
        </c:spPr>
        <c:marker>
          <c:symbol val="none"/>
        </c:marker>
      </c:pivotFmt>
      <c:pivotFmt>
        <c:idx val="91"/>
        <c:spPr>
          <a:solidFill>
            <a:schemeClr val="accent1"/>
          </a:solidFill>
          <a:ln w="28575" cap="rnd">
            <a:solidFill>
              <a:schemeClr val="accent1"/>
            </a:solidFill>
            <a:round/>
          </a:ln>
          <a:effectLst/>
        </c:spPr>
        <c:marker>
          <c:symbol val="none"/>
        </c:marker>
      </c:pivotFmt>
      <c:pivotFmt>
        <c:idx val="92"/>
        <c:spPr>
          <a:solidFill>
            <a:schemeClr val="accent1"/>
          </a:solidFill>
          <a:ln w="28575" cap="rnd">
            <a:solidFill>
              <a:schemeClr val="accent1"/>
            </a:solidFill>
            <a:round/>
          </a:ln>
          <a:effectLst/>
        </c:spPr>
        <c:marker>
          <c:symbol val="none"/>
        </c:marker>
      </c:pivotFmt>
      <c:pivotFmt>
        <c:idx val="93"/>
        <c:spPr>
          <a:solidFill>
            <a:schemeClr val="accent1"/>
          </a:solidFill>
          <a:ln w="28575" cap="rnd">
            <a:solidFill>
              <a:schemeClr val="accent1"/>
            </a:solidFill>
            <a:round/>
          </a:ln>
          <a:effectLst/>
        </c:spPr>
        <c:marker>
          <c:symbol val="none"/>
        </c:marker>
      </c:pivotFmt>
      <c:pivotFmt>
        <c:idx val="94"/>
        <c:spPr>
          <a:solidFill>
            <a:schemeClr val="accent1"/>
          </a:solidFill>
          <a:ln w="28575" cap="rnd">
            <a:solidFill>
              <a:schemeClr val="accent1"/>
            </a:solidFill>
            <a:round/>
          </a:ln>
          <a:effectLst/>
        </c:spPr>
        <c:marker>
          <c:symbol val="none"/>
        </c:marker>
      </c:pivotFmt>
      <c:pivotFmt>
        <c:idx val="95"/>
        <c:spPr>
          <a:solidFill>
            <a:schemeClr val="accent1"/>
          </a:solidFill>
          <a:ln w="28575" cap="rnd">
            <a:solidFill>
              <a:schemeClr val="accent1"/>
            </a:solidFill>
            <a:round/>
          </a:ln>
          <a:effectLst/>
        </c:spPr>
        <c:marker>
          <c:symbol val="none"/>
        </c:marker>
      </c:pivotFmt>
      <c:pivotFmt>
        <c:idx val="96"/>
        <c:spPr>
          <a:solidFill>
            <a:schemeClr val="accent1"/>
          </a:solidFill>
          <a:ln w="28575" cap="rnd">
            <a:solidFill>
              <a:schemeClr val="accent1"/>
            </a:solidFill>
            <a:round/>
          </a:ln>
          <a:effectLst/>
        </c:spPr>
        <c:marker>
          <c:symbol val="none"/>
        </c:marker>
      </c:pivotFmt>
      <c:pivotFmt>
        <c:idx val="97"/>
        <c:spPr>
          <a:solidFill>
            <a:schemeClr val="accent1"/>
          </a:solidFill>
          <a:ln w="28575" cap="rnd">
            <a:solidFill>
              <a:schemeClr val="accent1"/>
            </a:solidFill>
            <a:round/>
          </a:ln>
          <a:effectLst/>
        </c:spPr>
        <c:marker>
          <c:symbol val="none"/>
        </c:marker>
      </c:pivotFmt>
      <c:pivotFmt>
        <c:idx val="98"/>
        <c:spPr>
          <a:solidFill>
            <a:schemeClr val="accent1"/>
          </a:solidFill>
          <a:ln w="28575" cap="rnd">
            <a:solidFill>
              <a:schemeClr val="accent1"/>
            </a:solidFill>
            <a:round/>
          </a:ln>
          <a:effectLst/>
        </c:spPr>
        <c:marker>
          <c:symbol val="none"/>
        </c:marker>
      </c:pivotFmt>
      <c:pivotFmt>
        <c:idx val="99"/>
        <c:spPr>
          <a:solidFill>
            <a:schemeClr val="accent1"/>
          </a:solidFill>
          <a:ln w="28575" cap="rnd">
            <a:solidFill>
              <a:schemeClr val="accent1"/>
            </a:solidFill>
            <a:round/>
          </a:ln>
          <a:effectLst/>
        </c:spPr>
        <c:marker>
          <c:symbol val="none"/>
        </c:marker>
      </c:pivotFmt>
      <c:pivotFmt>
        <c:idx val="100"/>
        <c:spPr>
          <a:solidFill>
            <a:schemeClr val="accent1"/>
          </a:solidFill>
          <a:ln w="28575" cap="rnd">
            <a:solidFill>
              <a:schemeClr val="accent1"/>
            </a:solidFill>
            <a:round/>
          </a:ln>
          <a:effectLst/>
        </c:spPr>
        <c:marker>
          <c:symbol val="none"/>
        </c:marker>
      </c:pivotFmt>
      <c:pivotFmt>
        <c:idx val="101"/>
        <c:spPr>
          <a:solidFill>
            <a:schemeClr val="accent1"/>
          </a:solidFill>
          <a:ln w="28575" cap="rnd">
            <a:solidFill>
              <a:schemeClr val="accent1"/>
            </a:solidFill>
            <a:round/>
          </a:ln>
          <a:effectLst/>
        </c:spPr>
        <c:marker>
          <c:symbol val="none"/>
        </c:marker>
      </c:pivotFmt>
      <c:pivotFmt>
        <c:idx val="102"/>
        <c:spPr>
          <a:solidFill>
            <a:schemeClr val="accent1"/>
          </a:solidFill>
          <a:ln w="28575" cap="rnd">
            <a:solidFill>
              <a:schemeClr val="accent1"/>
            </a:solidFill>
            <a:round/>
          </a:ln>
          <a:effectLst/>
        </c:spPr>
        <c:marker>
          <c:symbol val="none"/>
        </c:marker>
      </c:pivotFmt>
      <c:pivotFmt>
        <c:idx val="103"/>
        <c:spPr>
          <a:solidFill>
            <a:schemeClr val="accent1"/>
          </a:solidFill>
          <a:ln w="28575" cap="rnd">
            <a:solidFill>
              <a:schemeClr val="accent1"/>
            </a:solidFill>
            <a:round/>
          </a:ln>
          <a:effectLst/>
        </c:spPr>
        <c:marker>
          <c:symbol val="none"/>
        </c:marker>
      </c:pivotFmt>
      <c:pivotFmt>
        <c:idx val="10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05"/>
        <c:spPr>
          <a:solidFill>
            <a:schemeClr val="accent1"/>
          </a:solidFill>
          <a:ln w="28575" cap="rnd">
            <a:solidFill>
              <a:schemeClr val="accent1"/>
            </a:solidFill>
            <a:round/>
          </a:ln>
          <a:effectLst/>
        </c:spPr>
        <c:marker>
          <c:symbol val="none"/>
        </c:marker>
      </c:pivotFmt>
      <c:pivotFmt>
        <c:idx val="106"/>
        <c:spPr>
          <a:solidFill>
            <a:schemeClr val="accent1"/>
          </a:solidFill>
          <a:ln w="28575" cap="rnd">
            <a:solidFill>
              <a:schemeClr val="accent1"/>
            </a:solidFill>
            <a:round/>
          </a:ln>
          <a:effectLst/>
        </c:spPr>
        <c:marker>
          <c:symbol val="none"/>
        </c:marker>
      </c:pivotFmt>
      <c:pivotFmt>
        <c:idx val="107"/>
        <c:spPr>
          <a:solidFill>
            <a:schemeClr val="accent1"/>
          </a:solidFill>
          <a:ln w="28575" cap="rnd">
            <a:solidFill>
              <a:schemeClr val="accent1"/>
            </a:solidFill>
            <a:round/>
          </a:ln>
          <a:effectLst/>
        </c:spPr>
        <c:marker>
          <c:symbol val="none"/>
        </c:marker>
      </c:pivotFmt>
      <c:pivotFmt>
        <c:idx val="108"/>
        <c:spPr>
          <a:solidFill>
            <a:schemeClr val="accent1"/>
          </a:solidFill>
          <a:ln w="28575" cap="rnd">
            <a:solidFill>
              <a:schemeClr val="accent1"/>
            </a:solidFill>
            <a:round/>
          </a:ln>
          <a:effectLst/>
        </c:spPr>
        <c:marker>
          <c:symbol val="none"/>
        </c:marker>
      </c:pivotFmt>
      <c:pivotFmt>
        <c:idx val="109"/>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10"/>
        <c:spPr>
          <a:solidFill>
            <a:schemeClr val="accent1"/>
          </a:solidFill>
          <a:ln w="28575" cap="rnd">
            <a:solidFill>
              <a:schemeClr val="accent1"/>
            </a:solidFill>
            <a:round/>
          </a:ln>
          <a:effectLst/>
        </c:spPr>
        <c:marker>
          <c:symbol val="none"/>
        </c:marker>
      </c:pivotFmt>
      <c:pivotFmt>
        <c:idx val="111"/>
        <c:spPr>
          <a:solidFill>
            <a:schemeClr val="accent1"/>
          </a:solidFill>
          <a:ln w="28575" cap="rnd">
            <a:solidFill>
              <a:schemeClr val="accent1"/>
            </a:solidFill>
            <a:round/>
          </a:ln>
          <a:effectLst/>
        </c:spPr>
        <c:marker>
          <c:symbol val="none"/>
        </c:marker>
      </c:pivotFmt>
      <c:pivotFmt>
        <c:idx val="112"/>
        <c:spPr>
          <a:solidFill>
            <a:schemeClr val="accent1"/>
          </a:solidFill>
          <a:ln w="28575" cap="rnd">
            <a:solidFill>
              <a:schemeClr val="accent1"/>
            </a:solidFill>
            <a:round/>
          </a:ln>
          <a:effectLst/>
        </c:spPr>
        <c:marker>
          <c:symbol val="none"/>
        </c:marker>
      </c:pivotFmt>
      <c:pivotFmt>
        <c:idx val="113"/>
        <c:spPr>
          <a:solidFill>
            <a:schemeClr val="accent1"/>
          </a:solidFill>
          <a:ln w="28575" cap="rnd">
            <a:solidFill>
              <a:schemeClr val="accent1"/>
            </a:solidFill>
            <a:round/>
          </a:ln>
          <a:effectLst/>
        </c:spPr>
        <c:marker>
          <c:symbol val="none"/>
        </c:marker>
      </c:pivotFmt>
      <c:pivotFmt>
        <c:idx val="114"/>
        <c:spPr>
          <a:solidFill>
            <a:schemeClr val="accent1"/>
          </a:solidFill>
          <a:ln w="28575" cap="rnd">
            <a:solidFill>
              <a:schemeClr val="accent1"/>
            </a:solidFill>
            <a:round/>
          </a:ln>
          <a:effectLst/>
        </c:spPr>
        <c:marker>
          <c:symbol val="none"/>
        </c:marker>
      </c:pivotFmt>
      <c:pivotFmt>
        <c:idx val="115"/>
        <c:spPr>
          <a:solidFill>
            <a:schemeClr val="accent1"/>
          </a:solidFill>
          <a:ln w="28575" cap="rnd">
            <a:solidFill>
              <a:schemeClr val="accent1"/>
            </a:solidFill>
            <a:round/>
          </a:ln>
          <a:effectLst/>
        </c:spPr>
        <c:marker>
          <c:symbol val="none"/>
        </c:marker>
      </c:pivotFmt>
      <c:pivotFmt>
        <c:idx val="116"/>
        <c:spPr>
          <a:solidFill>
            <a:schemeClr val="accent1"/>
          </a:solidFill>
          <a:ln w="28575" cap="rnd">
            <a:solidFill>
              <a:schemeClr val="accent1"/>
            </a:solidFill>
            <a:round/>
          </a:ln>
          <a:effectLst/>
        </c:spPr>
        <c:marker>
          <c:symbol val="none"/>
        </c:marker>
      </c:pivotFmt>
      <c:pivotFmt>
        <c:idx val="117"/>
        <c:spPr>
          <a:solidFill>
            <a:schemeClr val="accent1"/>
          </a:solidFill>
          <a:ln w="28575" cap="rnd">
            <a:solidFill>
              <a:schemeClr val="accent1"/>
            </a:solidFill>
            <a:round/>
          </a:ln>
          <a:effectLst/>
        </c:spPr>
        <c:marker>
          <c:symbol val="none"/>
        </c:marker>
      </c:pivotFmt>
      <c:pivotFmt>
        <c:idx val="118"/>
        <c:spPr>
          <a:solidFill>
            <a:schemeClr val="accent1"/>
          </a:solidFill>
          <a:ln w="28575" cap="rnd">
            <a:solidFill>
              <a:schemeClr val="accent1"/>
            </a:solidFill>
            <a:round/>
          </a:ln>
          <a:effectLst/>
        </c:spPr>
        <c:marker>
          <c:symbol val="none"/>
        </c:marker>
      </c:pivotFmt>
      <c:pivotFmt>
        <c:idx val="11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20"/>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21"/>
        <c:spPr>
          <a:solidFill>
            <a:schemeClr val="accent1"/>
          </a:solidFill>
          <a:ln w="28575" cap="rnd">
            <a:solidFill>
              <a:schemeClr val="accent1"/>
            </a:solidFill>
            <a:round/>
          </a:ln>
          <a:effectLst/>
        </c:spPr>
        <c:marker>
          <c:symbol val="none"/>
        </c:marker>
      </c:pivotFmt>
      <c:pivotFmt>
        <c:idx val="122"/>
        <c:spPr>
          <a:solidFill>
            <a:schemeClr val="accent1"/>
          </a:solidFill>
          <a:ln w="28575" cap="rnd">
            <a:solidFill>
              <a:schemeClr val="accent1"/>
            </a:solidFill>
            <a:round/>
          </a:ln>
          <a:effectLst/>
        </c:spPr>
        <c:marker>
          <c:symbol val="none"/>
        </c:marker>
      </c:pivotFmt>
      <c:pivotFmt>
        <c:idx val="123"/>
        <c:spPr>
          <a:solidFill>
            <a:schemeClr val="accent1"/>
          </a:solidFill>
          <a:ln w="28575" cap="rnd">
            <a:solidFill>
              <a:schemeClr val="accent1"/>
            </a:solidFill>
            <a:round/>
          </a:ln>
          <a:effectLst/>
        </c:spPr>
        <c:marker>
          <c:symbol val="none"/>
        </c:marker>
      </c:pivotFmt>
      <c:pivotFmt>
        <c:idx val="124"/>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25"/>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26"/>
        <c:spPr>
          <a:solidFill>
            <a:schemeClr val="accent1"/>
          </a:solidFill>
          <a:ln w="28575" cap="rnd">
            <a:solidFill>
              <a:schemeClr val="accent1"/>
            </a:solidFill>
            <a:round/>
          </a:ln>
          <a:effectLst/>
        </c:spPr>
        <c:marker>
          <c:symbol val="none"/>
        </c:marker>
      </c:pivotFmt>
      <c:pivotFmt>
        <c:idx val="127"/>
        <c:spPr>
          <a:solidFill>
            <a:schemeClr val="accent1"/>
          </a:solidFill>
          <a:ln w="28575" cap="rnd">
            <a:solidFill>
              <a:schemeClr val="accent1"/>
            </a:solidFill>
            <a:round/>
          </a:ln>
          <a:effectLst/>
        </c:spPr>
        <c:marker>
          <c:symbol val="none"/>
        </c:marker>
      </c:pivotFmt>
      <c:pivotFmt>
        <c:idx val="128"/>
        <c:spPr>
          <a:solidFill>
            <a:schemeClr val="accent1"/>
          </a:solidFill>
          <a:ln w="28575" cap="rnd">
            <a:solidFill>
              <a:schemeClr val="accent1"/>
            </a:solidFill>
            <a:round/>
          </a:ln>
          <a:effectLst/>
        </c:spPr>
        <c:marker>
          <c:symbol val="none"/>
        </c:marker>
      </c:pivotFmt>
      <c:pivotFmt>
        <c:idx val="129"/>
        <c:spPr>
          <a:solidFill>
            <a:schemeClr val="accent1"/>
          </a:solidFill>
          <a:ln w="28575" cap="rnd">
            <a:solidFill>
              <a:schemeClr val="accent1"/>
            </a:solidFill>
            <a:round/>
          </a:ln>
          <a:effectLst/>
        </c:spPr>
        <c:marker>
          <c:symbol val="none"/>
        </c:marker>
      </c:pivotFmt>
      <c:pivotFmt>
        <c:idx val="130"/>
        <c:spPr>
          <a:solidFill>
            <a:schemeClr val="accent1"/>
          </a:solidFill>
          <a:ln w="28575" cap="rnd">
            <a:solidFill>
              <a:schemeClr val="accent1"/>
            </a:solidFill>
            <a:round/>
          </a:ln>
          <a:effectLst/>
        </c:spPr>
        <c:marker>
          <c:symbol val="none"/>
        </c:marker>
      </c:pivotFmt>
      <c:pivotFmt>
        <c:idx val="131"/>
        <c:spPr>
          <a:solidFill>
            <a:schemeClr val="accent1"/>
          </a:solidFill>
          <a:ln w="28575" cap="rnd">
            <a:solidFill>
              <a:schemeClr val="accent1"/>
            </a:solidFill>
            <a:round/>
          </a:ln>
          <a:effectLst/>
        </c:spPr>
        <c:marker>
          <c:symbol val="none"/>
        </c:marker>
      </c:pivotFmt>
      <c:pivotFmt>
        <c:idx val="132"/>
        <c:spPr>
          <a:solidFill>
            <a:schemeClr val="accent1"/>
          </a:solidFill>
          <a:ln w="28575" cap="rnd">
            <a:solidFill>
              <a:schemeClr val="accent1"/>
            </a:solidFill>
            <a:round/>
          </a:ln>
          <a:effectLst/>
        </c:spPr>
        <c:marker>
          <c:symbol val="none"/>
        </c:marker>
      </c:pivotFmt>
      <c:pivotFmt>
        <c:idx val="133"/>
        <c:spPr>
          <a:solidFill>
            <a:schemeClr val="accent1"/>
          </a:solidFill>
          <a:ln w="28575" cap="rnd">
            <a:solidFill>
              <a:schemeClr val="accent1"/>
            </a:solidFill>
            <a:round/>
          </a:ln>
          <a:effectLst/>
        </c:spPr>
        <c:marker>
          <c:symbol val="none"/>
        </c:marker>
      </c:pivotFmt>
      <c:pivotFmt>
        <c:idx val="134"/>
        <c:spPr>
          <a:solidFill>
            <a:schemeClr val="accent1"/>
          </a:solidFill>
          <a:ln w="28575" cap="rnd">
            <a:solidFill>
              <a:schemeClr val="accent1"/>
            </a:solidFill>
            <a:round/>
          </a:ln>
          <a:effectLst/>
        </c:spPr>
        <c:marker>
          <c:symbol val="none"/>
        </c:marker>
      </c:pivotFmt>
      <c:pivotFmt>
        <c:idx val="135"/>
        <c:spPr>
          <a:solidFill>
            <a:schemeClr val="accent1"/>
          </a:solidFill>
          <a:ln w="28575" cap="rnd">
            <a:solidFill>
              <a:schemeClr val="accent1"/>
            </a:solidFill>
            <a:round/>
          </a:ln>
          <a:effectLst/>
        </c:spPr>
        <c:marker>
          <c:symbol val="none"/>
        </c:marker>
      </c:pivotFmt>
      <c:pivotFmt>
        <c:idx val="136"/>
        <c:spPr>
          <a:solidFill>
            <a:schemeClr val="accent1"/>
          </a:solidFill>
          <a:ln w="28575" cap="rnd">
            <a:solidFill>
              <a:schemeClr val="accent1"/>
            </a:solidFill>
            <a:round/>
          </a:ln>
          <a:effectLst/>
        </c:spPr>
        <c:marker>
          <c:symbol val="none"/>
        </c:marker>
      </c:pivotFmt>
      <c:pivotFmt>
        <c:idx val="137"/>
        <c:spPr>
          <a:solidFill>
            <a:schemeClr val="accent1"/>
          </a:solidFill>
          <a:ln w="28575" cap="rnd">
            <a:solidFill>
              <a:schemeClr val="accent1"/>
            </a:solidFill>
            <a:round/>
          </a:ln>
          <a:effectLst/>
        </c:spPr>
        <c:marker>
          <c:symbol val="none"/>
        </c:marker>
      </c:pivotFmt>
      <c:pivotFmt>
        <c:idx val="138"/>
        <c:spPr>
          <a:solidFill>
            <a:schemeClr val="accent1"/>
          </a:solidFill>
          <a:ln w="28575" cap="rnd">
            <a:solidFill>
              <a:schemeClr val="accent1"/>
            </a:solidFill>
            <a:round/>
          </a:ln>
          <a:effectLst/>
        </c:spPr>
        <c:marker>
          <c:symbol val="none"/>
        </c:marker>
      </c:pivotFmt>
      <c:pivotFmt>
        <c:idx val="139"/>
        <c:spPr>
          <a:solidFill>
            <a:schemeClr val="accent1"/>
          </a:solidFill>
          <a:ln w="28575" cap="rnd">
            <a:solidFill>
              <a:schemeClr val="accent1"/>
            </a:solidFill>
            <a:round/>
          </a:ln>
          <a:effectLst/>
        </c:spPr>
        <c:marker>
          <c:symbol val="none"/>
        </c:marker>
      </c:pivotFmt>
      <c:pivotFmt>
        <c:idx val="140"/>
        <c:spPr>
          <a:solidFill>
            <a:schemeClr val="accent1"/>
          </a:solidFill>
          <a:ln w="28575" cap="rnd">
            <a:solidFill>
              <a:schemeClr val="accent1"/>
            </a:solidFill>
            <a:round/>
          </a:ln>
          <a:effectLst/>
        </c:spPr>
        <c:marker>
          <c:symbol val="none"/>
        </c:marker>
      </c:pivotFmt>
      <c:pivotFmt>
        <c:idx val="141"/>
        <c:spPr>
          <a:solidFill>
            <a:schemeClr val="accent1"/>
          </a:solidFill>
          <a:ln w="28575" cap="rnd">
            <a:solidFill>
              <a:schemeClr val="accent1"/>
            </a:solidFill>
            <a:round/>
          </a:ln>
          <a:effectLst/>
        </c:spPr>
        <c:marker>
          <c:symbol val="none"/>
        </c:marker>
      </c:pivotFmt>
      <c:pivotFmt>
        <c:idx val="142"/>
        <c:spPr>
          <a:solidFill>
            <a:schemeClr val="accent1"/>
          </a:solidFill>
          <a:ln w="28575" cap="rnd">
            <a:solidFill>
              <a:schemeClr val="accent1"/>
            </a:solidFill>
            <a:round/>
          </a:ln>
          <a:effectLst/>
        </c:spPr>
        <c:marker>
          <c:symbol val="none"/>
        </c:marker>
      </c:pivotFmt>
      <c:pivotFmt>
        <c:idx val="143"/>
        <c:spPr>
          <a:solidFill>
            <a:schemeClr val="accent1"/>
          </a:solidFill>
          <a:ln w="28575" cap="rnd">
            <a:solidFill>
              <a:schemeClr val="accent1"/>
            </a:solidFill>
            <a:round/>
          </a:ln>
          <a:effectLst/>
        </c:spPr>
        <c:marker>
          <c:symbol val="none"/>
        </c:marker>
      </c:pivotFmt>
      <c:pivotFmt>
        <c:idx val="144"/>
        <c:spPr>
          <a:solidFill>
            <a:schemeClr val="accent1"/>
          </a:solidFill>
          <a:ln w="28575" cap="rnd">
            <a:solidFill>
              <a:schemeClr val="accent1"/>
            </a:solidFill>
            <a:round/>
          </a:ln>
          <a:effectLst/>
        </c:spPr>
        <c:marker>
          <c:symbol val="none"/>
        </c:marker>
      </c:pivotFmt>
      <c:pivotFmt>
        <c:idx val="145"/>
        <c:spPr>
          <a:solidFill>
            <a:schemeClr val="accent1"/>
          </a:solidFill>
          <a:ln w="28575" cap="rnd">
            <a:solidFill>
              <a:schemeClr val="accent1"/>
            </a:solidFill>
            <a:round/>
          </a:ln>
          <a:effectLst/>
        </c:spPr>
        <c:marker>
          <c:symbol val="none"/>
        </c:marker>
      </c:pivotFmt>
      <c:pivotFmt>
        <c:idx val="146"/>
        <c:spPr>
          <a:solidFill>
            <a:schemeClr val="accent1"/>
          </a:solidFill>
          <a:ln w="28575" cap="rnd">
            <a:solidFill>
              <a:schemeClr val="accent1"/>
            </a:solidFill>
            <a:round/>
          </a:ln>
          <a:effectLst/>
        </c:spPr>
        <c:marker>
          <c:symbol val="none"/>
        </c:marker>
      </c:pivotFmt>
      <c:pivotFmt>
        <c:idx val="147"/>
        <c:spPr>
          <a:solidFill>
            <a:schemeClr val="accent1"/>
          </a:solidFill>
          <a:ln w="28575" cap="rnd">
            <a:solidFill>
              <a:schemeClr val="accent1"/>
            </a:solidFill>
            <a:round/>
          </a:ln>
          <a:effectLst/>
        </c:spPr>
        <c:marker>
          <c:symbol val="none"/>
        </c:marker>
      </c:pivotFmt>
      <c:pivotFmt>
        <c:idx val="148"/>
        <c:spPr>
          <a:solidFill>
            <a:schemeClr val="accent1"/>
          </a:solidFill>
          <a:ln w="28575" cap="rnd">
            <a:solidFill>
              <a:schemeClr val="accent1"/>
            </a:solidFill>
            <a:round/>
          </a:ln>
          <a:effectLst/>
        </c:spPr>
        <c:marker>
          <c:symbol val="none"/>
        </c:marker>
      </c:pivotFmt>
      <c:pivotFmt>
        <c:idx val="149"/>
        <c:spPr>
          <a:solidFill>
            <a:schemeClr val="accent1"/>
          </a:solidFill>
          <a:ln w="28575" cap="rnd">
            <a:solidFill>
              <a:schemeClr val="accent1"/>
            </a:solidFill>
            <a:round/>
          </a:ln>
          <a:effectLst/>
        </c:spPr>
        <c:marker>
          <c:symbol val="none"/>
        </c:marker>
      </c:pivotFmt>
      <c:pivotFmt>
        <c:idx val="150"/>
        <c:spPr>
          <a:solidFill>
            <a:schemeClr val="accent1"/>
          </a:solidFill>
          <a:ln w="28575" cap="rnd">
            <a:solidFill>
              <a:schemeClr val="accent1"/>
            </a:solidFill>
            <a:round/>
          </a:ln>
          <a:effectLst/>
        </c:spPr>
        <c:marker>
          <c:symbol val="none"/>
        </c:marker>
      </c:pivotFmt>
      <c:pivotFmt>
        <c:idx val="151"/>
        <c:spPr>
          <a:solidFill>
            <a:schemeClr val="accent1"/>
          </a:solidFill>
          <a:ln w="28575" cap="rnd">
            <a:solidFill>
              <a:schemeClr val="accent1"/>
            </a:solidFill>
            <a:round/>
          </a:ln>
          <a:effectLst/>
        </c:spPr>
        <c:marker>
          <c:symbol val="none"/>
        </c:marker>
      </c:pivotFmt>
      <c:pivotFmt>
        <c:idx val="152"/>
        <c:spPr>
          <a:solidFill>
            <a:schemeClr val="accent1"/>
          </a:solidFill>
          <a:ln w="28575" cap="rnd">
            <a:solidFill>
              <a:schemeClr val="accent1"/>
            </a:solidFill>
            <a:round/>
          </a:ln>
          <a:effectLst/>
        </c:spPr>
        <c:marker>
          <c:symbol val="none"/>
        </c:marker>
      </c:pivotFmt>
      <c:pivotFmt>
        <c:idx val="153"/>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54"/>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55"/>
        <c:spPr>
          <a:solidFill>
            <a:schemeClr val="accent1"/>
          </a:solidFill>
          <a:ln w="19050" cap="rnd">
            <a:solidFill>
              <a:schemeClr val="accent1"/>
            </a:solidFill>
            <a:round/>
          </a:ln>
          <a:effectLst/>
        </c:spPr>
        <c:marker>
          <c:symbol val="none"/>
        </c:marker>
      </c:pivotFmt>
      <c:pivotFmt>
        <c:idx val="156"/>
        <c:spPr>
          <a:solidFill>
            <a:schemeClr val="accent1"/>
          </a:solidFill>
          <a:ln w="28575" cap="rnd">
            <a:solidFill>
              <a:schemeClr val="accent1"/>
            </a:solidFill>
            <a:round/>
          </a:ln>
          <a:effectLst/>
        </c:spPr>
        <c:marker>
          <c:symbol val="none"/>
        </c:marker>
      </c:pivotFmt>
      <c:pivotFmt>
        <c:idx val="157"/>
        <c:spPr>
          <a:solidFill>
            <a:schemeClr val="accent1"/>
          </a:solidFill>
          <a:ln w="28575" cap="rnd">
            <a:solidFill>
              <a:schemeClr val="accent1"/>
            </a:solidFill>
            <a:round/>
          </a:ln>
          <a:effectLst/>
        </c:spPr>
        <c:marker>
          <c:symbol val="none"/>
        </c:marker>
      </c:pivotFmt>
      <c:pivotFmt>
        <c:idx val="158"/>
        <c:spPr>
          <a:solidFill>
            <a:schemeClr val="accent1"/>
          </a:solidFill>
          <a:ln w="28575" cap="rnd">
            <a:solidFill>
              <a:schemeClr val="accent1"/>
            </a:solidFill>
            <a:round/>
          </a:ln>
          <a:effectLst/>
        </c:spPr>
        <c:marker>
          <c:symbol val="none"/>
        </c:marker>
      </c:pivotFmt>
      <c:pivotFmt>
        <c:idx val="159"/>
        <c:spPr>
          <a:solidFill>
            <a:schemeClr val="accent1"/>
          </a:solidFill>
          <a:ln w="28575" cap="rnd">
            <a:solidFill>
              <a:schemeClr val="accent1"/>
            </a:solidFill>
            <a:round/>
          </a:ln>
          <a:effectLst/>
        </c:spPr>
        <c:marker>
          <c:symbol val="none"/>
        </c:marker>
      </c:pivotFmt>
      <c:pivotFmt>
        <c:idx val="16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6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62"/>
        <c:spPr>
          <a:solidFill>
            <a:schemeClr val="accent1"/>
          </a:solidFill>
          <a:ln w="28575" cap="rnd">
            <a:solidFill>
              <a:schemeClr val="accent1"/>
            </a:solidFill>
            <a:round/>
          </a:ln>
          <a:effectLst/>
        </c:spPr>
        <c:marker>
          <c:symbol val="none"/>
        </c:marker>
      </c:pivotFmt>
      <c:pivotFmt>
        <c:idx val="163"/>
        <c:spPr>
          <a:solidFill>
            <a:schemeClr val="accent1"/>
          </a:solidFill>
          <a:ln w="28575" cap="rnd">
            <a:solidFill>
              <a:schemeClr val="accent1"/>
            </a:solidFill>
            <a:round/>
          </a:ln>
          <a:effectLst/>
        </c:spPr>
        <c:marker>
          <c:symbol val="none"/>
        </c:marker>
      </c:pivotFmt>
      <c:pivotFmt>
        <c:idx val="164"/>
        <c:spPr>
          <a:solidFill>
            <a:schemeClr val="accent1"/>
          </a:solidFill>
          <a:ln w="28575" cap="rnd">
            <a:solidFill>
              <a:schemeClr val="accent1"/>
            </a:solidFill>
            <a:round/>
          </a:ln>
          <a:effectLst/>
        </c:spPr>
        <c:marker>
          <c:symbol val="none"/>
        </c:marker>
      </c:pivotFmt>
      <c:pivotFmt>
        <c:idx val="165"/>
        <c:spPr>
          <a:solidFill>
            <a:schemeClr val="accent1"/>
          </a:solidFill>
          <a:ln w="28575" cap="rnd">
            <a:solidFill>
              <a:schemeClr val="accent1"/>
            </a:solidFill>
            <a:round/>
          </a:ln>
          <a:effectLst/>
        </c:spPr>
        <c:marker>
          <c:symbol val="none"/>
        </c:marker>
      </c:pivotFmt>
      <c:pivotFmt>
        <c:idx val="166"/>
        <c:spPr>
          <a:solidFill>
            <a:schemeClr val="accent1"/>
          </a:solidFill>
          <a:ln w="28575" cap="rnd">
            <a:solidFill>
              <a:schemeClr val="accent1"/>
            </a:solidFill>
            <a:round/>
          </a:ln>
          <a:effectLst/>
        </c:spPr>
        <c:marker>
          <c:symbol val="none"/>
        </c:marker>
      </c:pivotFmt>
      <c:pivotFmt>
        <c:idx val="167"/>
        <c:spPr>
          <a:solidFill>
            <a:schemeClr val="accent1"/>
          </a:solidFill>
          <a:ln w="28575" cap="rnd">
            <a:solidFill>
              <a:schemeClr val="accent1"/>
            </a:solidFill>
            <a:round/>
          </a:ln>
          <a:effectLst/>
        </c:spPr>
        <c:marker>
          <c:symbol val="none"/>
        </c:marker>
      </c:pivotFmt>
      <c:pivotFmt>
        <c:idx val="168"/>
        <c:spPr>
          <a:solidFill>
            <a:schemeClr val="accent1"/>
          </a:solidFill>
          <a:ln w="28575" cap="rnd">
            <a:solidFill>
              <a:schemeClr val="accent1"/>
            </a:solidFill>
            <a:round/>
          </a:ln>
          <a:effectLst/>
        </c:spPr>
        <c:marker>
          <c:symbol val="none"/>
        </c:marker>
      </c:pivotFmt>
      <c:pivotFmt>
        <c:idx val="169"/>
        <c:spPr>
          <a:solidFill>
            <a:schemeClr val="accent1"/>
          </a:solidFill>
          <a:ln w="28575" cap="rnd">
            <a:solidFill>
              <a:schemeClr val="accent1"/>
            </a:solidFill>
            <a:round/>
          </a:ln>
          <a:effectLst/>
        </c:spPr>
        <c:marker>
          <c:symbol val="none"/>
        </c:marker>
      </c:pivotFmt>
      <c:pivotFmt>
        <c:idx val="17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7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172"/>
        <c:spPr>
          <a:solidFill>
            <a:schemeClr val="accent1"/>
          </a:solidFill>
          <a:ln w="28575" cap="rnd">
            <a:solidFill>
              <a:schemeClr val="accent1"/>
            </a:solidFill>
            <a:round/>
          </a:ln>
          <a:effectLst/>
        </c:spPr>
        <c:marker>
          <c:symbol val="none"/>
        </c:marker>
      </c:pivotFmt>
      <c:pivotFmt>
        <c:idx val="173"/>
        <c:spPr>
          <a:solidFill>
            <a:schemeClr val="accent1"/>
          </a:solidFill>
          <a:ln w="28575" cap="rnd">
            <a:solidFill>
              <a:schemeClr val="accent1"/>
            </a:solidFill>
            <a:round/>
          </a:ln>
          <a:effectLst/>
        </c:spPr>
        <c:marker>
          <c:symbol val="none"/>
        </c:marker>
      </c:pivotFmt>
      <c:pivotFmt>
        <c:idx val="174"/>
        <c:spPr>
          <a:solidFill>
            <a:schemeClr val="accent1"/>
          </a:solidFill>
          <a:ln w="28575" cap="rnd">
            <a:solidFill>
              <a:schemeClr val="accent1"/>
            </a:solidFill>
            <a:round/>
          </a:ln>
          <a:effectLst/>
        </c:spPr>
        <c:marker>
          <c:symbol val="none"/>
        </c:marker>
      </c:pivotFmt>
      <c:pivotFmt>
        <c:idx val="175"/>
        <c:spPr>
          <a:solidFill>
            <a:schemeClr val="accent1"/>
          </a:solidFill>
          <a:ln w="28575" cap="rnd">
            <a:solidFill>
              <a:schemeClr val="accent1"/>
            </a:solidFill>
            <a:round/>
          </a:ln>
          <a:effectLst/>
        </c:spPr>
        <c:marker>
          <c:symbol val="none"/>
        </c:marker>
      </c:pivotFmt>
      <c:pivotFmt>
        <c:idx val="176"/>
        <c:spPr>
          <a:solidFill>
            <a:schemeClr val="accent1"/>
          </a:solidFill>
          <a:ln w="28575" cap="rnd">
            <a:solidFill>
              <a:schemeClr val="accent1"/>
            </a:solidFill>
            <a:round/>
          </a:ln>
          <a:effectLst/>
        </c:spPr>
        <c:marker>
          <c:symbol val="none"/>
        </c:marker>
      </c:pivotFmt>
      <c:pivotFmt>
        <c:idx val="177"/>
        <c:spPr>
          <a:solidFill>
            <a:schemeClr val="accent1"/>
          </a:solidFill>
          <a:ln w="28575" cap="rnd">
            <a:solidFill>
              <a:schemeClr val="accent1"/>
            </a:solidFill>
            <a:round/>
          </a:ln>
          <a:effectLst/>
        </c:spPr>
        <c:marker>
          <c:symbol val="none"/>
        </c:marker>
      </c:pivotFmt>
      <c:pivotFmt>
        <c:idx val="178"/>
        <c:spPr>
          <a:solidFill>
            <a:schemeClr val="accent1"/>
          </a:solidFill>
          <a:ln w="28575" cap="rnd">
            <a:solidFill>
              <a:schemeClr val="accent1"/>
            </a:solidFill>
            <a:round/>
          </a:ln>
          <a:effectLst/>
        </c:spPr>
        <c:marker>
          <c:symbol val="none"/>
        </c:marker>
      </c:pivotFmt>
      <c:pivotFmt>
        <c:idx val="179"/>
        <c:spPr>
          <a:solidFill>
            <a:schemeClr val="accent1"/>
          </a:solidFill>
          <a:ln w="28575" cap="rnd">
            <a:solidFill>
              <a:schemeClr val="accent1"/>
            </a:solidFill>
            <a:round/>
          </a:ln>
          <a:effectLst/>
        </c:spPr>
        <c:marker>
          <c:symbol val="none"/>
        </c:marker>
      </c:pivotFmt>
      <c:pivotFmt>
        <c:idx val="180"/>
        <c:spPr>
          <a:solidFill>
            <a:schemeClr val="accent1"/>
          </a:solidFill>
          <a:ln w="28575" cap="rnd">
            <a:solidFill>
              <a:schemeClr val="accent1"/>
            </a:solidFill>
            <a:round/>
          </a:ln>
          <a:effectLst/>
        </c:spPr>
        <c:marker>
          <c:symbol val="none"/>
        </c:marker>
      </c:pivotFmt>
      <c:pivotFmt>
        <c:idx val="181"/>
        <c:spPr>
          <a:solidFill>
            <a:schemeClr val="accent1"/>
          </a:solidFill>
          <a:ln w="28575" cap="rnd">
            <a:solidFill>
              <a:schemeClr val="accent1"/>
            </a:solidFill>
            <a:round/>
          </a:ln>
          <a:effectLst/>
        </c:spPr>
        <c:marker>
          <c:symbol val="none"/>
        </c:marker>
      </c:pivotFmt>
      <c:pivotFmt>
        <c:idx val="182"/>
        <c:spPr>
          <a:solidFill>
            <a:schemeClr val="accent1"/>
          </a:solidFill>
          <a:ln w="28575" cap="rnd">
            <a:solidFill>
              <a:schemeClr val="accent1"/>
            </a:solidFill>
            <a:round/>
          </a:ln>
          <a:effectLst/>
        </c:spPr>
        <c:marker>
          <c:symbol val="none"/>
        </c:marker>
      </c:pivotFmt>
      <c:pivotFmt>
        <c:idx val="183"/>
        <c:spPr>
          <a:solidFill>
            <a:schemeClr val="accent1"/>
          </a:solidFill>
          <a:ln w="28575" cap="rnd">
            <a:solidFill>
              <a:schemeClr val="accent1"/>
            </a:solidFill>
            <a:round/>
          </a:ln>
          <a:effectLst/>
        </c:spPr>
        <c:marker>
          <c:symbol val="none"/>
        </c:marker>
      </c:pivotFmt>
      <c:pivotFmt>
        <c:idx val="184"/>
        <c:spPr>
          <a:solidFill>
            <a:schemeClr val="accent1"/>
          </a:solidFill>
          <a:ln w="28575" cap="rnd">
            <a:solidFill>
              <a:schemeClr val="accent1"/>
            </a:solidFill>
            <a:round/>
          </a:ln>
          <a:effectLst/>
        </c:spPr>
        <c:marker>
          <c:symbol val="none"/>
        </c:marker>
      </c:pivotFmt>
      <c:pivotFmt>
        <c:idx val="185"/>
        <c:spPr>
          <a:solidFill>
            <a:schemeClr val="accent1"/>
          </a:solidFill>
          <a:ln w="28575" cap="rnd">
            <a:solidFill>
              <a:schemeClr val="accent1"/>
            </a:solidFill>
            <a:round/>
          </a:ln>
          <a:effectLst/>
        </c:spPr>
        <c:marker>
          <c:symbol val="none"/>
        </c:marker>
      </c:pivotFmt>
      <c:pivotFmt>
        <c:idx val="186"/>
        <c:spPr>
          <a:solidFill>
            <a:schemeClr val="accent1"/>
          </a:solidFill>
          <a:ln w="28575" cap="rnd">
            <a:solidFill>
              <a:schemeClr val="accent1"/>
            </a:solidFill>
            <a:round/>
          </a:ln>
          <a:effectLst/>
        </c:spPr>
        <c:marker>
          <c:symbol val="none"/>
        </c:marker>
      </c:pivotFmt>
      <c:pivotFmt>
        <c:idx val="187"/>
        <c:spPr>
          <a:solidFill>
            <a:schemeClr val="accent1"/>
          </a:solidFill>
          <a:ln w="28575" cap="rnd">
            <a:solidFill>
              <a:schemeClr val="accent1"/>
            </a:solidFill>
            <a:round/>
          </a:ln>
          <a:effectLst/>
        </c:spPr>
        <c:marker>
          <c:symbol val="none"/>
        </c:marker>
      </c:pivotFmt>
      <c:pivotFmt>
        <c:idx val="188"/>
        <c:spPr>
          <a:solidFill>
            <a:schemeClr val="accent1"/>
          </a:solidFill>
          <a:ln w="28575" cap="rnd">
            <a:solidFill>
              <a:schemeClr val="accent1"/>
            </a:solidFill>
            <a:round/>
          </a:ln>
          <a:effectLst/>
        </c:spPr>
        <c:marker>
          <c:symbol val="none"/>
        </c:marker>
      </c:pivotFmt>
      <c:pivotFmt>
        <c:idx val="189"/>
        <c:spPr>
          <a:solidFill>
            <a:schemeClr val="accent1"/>
          </a:solidFill>
          <a:ln w="28575" cap="rnd">
            <a:solidFill>
              <a:schemeClr val="accent1"/>
            </a:solidFill>
            <a:round/>
          </a:ln>
          <a:effectLst/>
        </c:spPr>
        <c:marker>
          <c:symbol val="none"/>
        </c:marker>
      </c:pivotFmt>
      <c:pivotFmt>
        <c:idx val="190"/>
        <c:spPr>
          <a:solidFill>
            <a:schemeClr val="accent1"/>
          </a:solidFill>
          <a:ln w="28575" cap="rnd">
            <a:solidFill>
              <a:schemeClr val="accent1"/>
            </a:solidFill>
            <a:round/>
          </a:ln>
          <a:effectLst/>
        </c:spPr>
        <c:marker>
          <c:symbol val="none"/>
        </c:marker>
      </c:pivotFmt>
      <c:pivotFmt>
        <c:idx val="191"/>
        <c:spPr>
          <a:solidFill>
            <a:schemeClr val="accent1"/>
          </a:solidFill>
          <a:ln w="28575" cap="rnd">
            <a:solidFill>
              <a:schemeClr val="accent1"/>
            </a:solidFill>
            <a:round/>
          </a:ln>
          <a:effectLst/>
        </c:spPr>
        <c:marker>
          <c:symbol val="none"/>
        </c:marker>
      </c:pivotFmt>
      <c:pivotFmt>
        <c:idx val="192"/>
        <c:spPr>
          <a:solidFill>
            <a:schemeClr val="accent1"/>
          </a:solidFill>
          <a:ln w="28575" cap="rnd">
            <a:solidFill>
              <a:schemeClr val="accent1"/>
            </a:solidFill>
            <a:round/>
          </a:ln>
          <a:effectLst/>
        </c:spPr>
        <c:marker>
          <c:symbol val="none"/>
        </c:marker>
      </c:pivotFmt>
      <c:pivotFmt>
        <c:idx val="193"/>
        <c:spPr>
          <a:solidFill>
            <a:schemeClr val="accent1"/>
          </a:solidFill>
          <a:ln w="28575" cap="rnd">
            <a:solidFill>
              <a:schemeClr val="accent1"/>
            </a:solidFill>
            <a:round/>
          </a:ln>
          <a:effectLst/>
        </c:spPr>
        <c:marker>
          <c:symbol val="none"/>
        </c:marker>
      </c:pivotFmt>
      <c:pivotFmt>
        <c:idx val="194"/>
        <c:spPr>
          <a:solidFill>
            <a:schemeClr val="accent1"/>
          </a:solidFill>
          <a:ln w="28575" cap="rnd">
            <a:solidFill>
              <a:schemeClr val="accent1"/>
            </a:solidFill>
            <a:round/>
          </a:ln>
          <a:effectLst/>
        </c:spPr>
        <c:marker>
          <c:symbol val="none"/>
        </c:marker>
      </c:pivotFmt>
      <c:pivotFmt>
        <c:idx val="195"/>
        <c:spPr>
          <a:solidFill>
            <a:schemeClr val="accent1"/>
          </a:solidFill>
          <a:ln w="28575" cap="rnd">
            <a:solidFill>
              <a:schemeClr val="accent1"/>
            </a:solidFill>
            <a:round/>
          </a:ln>
          <a:effectLst/>
        </c:spPr>
        <c:marker>
          <c:symbol val="none"/>
        </c:marker>
      </c:pivotFmt>
      <c:pivotFmt>
        <c:idx val="196"/>
        <c:spPr>
          <a:solidFill>
            <a:schemeClr val="accent1"/>
          </a:solidFill>
          <a:ln w="28575" cap="rnd">
            <a:solidFill>
              <a:schemeClr val="accent1"/>
            </a:solidFill>
            <a:round/>
          </a:ln>
          <a:effectLst/>
        </c:spPr>
        <c:marker>
          <c:symbol val="none"/>
        </c:marker>
      </c:pivotFmt>
      <c:pivotFmt>
        <c:idx val="197"/>
        <c:spPr>
          <a:solidFill>
            <a:schemeClr val="accent1"/>
          </a:solidFill>
          <a:ln w="28575" cap="rnd">
            <a:solidFill>
              <a:schemeClr val="accent1"/>
            </a:solidFill>
            <a:round/>
          </a:ln>
          <a:effectLst/>
        </c:spPr>
        <c:marker>
          <c:symbol val="none"/>
        </c:marker>
      </c:pivotFmt>
      <c:pivotFmt>
        <c:idx val="198"/>
        <c:spPr>
          <a:solidFill>
            <a:schemeClr val="accent1"/>
          </a:solidFill>
          <a:ln w="28575" cap="rnd">
            <a:solidFill>
              <a:schemeClr val="accent1"/>
            </a:solidFill>
            <a:round/>
          </a:ln>
          <a:effectLst/>
        </c:spPr>
        <c:marker>
          <c:symbol val="none"/>
        </c:marker>
      </c:pivotFmt>
      <c:pivotFmt>
        <c:idx val="199"/>
        <c:spPr>
          <a:solidFill>
            <a:schemeClr val="accent1"/>
          </a:solidFill>
          <a:ln w="28575" cap="rnd">
            <a:solidFill>
              <a:schemeClr val="accent1"/>
            </a:solidFill>
            <a:round/>
          </a:ln>
          <a:effectLst/>
        </c:spPr>
        <c:marker>
          <c:symbol val="none"/>
        </c:marker>
      </c:pivotFmt>
      <c:pivotFmt>
        <c:idx val="200"/>
        <c:spPr>
          <a:solidFill>
            <a:schemeClr val="accent1"/>
          </a:solidFill>
          <a:ln w="28575" cap="rnd">
            <a:solidFill>
              <a:schemeClr val="accent1"/>
            </a:solidFill>
            <a:round/>
          </a:ln>
          <a:effectLst/>
        </c:spPr>
        <c:marker>
          <c:symbol val="none"/>
        </c:marker>
      </c:pivotFmt>
      <c:pivotFmt>
        <c:idx val="201"/>
        <c:spPr>
          <a:solidFill>
            <a:schemeClr val="accent1"/>
          </a:solidFill>
          <a:ln w="28575" cap="rnd">
            <a:solidFill>
              <a:schemeClr val="accent1"/>
            </a:solidFill>
            <a:round/>
          </a:ln>
          <a:effectLst/>
        </c:spPr>
        <c:marker>
          <c:symbol val="none"/>
        </c:marker>
      </c:pivotFmt>
      <c:pivotFmt>
        <c:idx val="202"/>
        <c:spPr>
          <a:solidFill>
            <a:schemeClr val="accent1"/>
          </a:solidFill>
          <a:ln w="28575" cap="rnd">
            <a:solidFill>
              <a:schemeClr val="accent1"/>
            </a:solidFill>
            <a:round/>
          </a:ln>
          <a:effectLst/>
        </c:spPr>
        <c:marker>
          <c:symbol val="none"/>
        </c:marker>
      </c:pivotFmt>
      <c:pivotFmt>
        <c:idx val="203"/>
        <c:spPr>
          <a:solidFill>
            <a:schemeClr val="accent1"/>
          </a:solidFill>
          <a:ln w="28575" cap="rnd">
            <a:solidFill>
              <a:schemeClr val="accent1"/>
            </a:solidFill>
            <a:round/>
          </a:ln>
          <a:effectLst/>
        </c:spPr>
        <c:marker>
          <c:symbol val="none"/>
        </c:marker>
      </c:pivotFmt>
      <c:pivotFmt>
        <c:idx val="204"/>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205"/>
        <c:spPr>
          <a:solidFill>
            <a:schemeClr val="accent1"/>
          </a:solidFill>
          <a:ln w="28575" cap="rnd">
            <a:solidFill>
              <a:schemeClr val="accent1"/>
            </a:solidFill>
            <a:round/>
          </a:ln>
          <a:effectLst/>
        </c:spPr>
        <c:marker>
          <c:symbol val="none"/>
        </c:marker>
      </c:pivotFmt>
      <c:pivotFmt>
        <c:idx val="206"/>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20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20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209"/>
        <c:spPr>
          <a:solidFill>
            <a:schemeClr val="accent1"/>
          </a:solidFill>
          <a:ln w="28575" cap="rnd">
            <a:solidFill>
              <a:schemeClr val="accent1"/>
            </a:solidFill>
            <a:round/>
          </a:ln>
          <a:effectLst/>
        </c:spPr>
        <c:marker>
          <c:symbol val="none"/>
        </c:marker>
      </c:pivotFmt>
      <c:pivotFmt>
        <c:idx val="210"/>
        <c:spPr>
          <a:solidFill>
            <a:schemeClr val="accent1"/>
          </a:solidFill>
          <a:ln w="28575" cap="rnd">
            <a:solidFill>
              <a:schemeClr val="accent1"/>
            </a:solidFill>
            <a:round/>
          </a:ln>
          <a:effectLst/>
        </c:spPr>
        <c:marker>
          <c:symbol val="none"/>
        </c:marker>
      </c:pivotFmt>
      <c:pivotFmt>
        <c:idx val="211"/>
        <c:spPr>
          <a:solidFill>
            <a:schemeClr val="accent1"/>
          </a:solidFill>
          <a:ln w="28575" cap="rnd">
            <a:solidFill>
              <a:schemeClr val="accent1"/>
            </a:solidFill>
            <a:round/>
          </a:ln>
          <a:effectLst/>
        </c:spPr>
        <c:marker>
          <c:symbol val="none"/>
        </c:marker>
      </c:pivotFmt>
      <c:pivotFmt>
        <c:idx val="212"/>
        <c:spPr>
          <a:solidFill>
            <a:schemeClr val="accent1"/>
          </a:solidFill>
          <a:ln w="28575" cap="rnd">
            <a:solidFill>
              <a:schemeClr val="accent1"/>
            </a:solidFill>
            <a:round/>
          </a:ln>
          <a:effectLst/>
        </c:spPr>
        <c:marker>
          <c:symbol val="none"/>
        </c:marker>
      </c:pivotFmt>
      <c:pivotFmt>
        <c:idx val="213"/>
        <c:spPr>
          <a:solidFill>
            <a:schemeClr val="accent1"/>
          </a:solidFill>
          <a:ln w="28575" cap="rnd">
            <a:solidFill>
              <a:schemeClr val="accent1"/>
            </a:solidFill>
            <a:round/>
          </a:ln>
          <a:effectLst/>
        </c:spPr>
        <c:marker>
          <c:symbol val="none"/>
        </c:marker>
      </c:pivotFmt>
      <c:pivotFmt>
        <c:idx val="214"/>
        <c:spPr>
          <a:solidFill>
            <a:schemeClr val="accent1"/>
          </a:solidFill>
          <a:ln w="28575" cap="rnd">
            <a:solidFill>
              <a:schemeClr val="accent1"/>
            </a:solidFill>
            <a:round/>
          </a:ln>
          <a:effectLst/>
        </c:spPr>
        <c:marker>
          <c:symbol val="none"/>
        </c:marker>
      </c:pivotFmt>
      <c:pivotFmt>
        <c:idx val="21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216"/>
        <c:spPr>
          <a:solidFill>
            <a:schemeClr val="accent1"/>
          </a:solidFill>
          <a:ln w="28575" cap="rnd">
            <a:solidFill>
              <a:schemeClr val="accent1"/>
            </a:solidFill>
            <a:round/>
          </a:ln>
          <a:effectLst/>
        </c:spPr>
        <c:marker>
          <c:symbol val="none"/>
        </c:marker>
      </c:pivotFmt>
      <c:pivotFmt>
        <c:idx val="217"/>
        <c:spPr>
          <a:solidFill>
            <a:schemeClr val="accent1"/>
          </a:solidFill>
          <a:ln w="28575" cap="rnd">
            <a:solidFill>
              <a:schemeClr val="accent1"/>
            </a:solidFill>
            <a:round/>
          </a:ln>
          <a:effectLst/>
        </c:spPr>
        <c:marker>
          <c:symbol val="none"/>
        </c:marker>
      </c:pivotFmt>
      <c:pivotFmt>
        <c:idx val="218"/>
        <c:spPr>
          <a:solidFill>
            <a:schemeClr val="accent1"/>
          </a:solidFill>
          <a:ln w="28575" cap="rnd">
            <a:solidFill>
              <a:schemeClr val="accent1"/>
            </a:solidFill>
            <a:round/>
          </a:ln>
          <a:effectLst/>
        </c:spPr>
        <c:marker>
          <c:symbol val="none"/>
        </c:marker>
      </c:pivotFmt>
      <c:pivotFmt>
        <c:idx val="219"/>
        <c:spPr>
          <a:solidFill>
            <a:schemeClr val="accent1"/>
          </a:solidFill>
          <a:ln w="28575" cap="rnd">
            <a:solidFill>
              <a:schemeClr val="accent1"/>
            </a:solidFill>
            <a:round/>
          </a:ln>
          <a:effectLst/>
        </c:spPr>
        <c:marker>
          <c:symbol val="none"/>
        </c:marker>
      </c:pivotFmt>
      <c:pivotFmt>
        <c:idx val="220"/>
        <c:spPr>
          <a:solidFill>
            <a:schemeClr val="accent1"/>
          </a:solidFill>
          <a:ln w="28575" cap="rnd">
            <a:solidFill>
              <a:schemeClr val="accent1"/>
            </a:solidFill>
            <a:round/>
          </a:ln>
          <a:effectLst/>
        </c:spPr>
        <c:marker>
          <c:symbol val="none"/>
        </c:marker>
      </c:pivotFmt>
      <c:pivotFmt>
        <c:idx val="221"/>
        <c:spPr>
          <a:solidFill>
            <a:schemeClr val="accent1"/>
          </a:solidFill>
          <a:ln w="28575" cap="rnd">
            <a:solidFill>
              <a:schemeClr val="accent1"/>
            </a:solidFill>
            <a:round/>
          </a:ln>
          <a:effectLst/>
        </c:spPr>
        <c:marker>
          <c:symbol val="none"/>
        </c:marker>
      </c:pivotFmt>
      <c:pivotFmt>
        <c:idx val="222"/>
        <c:spPr>
          <a:solidFill>
            <a:schemeClr val="accent1"/>
          </a:solidFill>
          <a:ln w="28575" cap="rnd">
            <a:solidFill>
              <a:schemeClr val="accent1"/>
            </a:solidFill>
            <a:round/>
          </a:ln>
          <a:effectLst/>
        </c:spPr>
        <c:marker>
          <c:symbol val="none"/>
        </c:marker>
      </c:pivotFmt>
      <c:pivotFmt>
        <c:idx val="223"/>
        <c:spPr>
          <a:solidFill>
            <a:schemeClr val="accent1"/>
          </a:solidFill>
          <a:ln w="28575" cap="rnd">
            <a:solidFill>
              <a:schemeClr val="accent1"/>
            </a:solidFill>
            <a:round/>
          </a:ln>
          <a:effectLst/>
        </c:spPr>
        <c:marker>
          <c:symbol val="none"/>
        </c:marker>
      </c:pivotFmt>
      <c:pivotFmt>
        <c:idx val="22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extLst>
        </c:dLbl>
      </c:pivotFmt>
      <c:pivotFmt>
        <c:idx val="225"/>
        <c:spPr>
          <a:solidFill>
            <a:schemeClr val="accent1"/>
          </a:solidFill>
          <a:ln w="28575" cap="rnd">
            <a:solidFill>
              <a:schemeClr val="accent1"/>
            </a:solidFill>
            <a:round/>
          </a:ln>
          <a:effectLst/>
        </c:spPr>
        <c:marker>
          <c:symbol val="none"/>
        </c:marker>
      </c:pivotFmt>
      <c:pivotFmt>
        <c:idx val="22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2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2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2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0"/>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1"/>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39"/>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1"/>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2"/>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3"/>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4"/>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5"/>
        <c:spPr>
          <a:solidFill>
            <a:schemeClr val="accent1"/>
          </a:solidFill>
          <a:ln w="19050"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246"/>
        <c:spPr>
          <a:solidFill>
            <a:schemeClr val="accent1"/>
          </a:solidFill>
          <a:ln w="28575" cap="rnd">
            <a:solidFill>
              <a:schemeClr val="accent1"/>
            </a:solidFill>
            <a:round/>
          </a:ln>
          <a:effectLst/>
        </c:spPr>
        <c:marker>
          <c:symbol val="none"/>
        </c:marker>
      </c:pivotFmt>
      <c:pivotFmt>
        <c:idx val="247"/>
        <c:spPr>
          <a:solidFill>
            <a:schemeClr val="accent1"/>
          </a:solidFill>
          <a:ln w="28575" cap="rnd">
            <a:solidFill>
              <a:schemeClr val="accent1"/>
            </a:solidFill>
            <a:round/>
          </a:ln>
          <a:effectLst/>
        </c:spPr>
        <c:marker>
          <c:symbol val="none"/>
        </c:marker>
      </c:pivotFmt>
      <c:pivotFmt>
        <c:idx val="248"/>
        <c:spPr>
          <a:solidFill>
            <a:schemeClr val="accent1"/>
          </a:solidFill>
          <a:ln w="28575" cap="rnd">
            <a:solidFill>
              <a:schemeClr val="accent1"/>
            </a:solidFill>
            <a:round/>
          </a:ln>
          <a:effectLst/>
        </c:spPr>
        <c:marker>
          <c:symbol val="none"/>
        </c:marker>
      </c:pivotFmt>
      <c:pivotFmt>
        <c:idx val="249"/>
        <c:spPr>
          <a:solidFill>
            <a:schemeClr val="accent1"/>
          </a:solidFill>
          <a:ln w="28575" cap="rnd">
            <a:solidFill>
              <a:schemeClr val="accent1"/>
            </a:solidFill>
            <a:round/>
          </a:ln>
          <a:effectLst/>
        </c:spPr>
        <c:marker>
          <c:symbol val="none"/>
        </c:marker>
      </c:pivotFmt>
      <c:pivotFmt>
        <c:idx val="250"/>
        <c:spPr>
          <a:solidFill>
            <a:schemeClr val="accent1"/>
          </a:solidFill>
          <a:ln w="19050" cap="rnd">
            <a:solidFill>
              <a:schemeClr val="accent1"/>
            </a:solidFill>
            <a:round/>
          </a:ln>
          <a:effectLst/>
        </c:spPr>
        <c:marker>
          <c:symbol val="none"/>
        </c:marker>
      </c:pivotFmt>
      <c:pivotFmt>
        <c:idx val="251"/>
        <c:spPr>
          <a:solidFill>
            <a:schemeClr val="accent1"/>
          </a:solidFill>
          <a:ln w="19050" cap="rnd">
            <a:solidFill>
              <a:schemeClr val="accent1"/>
            </a:solidFill>
            <a:round/>
          </a:ln>
          <a:effectLst/>
        </c:spPr>
        <c:marker>
          <c:symbol val="none"/>
        </c:marker>
      </c:pivotFmt>
      <c:pivotFmt>
        <c:idx val="252"/>
        <c:spPr>
          <a:solidFill>
            <a:schemeClr val="accent1"/>
          </a:solidFill>
          <a:ln w="28575" cap="rnd">
            <a:solidFill>
              <a:schemeClr val="accent1"/>
            </a:solidFill>
            <a:round/>
          </a:ln>
          <a:effectLst/>
        </c:spPr>
        <c:marker>
          <c:symbol val="none"/>
        </c:marker>
      </c:pivotFmt>
      <c:pivotFmt>
        <c:idx val="253"/>
        <c:spPr>
          <a:solidFill>
            <a:schemeClr val="accent1"/>
          </a:solidFill>
          <a:ln w="28575" cap="rnd">
            <a:solidFill>
              <a:schemeClr val="accent1"/>
            </a:solidFill>
            <a:round/>
          </a:ln>
          <a:effectLst/>
        </c:spPr>
        <c:marker>
          <c:symbol val="none"/>
        </c:marker>
      </c:pivotFmt>
      <c:pivotFmt>
        <c:idx val="254"/>
        <c:spPr>
          <a:solidFill>
            <a:schemeClr val="accent1"/>
          </a:solidFill>
          <a:ln w="28575" cap="rnd">
            <a:solidFill>
              <a:schemeClr val="accent1"/>
            </a:solidFill>
            <a:round/>
          </a:ln>
          <a:effectLst/>
        </c:spPr>
        <c:marker>
          <c:symbol val="none"/>
        </c:marker>
      </c:pivotFmt>
      <c:pivotFmt>
        <c:idx val="255"/>
        <c:spPr>
          <a:solidFill>
            <a:schemeClr val="accent1"/>
          </a:solidFill>
          <a:ln w="28575" cap="rnd">
            <a:solidFill>
              <a:schemeClr val="accent1"/>
            </a:solidFill>
            <a:round/>
          </a:ln>
          <a:effectLst/>
        </c:spPr>
        <c:marker>
          <c:symbol val="none"/>
        </c:marker>
      </c:pivotFmt>
      <c:pivotFmt>
        <c:idx val="256"/>
        <c:spPr>
          <a:solidFill>
            <a:schemeClr val="accent1"/>
          </a:solidFill>
          <a:ln w="28575" cap="rnd">
            <a:solidFill>
              <a:schemeClr val="accent1"/>
            </a:solidFill>
            <a:round/>
          </a:ln>
          <a:effectLst/>
        </c:spPr>
        <c:marker>
          <c:symbol val="none"/>
        </c:marker>
      </c:pivotFmt>
      <c:pivotFmt>
        <c:idx val="257"/>
        <c:spPr>
          <a:solidFill>
            <a:schemeClr val="accent1"/>
          </a:solidFill>
          <a:ln w="28575" cap="rnd">
            <a:solidFill>
              <a:schemeClr val="accent1"/>
            </a:solidFill>
            <a:round/>
          </a:ln>
          <a:effectLst/>
        </c:spPr>
        <c:marker>
          <c:symbol val="none"/>
        </c:marker>
      </c:pivotFmt>
      <c:pivotFmt>
        <c:idx val="258"/>
        <c:spPr>
          <a:solidFill>
            <a:schemeClr val="accent1"/>
          </a:solidFill>
          <a:ln w="28575" cap="rnd">
            <a:solidFill>
              <a:schemeClr val="accent1"/>
            </a:solidFill>
            <a:round/>
          </a:ln>
          <a:effectLst/>
        </c:spPr>
        <c:marker>
          <c:symbol val="none"/>
        </c:marker>
      </c:pivotFmt>
      <c:pivotFmt>
        <c:idx val="259"/>
        <c:spPr>
          <a:solidFill>
            <a:schemeClr val="accent1"/>
          </a:solidFill>
          <a:ln w="19050" cap="rnd">
            <a:solidFill>
              <a:schemeClr val="accent1"/>
            </a:solidFill>
            <a:round/>
          </a:ln>
          <a:effectLst/>
        </c:spPr>
        <c:marker>
          <c:symbol val="none"/>
        </c:marker>
      </c:pivotFmt>
      <c:pivotFmt>
        <c:idx val="260"/>
        <c:spPr>
          <a:solidFill>
            <a:schemeClr val="accent1"/>
          </a:solidFill>
          <a:ln w="28575" cap="rnd">
            <a:solidFill>
              <a:schemeClr val="accent1"/>
            </a:solidFill>
            <a:round/>
          </a:ln>
          <a:effectLst/>
        </c:spPr>
        <c:marker>
          <c:symbol val="none"/>
        </c:marker>
      </c:pivotFmt>
      <c:pivotFmt>
        <c:idx val="261"/>
        <c:spPr>
          <a:solidFill>
            <a:schemeClr val="accent1"/>
          </a:solidFill>
          <a:ln w="19050" cap="rnd">
            <a:solidFill>
              <a:schemeClr val="accent1"/>
            </a:solidFill>
            <a:round/>
          </a:ln>
          <a:effectLst/>
        </c:spPr>
        <c:marker>
          <c:symbol val="none"/>
        </c:marker>
      </c:pivotFmt>
      <c:pivotFmt>
        <c:idx val="262"/>
        <c:spPr>
          <a:solidFill>
            <a:schemeClr val="accent1"/>
          </a:solidFill>
          <a:ln w="19050" cap="rnd">
            <a:solidFill>
              <a:schemeClr val="accent1"/>
            </a:solidFill>
            <a:round/>
          </a:ln>
          <a:effectLst/>
        </c:spPr>
        <c:marker>
          <c:symbol val="none"/>
        </c:marker>
      </c:pivotFmt>
      <c:pivotFmt>
        <c:idx val="263"/>
        <c:spPr>
          <a:solidFill>
            <a:schemeClr val="accent1"/>
          </a:solidFill>
          <a:ln w="19050" cap="rnd">
            <a:solidFill>
              <a:schemeClr val="accent1"/>
            </a:solidFill>
            <a:round/>
          </a:ln>
          <a:effectLst/>
        </c:spPr>
        <c:marker>
          <c:symbol val="none"/>
        </c:marker>
      </c:pivotFmt>
      <c:pivotFmt>
        <c:idx val="264"/>
        <c:spPr>
          <a:solidFill>
            <a:schemeClr val="accent1"/>
          </a:solidFill>
          <a:ln w="19050" cap="rnd">
            <a:solidFill>
              <a:schemeClr val="accent1"/>
            </a:solidFill>
            <a:round/>
          </a:ln>
          <a:effectLst/>
        </c:spPr>
        <c:marker>
          <c:symbol val="none"/>
        </c:marker>
      </c:pivotFmt>
      <c:pivotFmt>
        <c:idx val="265"/>
        <c:spPr>
          <a:solidFill>
            <a:schemeClr val="accent1"/>
          </a:solidFill>
          <a:ln w="19050" cap="rnd">
            <a:solidFill>
              <a:schemeClr val="accent1"/>
            </a:solidFill>
            <a:round/>
          </a:ln>
          <a:effectLst/>
        </c:spPr>
        <c:marker>
          <c:symbol val="none"/>
        </c:marker>
      </c:pivotFmt>
      <c:pivotFmt>
        <c:idx val="266"/>
        <c:spPr>
          <a:solidFill>
            <a:schemeClr val="accent1"/>
          </a:solidFill>
          <a:ln w="28575" cap="rnd">
            <a:solidFill>
              <a:schemeClr val="accent1"/>
            </a:solidFill>
            <a:round/>
          </a:ln>
          <a:effectLst/>
        </c:spPr>
        <c:marker>
          <c:symbol val="none"/>
        </c:marker>
      </c:pivotFmt>
      <c:pivotFmt>
        <c:idx val="267"/>
        <c:spPr>
          <a:solidFill>
            <a:schemeClr val="accent1"/>
          </a:solidFill>
          <a:ln w="28575" cap="rnd">
            <a:solidFill>
              <a:schemeClr val="accent1"/>
            </a:solidFill>
            <a:round/>
          </a:ln>
          <a:effectLst/>
        </c:spPr>
        <c:marker>
          <c:symbol val="none"/>
        </c:marker>
      </c:pivotFmt>
      <c:pivotFmt>
        <c:idx val="268"/>
        <c:spPr>
          <a:solidFill>
            <a:schemeClr val="accent1"/>
          </a:solidFill>
          <a:ln w="28575" cap="rnd">
            <a:solidFill>
              <a:schemeClr val="accent1"/>
            </a:solidFill>
            <a:round/>
          </a:ln>
          <a:effectLst/>
        </c:spPr>
        <c:marker>
          <c:symbol val="none"/>
        </c:marker>
      </c:pivotFmt>
      <c:pivotFmt>
        <c:idx val="269"/>
        <c:spPr>
          <a:solidFill>
            <a:schemeClr val="accent1"/>
          </a:solidFill>
          <a:ln w="28575" cap="rnd">
            <a:solidFill>
              <a:schemeClr val="accent1"/>
            </a:solidFill>
            <a:round/>
          </a:ln>
          <a:effectLst/>
        </c:spPr>
        <c:marker>
          <c:symbol val="none"/>
        </c:marker>
      </c:pivotFmt>
      <c:pivotFmt>
        <c:idx val="270"/>
        <c:spPr>
          <a:solidFill>
            <a:schemeClr val="accent1"/>
          </a:solidFill>
          <a:ln w="19050" cap="rnd">
            <a:solidFill>
              <a:schemeClr val="accent1"/>
            </a:solidFill>
            <a:round/>
          </a:ln>
          <a:effectLst/>
        </c:spPr>
        <c:marker>
          <c:symbol val="none"/>
        </c:marker>
      </c:pivotFmt>
      <c:pivotFmt>
        <c:idx val="271"/>
        <c:spPr>
          <a:solidFill>
            <a:schemeClr val="accent1"/>
          </a:solidFill>
          <a:ln w="19050" cap="rnd">
            <a:solidFill>
              <a:schemeClr val="accent1"/>
            </a:solidFill>
            <a:round/>
          </a:ln>
          <a:effectLst/>
        </c:spPr>
        <c:marker>
          <c:symbol val="none"/>
        </c:marker>
      </c:pivotFmt>
      <c:pivotFmt>
        <c:idx val="272"/>
        <c:spPr>
          <a:solidFill>
            <a:schemeClr val="accent1"/>
          </a:solidFill>
          <a:ln w="28575" cap="rnd">
            <a:solidFill>
              <a:schemeClr val="accent1"/>
            </a:solidFill>
            <a:round/>
          </a:ln>
          <a:effectLst/>
        </c:spPr>
        <c:marker>
          <c:symbol val="none"/>
        </c:marker>
      </c:pivotFmt>
      <c:pivotFmt>
        <c:idx val="273"/>
        <c:spPr>
          <a:solidFill>
            <a:schemeClr val="accent1"/>
          </a:solidFill>
          <a:ln w="28575" cap="rnd">
            <a:solidFill>
              <a:schemeClr val="accent1"/>
            </a:solidFill>
            <a:round/>
          </a:ln>
          <a:effectLst/>
        </c:spPr>
        <c:marker>
          <c:symbol val="none"/>
        </c:marker>
      </c:pivotFmt>
      <c:pivotFmt>
        <c:idx val="274"/>
        <c:spPr>
          <a:solidFill>
            <a:schemeClr val="accent1"/>
          </a:solidFill>
          <a:ln w="28575" cap="rnd">
            <a:solidFill>
              <a:schemeClr val="accent1"/>
            </a:solidFill>
            <a:round/>
          </a:ln>
          <a:effectLst/>
        </c:spPr>
        <c:marker>
          <c:symbol val="none"/>
        </c:marker>
      </c:pivotFmt>
      <c:pivotFmt>
        <c:idx val="275"/>
        <c:spPr>
          <a:solidFill>
            <a:schemeClr val="accent1"/>
          </a:solidFill>
          <a:ln w="28575" cap="rnd">
            <a:solidFill>
              <a:schemeClr val="accent1"/>
            </a:solidFill>
            <a:round/>
          </a:ln>
          <a:effectLst/>
        </c:spPr>
        <c:marker>
          <c:symbol val="none"/>
        </c:marker>
      </c:pivotFmt>
      <c:pivotFmt>
        <c:idx val="276"/>
        <c:spPr>
          <a:solidFill>
            <a:schemeClr val="accent1"/>
          </a:solidFill>
          <a:ln w="28575" cap="rnd">
            <a:solidFill>
              <a:schemeClr val="accent1"/>
            </a:solidFill>
            <a:round/>
          </a:ln>
          <a:effectLst/>
        </c:spPr>
        <c:marker>
          <c:symbol val="none"/>
        </c:marker>
      </c:pivotFmt>
      <c:pivotFmt>
        <c:idx val="277"/>
        <c:spPr>
          <a:solidFill>
            <a:schemeClr val="accent1"/>
          </a:solidFill>
          <a:ln w="28575" cap="rnd">
            <a:solidFill>
              <a:schemeClr val="accent1"/>
            </a:solidFill>
            <a:round/>
          </a:ln>
          <a:effectLst/>
        </c:spPr>
        <c:marker>
          <c:symbol val="none"/>
        </c:marker>
      </c:pivotFmt>
      <c:pivotFmt>
        <c:idx val="278"/>
        <c:spPr>
          <a:solidFill>
            <a:schemeClr val="accent1"/>
          </a:solidFill>
          <a:ln w="28575" cap="rnd">
            <a:solidFill>
              <a:schemeClr val="accent1"/>
            </a:solidFill>
            <a:round/>
          </a:ln>
          <a:effectLst/>
        </c:spPr>
        <c:marker>
          <c:symbol val="none"/>
        </c:marker>
      </c:pivotFmt>
      <c:pivotFmt>
        <c:idx val="279"/>
        <c:spPr>
          <a:solidFill>
            <a:schemeClr val="accent1"/>
          </a:solidFill>
          <a:ln w="19050" cap="rnd">
            <a:solidFill>
              <a:schemeClr val="accent1"/>
            </a:solidFill>
            <a:round/>
          </a:ln>
          <a:effectLst/>
        </c:spPr>
        <c:marker>
          <c:symbol val="none"/>
        </c:marker>
      </c:pivotFmt>
      <c:pivotFmt>
        <c:idx val="280"/>
        <c:spPr>
          <a:solidFill>
            <a:schemeClr val="accent1"/>
          </a:solidFill>
          <a:ln w="28575" cap="rnd">
            <a:solidFill>
              <a:schemeClr val="accent1"/>
            </a:solidFill>
            <a:round/>
          </a:ln>
          <a:effectLst/>
        </c:spPr>
        <c:marker>
          <c:symbol val="none"/>
        </c:marker>
      </c:pivotFmt>
      <c:pivotFmt>
        <c:idx val="281"/>
        <c:spPr>
          <a:solidFill>
            <a:schemeClr val="accent1"/>
          </a:solidFill>
          <a:ln w="19050" cap="rnd">
            <a:solidFill>
              <a:schemeClr val="accent1"/>
            </a:solidFill>
            <a:round/>
          </a:ln>
          <a:effectLst/>
        </c:spPr>
        <c:marker>
          <c:symbol val="none"/>
        </c:marker>
      </c:pivotFmt>
      <c:pivotFmt>
        <c:idx val="282"/>
        <c:spPr>
          <a:solidFill>
            <a:schemeClr val="accent1"/>
          </a:solidFill>
          <a:ln w="19050" cap="rnd">
            <a:solidFill>
              <a:schemeClr val="accent1"/>
            </a:solidFill>
            <a:round/>
          </a:ln>
          <a:effectLst/>
        </c:spPr>
        <c:marker>
          <c:symbol val="none"/>
        </c:marker>
      </c:pivotFmt>
      <c:pivotFmt>
        <c:idx val="283"/>
        <c:spPr>
          <a:solidFill>
            <a:schemeClr val="accent1"/>
          </a:solidFill>
          <a:ln w="19050" cap="rnd">
            <a:solidFill>
              <a:schemeClr val="accent1"/>
            </a:solidFill>
            <a:round/>
          </a:ln>
          <a:effectLst/>
        </c:spPr>
        <c:marker>
          <c:symbol val="none"/>
        </c:marker>
      </c:pivotFmt>
      <c:pivotFmt>
        <c:idx val="284"/>
        <c:spPr>
          <a:solidFill>
            <a:schemeClr val="accent1"/>
          </a:solidFill>
          <a:ln w="19050" cap="rnd">
            <a:solidFill>
              <a:schemeClr val="accent1"/>
            </a:solidFill>
            <a:round/>
          </a:ln>
          <a:effectLst/>
        </c:spPr>
        <c:marker>
          <c:symbol val="none"/>
        </c:marker>
      </c:pivotFmt>
      <c:pivotFmt>
        <c:idx val="285"/>
        <c:spPr>
          <a:solidFill>
            <a:schemeClr val="accent1"/>
          </a:solidFill>
          <a:ln w="19050" cap="rnd">
            <a:solidFill>
              <a:schemeClr val="accent1"/>
            </a:solidFill>
            <a:round/>
          </a:ln>
          <a:effectLst/>
        </c:spPr>
        <c:marker>
          <c:symbol val="none"/>
        </c:marker>
      </c:pivotFmt>
      <c:pivotFmt>
        <c:idx val="286"/>
        <c:spPr>
          <a:solidFill>
            <a:schemeClr val="accent1"/>
          </a:solidFill>
          <a:ln w="28575" cap="rnd">
            <a:solidFill>
              <a:schemeClr val="accent1"/>
            </a:solidFill>
            <a:round/>
          </a:ln>
          <a:effectLst/>
        </c:spPr>
        <c:marker>
          <c:symbol val="none"/>
        </c:marker>
      </c:pivotFmt>
      <c:pivotFmt>
        <c:idx val="287"/>
        <c:spPr>
          <a:solidFill>
            <a:schemeClr val="accent1"/>
          </a:solidFill>
          <a:ln w="28575" cap="rnd">
            <a:solidFill>
              <a:schemeClr val="accent1"/>
            </a:solidFill>
            <a:round/>
          </a:ln>
          <a:effectLst/>
        </c:spPr>
        <c:marker>
          <c:symbol val="none"/>
        </c:marker>
      </c:pivotFmt>
      <c:pivotFmt>
        <c:idx val="288"/>
        <c:spPr>
          <a:solidFill>
            <a:schemeClr val="accent1"/>
          </a:solidFill>
          <a:ln w="28575" cap="rnd">
            <a:solidFill>
              <a:schemeClr val="accent1"/>
            </a:solidFill>
            <a:round/>
          </a:ln>
          <a:effectLst/>
        </c:spPr>
        <c:marker>
          <c:symbol val="none"/>
        </c:marker>
      </c:pivotFmt>
      <c:pivotFmt>
        <c:idx val="289"/>
        <c:spPr>
          <a:solidFill>
            <a:schemeClr val="accent1"/>
          </a:solidFill>
          <a:ln w="28575" cap="rnd">
            <a:solidFill>
              <a:schemeClr val="accent1"/>
            </a:solidFill>
            <a:round/>
          </a:ln>
          <a:effectLst/>
        </c:spPr>
        <c:marker>
          <c:symbol val="none"/>
        </c:marker>
      </c:pivotFmt>
      <c:pivotFmt>
        <c:idx val="290"/>
        <c:spPr>
          <a:solidFill>
            <a:schemeClr val="accent1"/>
          </a:solidFill>
          <a:ln w="19050" cap="rnd">
            <a:solidFill>
              <a:schemeClr val="accent1"/>
            </a:solidFill>
            <a:round/>
          </a:ln>
          <a:effectLst/>
        </c:spPr>
        <c:marker>
          <c:symbol val="none"/>
        </c:marker>
      </c:pivotFmt>
      <c:pivotFmt>
        <c:idx val="291"/>
        <c:spPr>
          <a:solidFill>
            <a:schemeClr val="accent1"/>
          </a:solidFill>
          <a:ln w="19050" cap="rnd">
            <a:solidFill>
              <a:schemeClr val="accent1"/>
            </a:solidFill>
            <a:round/>
          </a:ln>
          <a:effectLst/>
        </c:spPr>
        <c:marker>
          <c:symbol val="none"/>
        </c:marker>
      </c:pivotFmt>
      <c:pivotFmt>
        <c:idx val="292"/>
        <c:spPr>
          <a:solidFill>
            <a:schemeClr val="accent1"/>
          </a:solidFill>
          <a:ln w="28575" cap="rnd">
            <a:solidFill>
              <a:schemeClr val="accent1"/>
            </a:solidFill>
            <a:round/>
          </a:ln>
          <a:effectLst/>
        </c:spPr>
        <c:marker>
          <c:symbol val="none"/>
        </c:marker>
      </c:pivotFmt>
      <c:pivotFmt>
        <c:idx val="293"/>
        <c:spPr>
          <a:solidFill>
            <a:schemeClr val="accent1"/>
          </a:solidFill>
          <a:ln w="28575" cap="rnd">
            <a:solidFill>
              <a:schemeClr val="accent1"/>
            </a:solidFill>
            <a:round/>
          </a:ln>
          <a:effectLst/>
        </c:spPr>
        <c:marker>
          <c:symbol val="none"/>
        </c:marker>
      </c:pivotFmt>
      <c:pivotFmt>
        <c:idx val="294"/>
        <c:spPr>
          <a:solidFill>
            <a:schemeClr val="accent1"/>
          </a:solidFill>
          <a:ln w="28575" cap="rnd">
            <a:solidFill>
              <a:schemeClr val="accent1"/>
            </a:solidFill>
            <a:round/>
          </a:ln>
          <a:effectLst/>
        </c:spPr>
        <c:marker>
          <c:symbol val="none"/>
        </c:marker>
      </c:pivotFmt>
      <c:pivotFmt>
        <c:idx val="295"/>
        <c:spPr>
          <a:solidFill>
            <a:schemeClr val="accent1"/>
          </a:solidFill>
          <a:ln w="28575" cap="rnd">
            <a:solidFill>
              <a:schemeClr val="accent1"/>
            </a:solidFill>
            <a:round/>
          </a:ln>
          <a:effectLst/>
        </c:spPr>
        <c:marker>
          <c:symbol val="none"/>
        </c:marker>
      </c:pivotFmt>
      <c:pivotFmt>
        <c:idx val="296"/>
        <c:spPr>
          <a:solidFill>
            <a:schemeClr val="accent1"/>
          </a:solidFill>
          <a:ln w="28575" cap="rnd">
            <a:solidFill>
              <a:schemeClr val="accent1"/>
            </a:solidFill>
            <a:round/>
          </a:ln>
          <a:effectLst/>
        </c:spPr>
        <c:marker>
          <c:symbol val="none"/>
        </c:marker>
      </c:pivotFmt>
      <c:pivotFmt>
        <c:idx val="297"/>
        <c:spPr>
          <a:solidFill>
            <a:schemeClr val="accent1"/>
          </a:solidFill>
          <a:ln w="28575" cap="rnd">
            <a:solidFill>
              <a:schemeClr val="accent1"/>
            </a:solidFill>
            <a:round/>
          </a:ln>
          <a:effectLst/>
        </c:spPr>
        <c:marker>
          <c:symbol val="none"/>
        </c:marker>
      </c:pivotFmt>
      <c:pivotFmt>
        <c:idx val="298"/>
        <c:spPr>
          <a:solidFill>
            <a:schemeClr val="accent1"/>
          </a:solidFill>
          <a:ln w="28575" cap="rnd">
            <a:solidFill>
              <a:schemeClr val="accent1"/>
            </a:solidFill>
            <a:round/>
          </a:ln>
          <a:effectLst/>
        </c:spPr>
        <c:marker>
          <c:symbol val="none"/>
        </c:marker>
      </c:pivotFmt>
      <c:pivotFmt>
        <c:idx val="299"/>
        <c:spPr>
          <a:solidFill>
            <a:schemeClr val="accent1"/>
          </a:solidFill>
          <a:ln w="19050" cap="rnd">
            <a:solidFill>
              <a:schemeClr val="accent1"/>
            </a:solidFill>
            <a:round/>
          </a:ln>
          <a:effectLst/>
        </c:spPr>
        <c:marker>
          <c:symbol val="none"/>
        </c:marker>
      </c:pivotFmt>
      <c:pivotFmt>
        <c:idx val="300"/>
        <c:spPr>
          <a:solidFill>
            <a:schemeClr val="accent1"/>
          </a:solidFill>
          <a:ln w="28575" cap="rnd">
            <a:solidFill>
              <a:schemeClr val="accent1"/>
            </a:solidFill>
            <a:round/>
          </a:ln>
          <a:effectLst/>
        </c:spPr>
        <c:marker>
          <c:symbol val="none"/>
        </c:marker>
      </c:pivotFmt>
      <c:pivotFmt>
        <c:idx val="301"/>
        <c:spPr>
          <a:solidFill>
            <a:schemeClr val="accent1"/>
          </a:solidFill>
          <a:ln w="19050" cap="rnd">
            <a:solidFill>
              <a:schemeClr val="accent1"/>
            </a:solidFill>
            <a:round/>
          </a:ln>
          <a:effectLst/>
        </c:spPr>
        <c:marker>
          <c:symbol val="none"/>
        </c:marker>
      </c:pivotFmt>
      <c:pivotFmt>
        <c:idx val="302"/>
        <c:spPr>
          <a:solidFill>
            <a:schemeClr val="accent1"/>
          </a:solidFill>
          <a:ln w="19050" cap="rnd">
            <a:solidFill>
              <a:schemeClr val="accent1"/>
            </a:solidFill>
            <a:round/>
          </a:ln>
          <a:effectLst/>
        </c:spPr>
        <c:marker>
          <c:symbol val="none"/>
        </c:marker>
      </c:pivotFmt>
      <c:pivotFmt>
        <c:idx val="303"/>
        <c:spPr>
          <a:solidFill>
            <a:schemeClr val="accent1"/>
          </a:solidFill>
          <a:ln w="19050" cap="rnd">
            <a:solidFill>
              <a:schemeClr val="accent1"/>
            </a:solidFill>
            <a:round/>
          </a:ln>
          <a:effectLst/>
        </c:spPr>
        <c:marker>
          <c:symbol val="none"/>
        </c:marker>
      </c:pivotFmt>
      <c:pivotFmt>
        <c:idx val="304"/>
        <c:spPr>
          <a:solidFill>
            <a:schemeClr val="accent1"/>
          </a:solidFill>
          <a:ln w="19050" cap="rnd">
            <a:solidFill>
              <a:schemeClr val="accent1"/>
            </a:solidFill>
            <a:round/>
          </a:ln>
          <a:effectLst/>
        </c:spPr>
        <c:marker>
          <c:symbol val="none"/>
        </c:marker>
      </c:pivotFmt>
      <c:pivotFmt>
        <c:idx val="305"/>
        <c:spPr>
          <a:solidFill>
            <a:schemeClr val="accent1"/>
          </a:solidFill>
          <a:ln w="19050" cap="rnd">
            <a:solidFill>
              <a:schemeClr val="accent1"/>
            </a:solidFill>
            <a:round/>
          </a:ln>
          <a:effectLst/>
        </c:spPr>
        <c:marker>
          <c:symbol val="none"/>
        </c:marker>
      </c:pivotFmt>
      <c:pivotFmt>
        <c:idx val="306"/>
        <c:spPr>
          <a:solidFill>
            <a:schemeClr val="accent1"/>
          </a:solidFill>
          <a:ln w="28575" cap="rnd">
            <a:solidFill>
              <a:schemeClr val="accent1"/>
            </a:solidFill>
            <a:round/>
          </a:ln>
          <a:effectLst/>
        </c:spPr>
        <c:marker>
          <c:symbol val="none"/>
        </c:marker>
      </c:pivotFmt>
      <c:pivotFmt>
        <c:idx val="307"/>
        <c:spPr>
          <a:solidFill>
            <a:schemeClr val="accent1"/>
          </a:solidFill>
          <a:ln w="28575" cap="rnd">
            <a:solidFill>
              <a:schemeClr val="accent1"/>
            </a:solidFill>
            <a:round/>
          </a:ln>
          <a:effectLst/>
        </c:spPr>
        <c:marker>
          <c:symbol val="none"/>
        </c:marker>
      </c:pivotFmt>
      <c:pivotFmt>
        <c:idx val="308"/>
        <c:spPr>
          <a:solidFill>
            <a:schemeClr val="accent1"/>
          </a:solidFill>
          <a:ln w="28575" cap="rnd">
            <a:solidFill>
              <a:schemeClr val="accent1"/>
            </a:solidFill>
            <a:round/>
          </a:ln>
          <a:effectLst/>
        </c:spPr>
        <c:marker>
          <c:symbol val="none"/>
        </c:marker>
      </c:pivotFmt>
      <c:pivotFmt>
        <c:idx val="309"/>
        <c:spPr>
          <a:solidFill>
            <a:schemeClr val="accent1"/>
          </a:solidFill>
          <a:ln w="28575" cap="rnd">
            <a:solidFill>
              <a:schemeClr val="accent1"/>
            </a:solidFill>
            <a:round/>
          </a:ln>
          <a:effectLst/>
        </c:spPr>
        <c:marker>
          <c:symbol val="none"/>
        </c:marker>
      </c:pivotFmt>
      <c:pivotFmt>
        <c:idx val="310"/>
        <c:spPr>
          <a:solidFill>
            <a:schemeClr val="accent1"/>
          </a:solidFill>
          <a:ln w="19050" cap="rnd">
            <a:solidFill>
              <a:schemeClr val="accent1"/>
            </a:solidFill>
            <a:round/>
          </a:ln>
          <a:effectLst/>
        </c:spPr>
        <c:marker>
          <c:symbol val="none"/>
        </c:marker>
      </c:pivotFmt>
      <c:pivotFmt>
        <c:idx val="311"/>
        <c:spPr>
          <a:solidFill>
            <a:schemeClr val="accent1"/>
          </a:solidFill>
          <a:ln w="28575" cap="rnd">
            <a:solidFill>
              <a:schemeClr val="accent1"/>
            </a:solidFill>
            <a:round/>
          </a:ln>
          <a:effectLst/>
        </c:spPr>
        <c:marker>
          <c:symbol val="none"/>
        </c:marker>
      </c:pivotFmt>
      <c:pivotFmt>
        <c:idx val="312"/>
        <c:spPr>
          <a:solidFill>
            <a:schemeClr val="accent1"/>
          </a:solidFill>
          <a:ln w="28575" cap="rnd">
            <a:solidFill>
              <a:schemeClr val="accent1"/>
            </a:solidFill>
            <a:round/>
          </a:ln>
          <a:effectLst/>
        </c:spPr>
        <c:marker>
          <c:symbol val="none"/>
        </c:marker>
      </c:pivotFmt>
      <c:pivotFmt>
        <c:idx val="313"/>
        <c:spPr>
          <a:solidFill>
            <a:schemeClr val="accent1"/>
          </a:solidFill>
          <a:ln w="28575" cap="rnd">
            <a:solidFill>
              <a:schemeClr val="accent1"/>
            </a:solidFill>
            <a:round/>
          </a:ln>
          <a:effectLst/>
        </c:spPr>
        <c:marker>
          <c:symbol val="none"/>
        </c:marker>
      </c:pivotFmt>
      <c:pivotFmt>
        <c:idx val="314"/>
        <c:spPr>
          <a:solidFill>
            <a:schemeClr val="accent1"/>
          </a:solidFill>
          <a:ln w="28575" cap="rnd">
            <a:solidFill>
              <a:schemeClr val="accent1"/>
            </a:solidFill>
            <a:round/>
          </a:ln>
          <a:effectLst/>
        </c:spPr>
        <c:marker>
          <c:symbol val="none"/>
        </c:marker>
      </c:pivotFmt>
      <c:pivotFmt>
        <c:idx val="315"/>
        <c:spPr>
          <a:solidFill>
            <a:schemeClr val="accent1"/>
          </a:solidFill>
          <a:ln w="28575" cap="rnd">
            <a:solidFill>
              <a:schemeClr val="accent1"/>
            </a:solidFill>
            <a:round/>
          </a:ln>
          <a:effectLst/>
        </c:spPr>
        <c:marker>
          <c:symbol val="none"/>
        </c:marker>
      </c:pivotFmt>
      <c:pivotFmt>
        <c:idx val="316"/>
        <c:spPr>
          <a:solidFill>
            <a:schemeClr val="accent1"/>
          </a:solidFill>
          <a:ln w="28575" cap="rnd">
            <a:solidFill>
              <a:schemeClr val="accent1"/>
            </a:solidFill>
            <a:round/>
          </a:ln>
          <a:effectLst/>
        </c:spPr>
        <c:marker>
          <c:symbol val="none"/>
        </c:marker>
      </c:pivotFmt>
      <c:pivotFmt>
        <c:idx val="317"/>
        <c:spPr>
          <a:solidFill>
            <a:schemeClr val="accent1"/>
          </a:solidFill>
          <a:ln w="28575" cap="rnd">
            <a:solidFill>
              <a:schemeClr val="accent1"/>
            </a:solidFill>
            <a:round/>
          </a:ln>
          <a:effectLst/>
        </c:spPr>
        <c:marker>
          <c:symbol val="none"/>
        </c:marker>
      </c:pivotFmt>
      <c:pivotFmt>
        <c:idx val="318"/>
        <c:spPr>
          <a:solidFill>
            <a:schemeClr val="accent1"/>
          </a:solidFill>
          <a:ln w="19050" cap="rnd">
            <a:solidFill>
              <a:schemeClr val="accent1"/>
            </a:solidFill>
            <a:round/>
          </a:ln>
          <a:effectLst/>
        </c:spPr>
        <c:marker>
          <c:symbol val="none"/>
        </c:marker>
      </c:pivotFmt>
      <c:pivotFmt>
        <c:idx val="319"/>
        <c:spPr>
          <a:solidFill>
            <a:schemeClr val="accent1"/>
          </a:solidFill>
          <a:ln w="28575" cap="rnd">
            <a:solidFill>
              <a:schemeClr val="accent1"/>
            </a:solidFill>
            <a:round/>
          </a:ln>
          <a:effectLst/>
        </c:spPr>
        <c:marker>
          <c:symbol val="none"/>
        </c:marker>
      </c:pivotFmt>
      <c:pivotFmt>
        <c:idx val="320"/>
        <c:spPr>
          <a:solidFill>
            <a:schemeClr val="accent1"/>
          </a:solidFill>
          <a:ln w="19050" cap="rnd">
            <a:solidFill>
              <a:schemeClr val="accent1"/>
            </a:solidFill>
            <a:round/>
          </a:ln>
          <a:effectLst/>
        </c:spPr>
        <c:marker>
          <c:symbol val="none"/>
        </c:marker>
      </c:pivotFmt>
      <c:pivotFmt>
        <c:idx val="321"/>
        <c:spPr>
          <a:solidFill>
            <a:schemeClr val="accent1"/>
          </a:solidFill>
          <a:ln w="19050" cap="rnd">
            <a:solidFill>
              <a:schemeClr val="accent1"/>
            </a:solidFill>
            <a:round/>
          </a:ln>
          <a:effectLst/>
        </c:spPr>
        <c:marker>
          <c:symbol val="none"/>
        </c:marker>
      </c:pivotFmt>
      <c:pivotFmt>
        <c:idx val="322"/>
        <c:spPr>
          <a:solidFill>
            <a:schemeClr val="accent1"/>
          </a:solidFill>
          <a:ln w="19050" cap="rnd">
            <a:solidFill>
              <a:schemeClr val="accent1"/>
            </a:solidFill>
            <a:round/>
          </a:ln>
          <a:effectLst/>
        </c:spPr>
        <c:marker>
          <c:symbol val="none"/>
        </c:marker>
      </c:pivotFmt>
      <c:pivotFmt>
        <c:idx val="323"/>
        <c:spPr>
          <a:solidFill>
            <a:schemeClr val="accent1"/>
          </a:solidFill>
          <a:ln w="19050" cap="rnd">
            <a:solidFill>
              <a:schemeClr val="accent1"/>
            </a:solidFill>
            <a:round/>
          </a:ln>
          <a:effectLst/>
        </c:spPr>
        <c:marker>
          <c:symbol val="none"/>
        </c:marker>
      </c:pivotFmt>
      <c:pivotFmt>
        <c:idx val="324"/>
        <c:spPr>
          <a:solidFill>
            <a:schemeClr val="accent1"/>
          </a:solidFill>
          <a:ln w="19050" cap="rnd">
            <a:solidFill>
              <a:schemeClr val="accent1"/>
            </a:solidFill>
            <a:round/>
          </a:ln>
          <a:effectLst/>
        </c:spPr>
        <c:marker>
          <c:symbol val="none"/>
        </c:marker>
      </c:pivotFmt>
      <c:pivotFmt>
        <c:idx val="325"/>
        <c:spPr>
          <a:solidFill>
            <a:schemeClr val="accent1"/>
          </a:solidFill>
          <a:ln w="28575" cap="rnd">
            <a:solidFill>
              <a:schemeClr val="accent1"/>
            </a:solidFill>
            <a:round/>
          </a:ln>
          <a:effectLst/>
        </c:spPr>
        <c:marker>
          <c:symbol val="none"/>
        </c:marker>
      </c:pivotFmt>
      <c:pivotFmt>
        <c:idx val="326"/>
        <c:spPr>
          <a:solidFill>
            <a:schemeClr val="accent1"/>
          </a:solidFill>
          <a:ln w="28575" cap="rnd">
            <a:solidFill>
              <a:schemeClr val="accent1"/>
            </a:solidFill>
            <a:round/>
          </a:ln>
          <a:effectLst/>
        </c:spPr>
        <c:marker>
          <c:symbol val="none"/>
        </c:marker>
      </c:pivotFmt>
      <c:pivotFmt>
        <c:idx val="327"/>
        <c:spPr>
          <a:solidFill>
            <a:schemeClr val="accent1"/>
          </a:solidFill>
          <a:ln w="28575" cap="rnd">
            <a:solidFill>
              <a:schemeClr val="accent1"/>
            </a:solidFill>
            <a:round/>
          </a:ln>
          <a:effectLst/>
        </c:spPr>
        <c:marker>
          <c:symbol val="none"/>
        </c:marker>
      </c:pivotFmt>
      <c:pivotFmt>
        <c:idx val="328"/>
        <c:spPr>
          <a:solidFill>
            <a:schemeClr val="accent1"/>
          </a:solidFill>
          <a:ln w="28575" cap="rnd">
            <a:solidFill>
              <a:schemeClr val="accent1"/>
            </a:solidFill>
            <a:round/>
          </a:ln>
          <a:effectLst/>
        </c:spPr>
        <c:marker>
          <c:symbol val="none"/>
        </c:marker>
      </c:pivotFmt>
      <c:pivotFmt>
        <c:idx val="329"/>
        <c:spPr>
          <a:solidFill>
            <a:schemeClr val="accent1"/>
          </a:solidFill>
          <a:ln w="19050" cap="rnd">
            <a:solidFill>
              <a:schemeClr val="accent1"/>
            </a:solidFill>
            <a:round/>
          </a:ln>
          <a:effectLst/>
        </c:spPr>
        <c:marker>
          <c:symbol val="none"/>
        </c:marker>
      </c:pivotFmt>
      <c:pivotFmt>
        <c:idx val="330"/>
        <c:spPr>
          <a:solidFill>
            <a:schemeClr val="accent1"/>
          </a:solidFill>
          <a:ln w="28575" cap="rnd">
            <a:solidFill>
              <a:schemeClr val="accent1"/>
            </a:solidFill>
            <a:round/>
          </a:ln>
          <a:effectLst/>
        </c:spPr>
        <c:marker>
          <c:symbol val="none"/>
        </c:marker>
      </c:pivotFmt>
      <c:pivotFmt>
        <c:idx val="331"/>
        <c:spPr>
          <a:solidFill>
            <a:schemeClr val="accent1"/>
          </a:solidFill>
          <a:ln w="28575" cap="rnd">
            <a:solidFill>
              <a:schemeClr val="accent1"/>
            </a:solidFill>
            <a:round/>
          </a:ln>
          <a:effectLst/>
        </c:spPr>
        <c:marker>
          <c:symbol val="none"/>
        </c:marker>
      </c:pivotFmt>
      <c:pivotFmt>
        <c:idx val="332"/>
        <c:spPr>
          <a:solidFill>
            <a:schemeClr val="accent1"/>
          </a:solidFill>
          <a:ln w="28575" cap="rnd">
            <a:solidFill>
              <a:schemeClr val="accent1"/>
            </a:solidFill>
            <a:round/>
          </a:ln>
          <a:effectLst/>
        </c:spPr>
        <c:marker>
          <c:symbol val="none"/>
        </c:marker>
      </c:pivotFmt>
      <c:pivotFmt>
        <c:idx val="333"/>
        <c:spPr>
          <a:solidFill>
            <a:schemeClr val="accent1"/>
          </a:solidFill>
          <a:ln w="28575" cap="rnd">
            <a:solidFill>
              <a:schemeClr val="accent1"/>
            </a:solidFill>
            <a:round/>
          </a:ln>
          <a:effectLst/>
        </c:spPr>
        <c:marker>
          <c:symbol val="none"/>
        </c:marker>
      </c:pivotFmt>
      <c:pivotFmt>
        <c:idx val="334"/>
        <c:spPr>
          <a:solidFill>
            <a:schemeClr val="accent1"/>
          </a:solidFill>
          <a:ln w="28575" cap="rnd">
            <a:solidFill>
              <a:schemeClr val="accent1"/>
            </a:solidFill>
            <a:round/>
          </a:ln>
          <a:effectLst/>
        </c:spPr>
        <c:marker>
          <c:symbol val="none"/>
        </c:marker>
      </c:pivotFmt>
      <c:pivotFmt>
        <c:idx val="335"/>
        <c:spPr>
          <a:solidFill>
            <a:schemeClr val="accent1"/>
          </a:solidFill>
          <a:ln w="28575" cap="rnd">
            <a:solidFill>
              <a:schemeClr val="accent1"/>
            </a:solidFill>
            <a:round/>
          </a:ln>
          <a:effectLst/>
        </c:spPr>
        <c:marker>
          <c:symbol val="none"/>
        </c:marker>
      </c:pivotFmt>
      <c:pivotFmt>
        <c:idx val="336"/>
        <c:spPr>
          <a:solidFill>
            <a:schemeClr val="accent1"/>
          </a:solidFill>
          <a:ln w="28575" cap="rnd">
            <a:solidFill>
              <a:schemeClr val="accent1"/>
            </a:solidFill>
            <a:round/>
          </a:ln>
          <a:effectLst/>
        </c:spPr>
        <c:marker>
          <c:symbol val="none"/>
        </c:marker>
      </c:pivotFmt>
      <c:pivotFmt>
        <c:idx val="337"/>
        <c:spPr>
          <a:solidFill>
            <a:schemeClr val="accent1"/>
          </a:solidFill>
          <a:ln w="19050" cap="rnd">
            <a:solidFill>
              <a:schemeClr val="accent1"/>
            </a:solidFill>
            <a:round/>
          </a:ln>
          <a:effectLst/>
        </c:spPr>
        <c:marker>
          <c:symbol val="none"/>
        </c:marker>
      </c:pivotFmt>
      <c:pivotFmt>
        <c:idx val="338"/>
        <c:spPr>
          <a:solidFill>
            <a:schemeClr val="accent1"/>
          </a:solidFill>
          <a:ln w="28575" cap="rnd">
            <a:solidFill>
              <a:schemeClr val="accent1"/>
            </a:solidFill>
            <a:round/>
          </a:ln>
          <a:effectLst/>
        </c:spPr>
        <c:marker>
          <c:symbol val="none"/>
        </c:marker>
      </c:pivotFmt>
      <c:pivotFmt>
        <c:idx val="339"/>
        <c:spPr>
          <a:solidFill>
            <a:schemeClr val="accent1"/>
          </a:solidFill>
          <a:ln w="19050" cap="rnd">
            <a:solidFill>
              <a:schemeClr val="accent1"/>
            </a:solidFill>
            <a:round/>
          </a:ln>
          <a:effectLst/>
        </c:spPr>
        <c:marker>
          <c:symbol val="none"/>
        </c:marker>
      </c:pivotFmt>
      <c:pivotFmt>
        <c:idx val="340"/>
        <c:spPr>
          <a:solidFill>
            <a:schemeClr val="accent1"/>
          </a:solidFill>
          <a:ln w="19050" cap="rnd">
            <a:solidFill>
              <a:schemeClr val="accent1"/>
            </a:solidFill>
            <a:round/>
          </a:ln>
          <a:effectLst/>
        </c:spPr>
        <c:marker>
          <c:symbol val="none"/>
        </c:marker>
      </c:pivotFmt>
      <c:pivotFmt>
        <c:idx val="341"/>
        <c:spPr>
          <a:solidFill>
            <a:schemeClr val="accent1"/>
          </a:solidFill>
          <a:ln w="19050" cap="rnd">
            <a:solidFill>
              <a:schemeClr val="accent1"/>
            </a:solidFill>
            <a:round/>
          </a:ln>
          <a:effectLst/>
        </c:spPr>
        <c:marker>
          <c:symbol val="none"/>
        </c:marker>
      </c:pivotFmt>
      <c:pivotFmt>
        <c:idx val="342"/>
        <c:spPr>
          <a:solidFill>
            <a:schemeClr val="accent1"/>
          </a:solidFill>
          <a:ln w="19050" cap="rnd">
            <a:solidFill>
              <a:schemeClr val="accent1"/>
            </a:solidFill>
            <a:round/>
          </a:ln>
          <a:effectLst/>
        </c:spPr>
        <c:marker>
          <c:symbol val="none"/>
        </c:marker>
      </c:pivotFmt>
      <c:pivotFmt>
        <c:idx val="343"/>
        <c:spPr>
          <a:solidFill>
            <a:schemeClr val="accent1"/>
          </a:solidFill>
          <a:ln w="19050" cap="rnd">
            <a:solidFill>
              <a:schemeClr val="accent1"/>
            </a:solidFill>
            <a:round/>
          </a:ln>
          <a:effectLst/>
        </c:spPr>
        <c:marker>
          <c:symbol val="none"/>
        </c:marker>
      </c:pivotFmt>
      <c:pivotFmt>
        <c:idx val="344"/>
        <c:spPr>
          <a:solidFill>
            <a:schemeClr val="accent1"/>
          </a:solidFill>
          <a:ln w="28575" cap="rnd">
            <a:solidFill>
              <a:schemeClr val="accent1"/>
            </a:solidFill>
            <a:round/>
          </a:ln>
          <a:effectLst/>
        </c:spPr>
        <c:marker>
          <c:symbol val="none"/>
        </c:marker>
      </c:pivotFmt>
      <c:pivotFmt>
        <c:idx val="345"/>
        <c:spPr>
          <a:solidFill>
            <a:schemeClr val="accent1"/>
          </a:solidFill>
          <a:ln w="28575" cap="rnd">
            <a:solidFill>
              <a:schemeClr val="accent1"/>
            </a:solidFill>
            <a:round/>
          </a:ln>
          <a:effectLst/>
        </c:spPr>
        <c:marker>
          <c:symbol val="none"/>
        </c:marker>
      </c:pivotFmt>
      <c:pivotFmt>
        <c:idx val="346"/>
        <c:spPr>
          <a:solidFill>
            <a:schemeClr val="accent1"/>
          </a:solidFill>
          <a:ln w="28575" cap="rnd">
            <a:solidFill>
              <a:schemeClr val="accent1"/>
            </a:solidFill>
            <a:round/>
          </a:ln>
          <a:effectLst/>
        </c:spPr>
        <c:marker>
          <c:symbol val="none"/>
        </c:marker>
      </c:pivotFmt>
      <c:pivotFmt>
        <c:idx val="347"/>
        <c:spPr>
          <a:solidFill>
            <a:schemeClr val="accent1"/>
          </a:solidFill>
          <a:ln w="28575" cap="rnd">
            <a:solidFill>
              <a:schemeClr val="accent1"/>
            </a:solidFill>
            <a:round/>
          </a:ln>
          <a:effectLst/>
        </c:spPr>
        <c:marker>
          <c:symbol val="none"/>
        </c:marker>
      </c:pivotFmt>
      <c:pivotFmt>
        <c:idx val="348"/>
        <c:spPr>
          <a:solidFill>
            <a:schemeClr val="accent1"/>
          </a:solidFill>
          <a:ln w="28575" cap="rnd">
            <a:solidFill>
              <a:schemeClr val="accent1"/>
            </a:solidFill>
            <a:round/>
          </a:ln>
          <a:effectLst/>
        </c:spPr>
        <c:marker>
          <c:symbol val="none"/>
        </c:marker>
      </c:pivotFmt>
      <c:pivotFmt>
        <c:idx val="349"/>
        <c:spPr>
          <a:solidFill>
            <a:schemeClr val="accent1"/>
          </a:solidFill>
          <a:ln w="28575" cap="rnd">
            <a:solidFill>
              <a:schemeClr val="accent1"/>
            </a:solidFill>
            <a:round/>
          </a:ln>
          <a:effectLst/>
        </c:spPr>
        <c:marker>
          <c:symbol val="none"/>
        </c:marker>
      </c:pivotFmt>
      <c:pivotFmt>
        <c:idx val="350"/>
        <c:spPr>
          <a:solidFill>
            <a:schemeClr val="accent1"/>
          </a:solidFill>
          <a:ln w="28575" cap="rnd">
            <a:solidFill>
              <a:schemeClr val="accent1"/>
            </a:solidFill>
            <a:round/>
          </a:ln>
          <a:effectLst/>
        </c:spPr>
        <c:marker>
          <c:symbol val="none"/>
        </c:marker>
      </c:pivotFmt>
      <c:pivotFmt>
        <c:idx val="351"/>
        <c:spPr>
          <a:solidFill>
            <a:schemeClr val="accent1"/>
          </a:solidFill>
          <a:ln w="28575" cap="rnd">
            <a:solidFill>
              <a:schemeClr val="accent1"/>
            </a:solidFill>
            <a:round/>
          </a:ln>
          <a:effectLst/>
        </c:spPr>
        <c:marker>
          <c:symbol val="none"/>
        </c:marker>
      </c:pivotFmt>
      <c:pivotFmt>
        <c:idx val="352"/>
        <c:spPr>
          <a:solidFill>
            <a:schemeClr val="accent1"/>
          </a:solidFill>
          <a:ln w="28575" cap="rnd">
            <a:solidFill>
              <a:schemeClr val="accent1"/>
            </a:solidFill>
            <a:round/>
          </a:ln>
          <a:effectLst/>
        </c:spPr>
        <c:marker>
          <c:symbol val="none"/>
        </c:marker>
      </c:pivotFmt>
      <c:pivotFmt>
        <c:idx val="353"/>
        <c:spPr>
          <a:solidFill>
            <a:schemeClr val="accent1"/>
          </a:solidFill>
          <a:ln w="28575" cap="rnd">
            <a:solidFill>
              <a:schemeClr val="accent1"/>
            </a:solidFill>
            <a:round/>
          </a:ln>
          <a:effectLst/>
        </c:spPr>
        <c:marker>
          <c:symbol val="none"/>
        </c:marker>
      </c:pivotFmt>
      <c:pivotFmt>
        <c:idx val="354"/>
        <c:spPr>
          <a:solidFill>
            <a:schemeClr val="accent1"/>
          </a:solidFill>
          <a:ln w="28575" cap="rnd">
            <a:solidFill>
              <a:schemeClr val="accent1"/>
            </a:solidFill>
            <a:round/>
          </a:ln>
          <a:effectLst/>
        </c:spPr>
        <c:marker>
          <c:symbol val="none"/>
        </c:marker>
      </c:pivotFmt>
      <c:pivotFmt>
        <c:idx val="355"/>
        <c:spPr>
          <a:solidFill>
            <a:schemeClr val="accent1"/>
          </a:solidFill>
          <a:ln w="28575" cap="rnd">
            <a:solidFill>
              <a:schemeClr val="accent1"/>
            </a:solidFill>
            <a:round/>
          </a:ln>
          <a:effectLst/>
        </c:spPr>
        <c:marker>
          <c:symbol val="none"/>
        </c:marker>
      </c:pivotFmt>
      <c:pivotFmt>
        <c:idx val="356"/>
        <c:spPr>
          <a:solidFill>
            <a:schemeClr val="accent1"/>
          </a:solidFill>
          <a:ln w="28575" cap="rnd">
            <a:solidFill>
              <a:schemeClr val="accent1"/>
            </a:solidFill>
            <a:round/>
          </a:ln>
          <a:effectLst/>
        </c:spPr>
        <c:marker>
          <c:symbol val="none"/>
        </c:marker>
      </c:pivotFmt>
      <c:pivotFmt>
        <c:idx val="357"/>
        <c:spPr>
          <a:solidFill>
            <a:schemeClr val="accent1"/>
          </a:solidFill>
          <a:ln w="28575" cap="rnd">
            <a:solidFill>
              <a:schemeClr val="accent1"/>
            </a:solidFill>
            <a:round/>
          </a:ln>
          <a:effectLst/>
        </c:spPr>
        <c:marker>
          <c:symbol val="none"/>
        </c:marker>
      </c:pivotFmt>
      <c:pivotFmt>
        <c:idx val="358"/>
        <c:spPr>
          <a:solidFill>
            <a:schemeClr val="accent1"/>
          </a:solidFill>
          <a:ln w="28575" cap="rnd">
            <a:solidFill>
              <a:schemeClr val="accent1"/>
            </a:solidFill>
            <a:round/>
          </a:ln>
          <a:effectLst/>
        </c:spPr>
        <c:marker>
          <c:symbol val="none"/>
        </c:marker>
      </c:pivotFmt>
      <c:pivotFmt>
        <c:idx val="359"/>
        <c:spPr>
          <a:solidFill>
            <a:schemeClr val="accent1"/>
          </a:solidFill>
          <a:ln w="28575" cap="rnd">
            <a:solidFill>
              <a:schemeClr val="accent1"/>
            </a:solidFill>
            <a:round/>
          </a:ln>
          <a:effectLst/>
        </c:spPr>
        <c:marker>
          <c:symbol val="none"/>
        </c:marker>
      </c:pivotFmt>
      <c:pivotFmt>
        <c:idx val="360"/>
        <c:spPr>
          <a:solidFill>
            <a:schemeClr val="accent1"/>
          </a:solidFill>
          <a:ln w="28575" cap="rnd">
            <a:solidFill>
              <a:schemeClr val="accent1"/>
            </a:solidFill>
            <a:round/>
          </a:ln>
          <a:effectLst/>
        </c:spPr>
        <c:marker>
          <c:symbol val="none"/>
        </c:marker>
      </c:pivotFmt>
      <c:pivotFmt>
        <c:idx val="361"/>
        <c:spPr>
          <a:solidFill>
            <a:schemeClr val="accent1"/>
          </a:solidFill>
          <a:ln w="28575" cap="rnd">
            <a:solidFill>
              <a:schemeClr val="accent1"/>
            </a:solidFill>
            <a:round/>
          </a:ln>
          <a:effectLst/>
        </c:spPr>
        <c:marker>
          <c:symbol val="none"/>
        </c:marker>
      </c:pivotFmt>
      <c:pivotFmt>
        <c:idx val="362"/>
        <c:spPr>
          <a:solidFill>
            <a:schemeClr val="accent1"/>
          </a:solidFill>
          <a:ln w="28575" cap="rnd">
            <a:solidFill>
              <a:schemeClr val="accent1"/>
            </a:solidFill>
            <a:round/>
          </a:ln>
          <a:effectLst/>
        </c:spPr>
        <c:marker>
          <c:symbol val="none"/>
        </c:marker>
      </c:pivotFmt>
      <c:pivotFmt>
        <c:idx val="363"/>
        <c:spPr>
          <a:solidFill>
            <a:schemeClr val="accent1"/>
          </a:solidFill>
          <a:ln w="28575" cap="rnd">
            <a:solidFill>
              <a:schemeClr val="accent1"/>
            </a:solidFill>
            <a:round/>
          </a:ln>
          <a:effectLst/>
        </c:spPr>
        <c:marker>
          <c:symbol val="none"/>
        </c:marker>
      </c:pivotFmt>
      <c:pivotFmt>
        <c:idx val="364"/>
        <c:spPr>
          <a:solidFill>
            <a:schemeClr val="accent1"/>
          </a:solidFill>
          <a:ln w="28575" cap="rnd">
            <a:solidFill>
              <a:schemeClr val="accent1"/>
            </a:solidFill>
            <a:round/>
          </a:ln>
          <a:effectLst/>
        </c:spPr>
        <c:marker>
          <c:symbol val="none"/>
        </c:marker>
      </c:pivotFmt>
    </c:pivotFmts>
    <c:plotArea>
      <c:layout>
        <c:manualLayout>
          <c:layoutTarget val="inner"/>
          <c:xMode val="edge"/>
          <c:yMode val="edge"/>
          <c:x val="8.5491620368088564E-2"/>
          <c:y val="9.9771564210875588E-2"/>
          <c:w val="0.69554785848185974"/>
          <c:h val="0.73765872458811366"/>
        </c:manualLayout>
      </c:layout>
      <c:lineChart>
        <c:grouping val="standard"/>
        <c:varyColors val="0"/>
        <c:ser>
          <c:idx val="0"/>
          <c:order val="0"/>
          <c:tx>
            <c:strRef>
              <c:f>'Catch by Species'!$B$3:$B$4</c:f>
              <c:strCache>
                <c:ptCount val="1"/>
                <c:pt idx="0">
                  <c:v>Skipjack tuna</c:v>
                </c:pt>
              </c:strCache>
            </c:strRef>
          </c:tx>
          <c:spPr>
            <a:ln w="28575" cap="rnd">
              <a:solidFill>
                <a:schemeClr val="accent1"/>
              </a:solidFill>
              <a:round/>
            </a:ln>
            <a:effectLst/>
          </c:spPr>
          <c:marker>
            <c:symbol val="none"/>
          </c:marker>
          <c:cat>
            <c:strRef>
              <c:f>'Catch by Species'!$A$5:$A$75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Species'!$B$5:$B$75</c:f>
              <c:numCache>
                <c:formatCode>General</c:formatCode>
                <c:ptCount val="70"/>
                <c:pt idx="0">
                  <c:v>2158.1490992885001</c:v>
                </c:pt>
                <c:pt idx="1">
                  <c:v>2681.0296135940998</c:v>
                </c:pt>
                <c:pt idx="2">
                  <c:v>2741.7193063463001</c:v>
                </c:pt>
                <c:pt idx="3">
                  <c:v>2692.4282721190002</c:v>
                </c:pt>
                <c:pt idx="4">
                  <c:v>3308.1385014798002</c:v>
                </c:pt>
                <c:pt idx="5">
                  <c:v>3528.1493253572003</c:v>
                </c:pt>
                <c:pt idx="6">
                  <c:v>3899.7666381659001</c:v>
                </c:pt>
                <c:pt idx="7">
                  <c:v>3831.8980141204997</c:v>
                </c:pt>
                <c:pt idx="8">
                  <c:v>4016.5567835855995</c:v>
                </c:pt>
                <c:pt idx="9">
                  <c:v>4177.2480889010003</c:v>
                </c:pt>
                <c:pt idx="10">
                  <c:v>4610.014594505401</c:v>
                </c:pt>
                <c:pt idx="11">
                  <c:v>4368.9911578593001</c:v>
                </c:pt>
                <c:pt idx="12">
                  <c:v>4824.2153442754998</c:v>
                </c:pt>
                <c:pt idx="13">
                  <c:v>5759.5400194306003</c:v>
                </c:pt>
                <c:pt idx="14">
                  <c:v>6370.2969760675005</c:v>
                </c:pt>
                <c:pt idx="15">
                  <c:v>7133.4521179398998</c:v>
                </c:pt>
                <c:pt idx="16">
                  <c:v>7572.4538287056002</c:v>
                </c:pt>
                <c:pt idx="17">
                  <c:v>8036.5821337237994</c:v>
                </c:pt>
                <c:pt idx="18">
                  <c:v>9137.7110903000994</c:v>
                </c:pt>
                <c:pt idx="19">
                  <c:v>8860.3228018667996</c:v>
                </c:pt>
                <c:pt idx="20">
                  <c:v>10322.6525447773</c:v>
                </c:pt>
                <c:pt idx="21">
                  <c:v>10425.269770232801</c:v>
                </c:pt>
                <c:pt idx="22">
                  <c:v>11626.0597794163</c:v>
                </c:pt>
                <c:pt idx="23">
                  <c:v>12543.2540499072</c:v>
                </c:pt>
                <c:pt idx="24">
                  <c:v>12877.421457300199</c:v>
                </c:pt>
                <c:pt idx="25">
                  <c:v>13997.964458379302</c:v>
                </c:pt>
                <c:pt idx="26">
                  <c:v>12963.440448700101</c:v>
                </c:pt>
                <c:pt idx="27">
                  <c:v>12974.297179065499</c:v>
                </c:pt>
                <c:pt idx="28">
                  <c:v>14318.543641668102</c:v>
                </c:pt>
                <c:pt idx="29">
                  <c:v>13496.407307155101</c:v>
                </c:pt>
                <c:pt idx="30">
                  <c:v>13519.510939002999</c:v>
                </c:pt>
                <c:pt idx="31">
                  <c:v>15753.881426005299</c:v>
                </c:pt>
                <c:pt idx="32">
                  <c:v>12351.2247640809</c:v>
                </c:pt>
                <c:pt idx="33">
                  <c:v>12264.5715382035</c:v>
                </c:pt>
                <c:pt idx="34">
                  <c:v>11465.0539248164</c:v>
                </c:pt>
                <c:pt idx="35">
                  <c:v>11977.6104769621</c:v>
                </c:pt>
                <c:pt idx="36">
                  <c:v>12912.060297439601</c:v>
                </c:pt>
                <c:pt idx="37">
                  <c:v>13667.359193764898</c:v>
                </c:pt>
                <c:pt idx="38">
                  <c:v>14658.213834489401</c:v>
                </c:pt>
                <c:pt idx="39">
                  <c:v>16780.811183243102</c:v>
                </c:pt>
                <c:pt idx="40">
                  <c:v>16951.4621896834</c:v>
                </c:pt>
                <c:pt idx="41">
                  <c:v>17454.794122053598</c:v>
                </c:pt>
                <c:pt idx="42">
                  <c:v>13913.7827639069</c:v>
                </c:pt>
                <c:pt idx="43">
                  <c:v>10425.7129790006</c:v>
                </c:pt>
                <c:pt idx="44">
                  <c:v>12750.4977474067</c:v>
                </c:pt>
                <c:pt idx="45">
                  <c:v>15125.217779316599</c:v>
                </c:pt>
                <c:pt idx="46">
                  <c:v>14933.535840256001</c:v>
                </c:pt>
                <c:pt idx="47">
                  <c:v>15469.273462137098</c:v>
                </c:pt>
                <c:pt idx="48">
                  <c:v>17048.2049829444</c:v>
                </c:pt>
                <c:pt idx="49">
                  <c:v>17308.194057766603</c:v>
                </c:pt>
                <c:pt idx="50">
                  <c:v>17213.218437531203</c:v>
                </c:pt>
                <c:pt idx="51">
                  <c:v>20489.622500906502</c:v>
                </c:pt>
                <c:pt idx="52">
                  <c:v>19133.599985270899</c:v>
                </c:pt>
                <c:pt idx="53">
                  <c:v>16066.941438771901</c:v>
                </c:pt>
                <c:pt idx="54">
                  <c:v>14150.6747775732</c:v>
                </c:pt>
                <c:pt idx="55">
                  <c:v>13134.5866531676</c:v>
                </c:pt>
                <c:pt idx="56">
                  <c:v>18924.261836805199</c:v>
                </c:pt>
                <c:pt idx="57">
                  <c:v>17249.596504020999</c:v>
                </c:pt>
                <c:pt idx="58">
                  <c:v>17739.5823247638</c:v>
                </c:pt>
                <c:pt idx="59">
                  <c:v>18633.909816007999</c:v>
                </c:pt>
                <c:pt idx="60">
                  <c:v>18418.502221288603</c:v>
                </c:pt>
                <c:pt idx="61">
                  <c:v>12500.684538064801</c:v>
                </c:pt>
                <c:pt idx="62">
                  <c:v>10577.7099549454</c:v>
                </c:pt>
                <c:pt idx="63">
                  <c:v>10447.800101705299</c:v>
                </c:pt>
                <c:pt idx="64">
                  <c:v>10002.3630293349</c:v>
                </c:pt>
                <c:pt idx="65">
                  <c:v>8829.2433679179012</c:v>
                </c:pt>
                <c:pt idx="66">
                  <c:v>7859.1688386400001</c:v>
                </c:pt>
                <c:pt idx="67">
                  <c:v>7664.4766136835988</c:v>
                </c:pt>
                <c:pt idx="68">
                  <c:v>7456.0451588579999</c:v>
                </c:pt>
                <c:pt idx="69">
                  <c:v>7090.5192866645002</c:v>
                </c:pt>
              </c:numCache>
            </c:numRef>
          </c:val>
          <c:smooth val="0"/>
          <c:extLst>
            <c:ext xmlns:c16="http://schemas.microsoft.com/office/drawing/2014/chart" uri="{C3380CC4-5D6E-409C-BE32-E72D297353CC}">
              <c16:uniqueId val="{00000000-A017-4118-96D2-4E04F3058B33}"/>
            </c:ext>
          </c:extLst>
        </c:ser>
        <c:ser>
          <c:idx val="1"/>
          <c:order val="1"/>
          <c:tx>
            <c:strRef>
              <c:f>'Catch by Species'!$C$3:$C$4</c:f>
              <c:strCache>
                <c:ptCount val="1"/>
                <c:pt idx="0">
                  <c:v>Shortfin scad</c:v>
                </c:pt>
              </c:strCache>
            </c:strRef>
          </c:tx>
          <c:spPr>
            <a:ln w="28575" cap="rnd">
              <a:solidFill>
                <a:schemeClr val="accent2"/>
              </a:solidFill>
              <a:round/>
            </a:ln>
            <a:effectLst/>
          </c:spPr>
          <c:marker>
            <c:symbol val="none"/>
          </c:marker>
          <c:cat>
            <c:strRef>
              <c:f>'Catch by Species'!$A$5:$A$75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Species'!$C$5:$C$75</c:f>
              <c:numCache>
                <c:formatCode>General</c:formatCode>
                <c:ptCount val="70"/>
                <c:pt idx="0">
                  <c:v>2188.4778322544998</c:v>
                </c:pt>
                <c:pt idx="1">
                  <c:v>2403.9916829785998</c:v>
                </c:pt>
                <c:pt idx="2">
                  <c:v>2534.5606764582008</c:v>
                </c:pt>
                <c:pt idx="3">
                  <c:v>2516.3250469068989</c:v>
                </c:pt>
                <c:pt idx="4">
                  <c:v>3469.6133633134009</c:v>
                </c:pt>
                <c:pt idx="5">
                  <c:v>3618.9022179566991</c:v>
                </c:pt>
                <c:pt idx="6">
                  <c:v>3683.8341495510999</c:v>
                </c:pt>
                <c:pt idx="7">
                  <c:v>3308.3291958663999</c:v>
                </c:pt>
                <c:pt idx="8">
                  <c:v>3832.5774473845004</c:v>
                </c:pt>
                <c:pt idx="9">
                  <c:v>4084.2242106473004</c:v>
                </c:pt>
                <c:pt idx="10">
                  <c:v>4133.4798717284002</c:v>
                </c:pt>
                <c:pt idx="11">
                  <c:v>4258.2767043971007</c:v>
                </c:pt>
                <c:pt idx="12">
                  <c:v>5329.7173363984002</c:v>
                </c:pt>
                <c:pt idx="13">
                  <c:v>6284.9927280110005</c:v>
                </c:pt>
                <c:pt idx="14">
                  <c:v>8354.7901914733993</c:v>
                </c:pt>
                <c:pt idx="15">
                  <c:v>12099.580574122299</c:v>
                </c:pt>
                <c:pt idx="16">
                  <c:v>15273.500236861901</c:v>
                </c:pt>
                <c:pt idx="17">
                  <c:v>18759.5357193659</c:v>
                </c:pt>
                <c:pt idx="18">
                  <c:v>26227.109610599298</c:v>
                </c:pt>
                <c:pt idx="19">
                  <c:v>26875.195293939898</c:v>
                </c:pt>
                <c:pt idx="20">
                  <c:v>15397.298870405601</c:v>
                </c:pt>
                <c:pt idx="21">
                  <c:v>14736.3692585606</c:v>
                </c:pt>
                <c:pt idx="22">
                  <c:v>15569.949054262699</c:v>
                </c:pt>
                <c:pt idx="23">
                  <c:v>17611.406473254501</c:v>
                </c:pt>
                <c:pt idx="24">
                  <c:v>17352.506534492</c:v>
                </c:pt>
                <c:pt idx="25">
                  <c:v>15053.844519189701</c:v>
                </c:pt>
                <c:pt idx="26">
                  <c:v>20358.890037677098</c:v>
                </c:pt>
                <c:pt idx="27">
                  <c:v>18526.3225362419</c:v>
                </c:pt>
                <c:pt idx="28">
                  <c:v>17583.292813208202</c:v>
                </c:pt>
                <c:pt idx="29">
                  <c:v>16716.837014016899</c:v>
                </c:pt>
                <c:pt idx="30">
                  <c:v>15715.352428775499</c:v>
                </c:pt>
                <c:pt idx="31">
                  <c:v>15035.7418447448</c:v>
                </c:pt>
                <c:pt idx="32">
                  <c:v>18043.1241292005</c:v>
                </c:pt>
                <c:pt idx="33">
                  <c:v>15543.820608916902</c:v>
                </c:pt>
                <c:pt idx="34">
                  <c:v>12837.008144284</c:v>
                </c:pt>
                <c:pt idx="35">
                  <c:v>13010.6175277897</c:v>
                </c:pt>
                <c:pt idx="36">
                  <c:v>13983.7627250596</c:v>
                </c:pt>
                <c:pt idx="37">
                  <c:v>15295.020118421698</c:v>
                </c:pt>
                <c:pt idx="38">
                  <c:v>15690.001590935699</c:v>
                </c:pt>
                <c:pt idx="39">
                  <c:v>20815.9290408454</c:v>
                </c:pt>
                <c:pt idx="40">
                  <c:v>26136.679211515504</c:v>
                </c:pt>
                <c:pt idx="41">
                  <c:v>30935.1684437156</c:v>
                </c:pt>
                <c:pt idx="42">
                  <c:v>33009.552920989998</c:v>
                </c:pt>
                <c:pt idx="43">
                  <c:v>29383.082539743998</c:v>
                </c:pt>
                <c:pt idx="44">
                  <c:v>34351.437789128096</c:v>
                </c:pt>
                <c:pt idx="45">
                  <c:v>13264.0568871532</c:v>
                </c:pt>
                <c:pt idx="46">
                  <c:v>24768.137342127</c:v>
                </c:pt>
                <c:pt idx="47">
                  <c:v>23866.216271716097</c:v>
                </c:pt>
                <c:pt idx="48">
                  <c:v>27250.547728974001</c:v>
                </c:pt>
                <c:pt idx="49">
                  <c:v>27435.670474871098</c:v>
                </c:pt>
                <c:pt idx="50">
                  <c:v>28193.811700922703</c:v>
                </c:pt>
                <c:pt idx="51">
                  <c:v>29262.464945818101</c:v>
                </c:pt>
                <c:pt idx="52">
                  <c:v>30479.275807160098</c:v>
                </c:pt>
                <c:pt idx="53">
                  <c:v>34022.558250048402</c:v>
                </c:pt>
                <c:pt idx="54">
                  <c:v>31744.608743834298</c:v>
                </c:pt>
                <c:pt idx="55">
                  <c:v>33227.919204901802</c:v>
                </c:pt>
                <c:pt idx="56">
                  <c:v>36591.186357778599</c:v>
                </c:pt>
                <c:pt idx="57">
                  <c:v>37712.021581425295</c:v>
                </c:pt>
                <c:pt idx="58">
                  <c:v>35250.308800877101</c:v>
                </c:pt>
                <c:pt idx="59">
                  <c:v>32207.181675335498</c:v>
                </c:pt>
                <c:pt idx="60">
                  <c:v>33736.614515219902</c:v>
                </c:pt>
                <c:pt idx="61">
                  <c:v>27808.201943504697</c:v>
                </c:pt>
                <c:pt idx="62">
                  <c:v>27200.057157113803</c:v>
                </c:pt>
                <c:pt idx="63">
                  <c:v>31445.272780182604</c:v>
                </c:pt>
                <c:pt idx="64">
                  <c:v>30201.320742490701</c:v>
                </c:pt>
                <c:pt idx="65">
                  <c:v>26212.476988185099</c:v>
                </c:pt>
                <c:pt idx="66">
                  <c:v>24669.163869193202</c:v>
                </c:pt>
                <c:pt idx="67">
                  <c:v>21398.007644526399</c:v>
                </c:pt>
                <c:pt idx="68">
                  <c:v>20010.321945221302</c:v>
                </c:pt>
                <c:pt idx="69">
                  <c:v>21972.856149028496</c:v>
                </c:pt>
              </c:numCache>
            </c:numRef>
          </c:val>
          <c:smooth val="0"/>
          <c:extLst>
            <c:ext xmlns:c16="http://schemas.microsoft.com/office/drawing/2014/chart" uri="{C3380CC4-5D6E-409C-BE32-E72D297353CC}">
              <c16:uniqueId val="{00000001-A017-4118-96D2-4E04F3058B33}"/>
            </c:ext>
          </c:extLst>
        </c:ser>
        <c:ser>
          <c:idx val="2"/>
          <c:order val="2"/>
          <c:tx>
            <c:strRef>
              <c:f>'Catch by Species'!$D$3:$D$4</c:f>
              <c:strCache>
                <c:ptCount val="1"/>
                <c:pt idx="0">
                  <c:v>Sardinellas</c:v>
                </c:pt>
              </c:strCache>
            </c:strRef>
          </c:tx>
          <c:spPr>
            <a:ln w="28575" cap="rnd">
              <a:solidFill>
                <a:schemeClr val="accent3"/>
              </a:solidFill>
              <a:round/>
            </a:ln>
            <a:effectLst/>
          </c:spPr>
          <c:marker>
            <c:symbol val="none"/>
          </c:marker>
          <c:cat>
            <c:strRef>
              <c:f>'Catch by Species'!$A$5:$A$75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Species'!$D$5:$D$75</c:f>
              <c:numCache>
                <c:formatCode>General</c:formatCode>
                <c:ptCount val="70"/>
                <c:pt idx="0">
                  <c:v>3531.2814218297003</c:v>
                </c:pt>
                <c:pt idx="1">
                  <c:v>4065.7467667338001</c:v>
                </c:pt>
                <c:pt idx="2">
                  <c:v>4248.7145887849001</c:v>
                </c:pt>
                <c:pt idx="3">
                  <c:v>4210.1963700370998</c:v>
                </c:pt>
                <c:pt idx="4">
                  <c:v>5576.2951035063998</c:v>
                </c:pt>
                <c:pt idx="5">
                  <c:v>5873.1765921163005</c:v>
                </c:pt>
                <c:pt idx="6">
                  <c:v>6152.2884662959004</c:v>
                </c:pt>
                <c:pt idx="7">
                  <c:v>5740.8468792763006</c:v>
                </c:pt>
                <c:pt idx="8">
                  <c:v>6420.3560834825985</c:v>
                </c:pt>
                <c:pt idx="9">
                  <c:v>6724.2009997836994</c:v>
                </c:pt>
                <c:pt idx="10">
                  <c:v>7130.6042691227995</c:v>
                </c:pt>
                <c:pt idx="11">
                  <c:v>7141.8578772782002</c:v>
                </c:pt>
                <c:pt idx="12">
                  <c:v>8180.3041136458005</c:v>
                </c:pt>
                <c:pt idx="13">
                  <c:v>10628.495673025398</c:v>
                </c:pt>
                <c:pt idx="14">
                  <c:v>12729.280102520101</c:v>
                </c:pt>
                <c:pt idx="15">
                  <c:v>14124.537435276501</c:v>
                </c:pt>
                <c:pt idx="16">
                  <c:v>14421.5684361931</c:v>
                </c:pt>
                <c:pt idx="17">
                  <c:v>14719.279163489999</c:v>
                </c:pt>
                <c:pt idx="18">
                  <c:v>16876.082118410097</c:v>
                </c:pt>
                <c:pt idx="19">
                  <c:v>15218.145749240301</c:v>
                </c:pt>
                <c:pt idx="20">
                  <c:v>22394.551579163097</c:v>
                </c:pt>
                <c:pt idx="21">
                  <c:v>25572.755603460901</c:v>
                </c:pt>
                <c:pt idx="22">
                  <c:v>25927.940411798201</c:v>
                </c:pt>
                <c:pt idx="23">
                  <c:v>27272.276682600099</c:v>
                </c:pt>
                <c:pt idx="24">
                  <c:v>20689.379495066005</c:v>
                </c:pt>
                <c:pt idx="25">
                  <c:v>22926.247409703701</c:v>
                </c:pt>
                <c:pt idx="26">
                  <c:v>23425.846153322898</c:v>
                </c:pt>
                <c:pt idx="27">
                  <c:v>27534.790183798101</c:v>
                </c:pt>
                <c:pt idx="28">
                  <c:v>29734.364672440697</c:v>
                </c:pt>
                <c:pt idx="29">
                  <c:v>30784.586548105497</c:v>
                </c:pt>
                <c:pt idx="30">
                  <c:v>30853.7356787024</c:v>
                </c:pt>
                <c:pt idx="31">
                  <c:v>35475.9226899395</c:v>
                </c:pt>
                <c:pt idx="32">
                  <c:v>35530.812079383708</c:v>
                </c:pt>
                <c:pt idx="33">
                  <c:v>33558.2717926349</c:v>
                </c:pt>
                <c:pt idx="34">
                  <c:v>29640.256494272504</c:v>
                </c:pt>
                <c:pt idx="35">
                  <c:v>28331.493419332</c:v>
                </c:pt>
                <c:pt idx="36">
                  <c:v>28458.991434106101</c:v>
                </c:pt>
                <c:pt idx="37">
                  <c:v>30272.625467486301</c:v>
                </c:pt>
                <c:pt idx="38">
                  <c:v>27390.636857656194</c:v>
                </c:pt>
                <c:pt idx="39">
                  <c:v>29339.824523199401</c:v>
                </c:pt>
                <c:pt idx="40">
                  <c:v>48600.879862803602</c:v>
                </c:pt>
                <c:pt idx="41">
                  <c:v>7669.5438954218998</c:v>
                </c:pt>
                <c:pt idx="42">
                  <c:v>18971.478870655799</c:v>
                </c:pt>
                <c:pt idx="43">
                  <c:v>49688.740049361506</c:v>
                </c:pt>
                <c:pt idx="44">
                  <c:v>46499.830495770802</c:v>
                </c:pt>
                <c:pt idx="45">
                  <c:v>55555.779164591993</c:v>
                </c:pt>
                <c:pt idx="46">
                  <c:v>57949.323258185199</c:v>
                </c:pt>
                <c:pt idx="47">
                  <c:v>62715.046406582806</c:v>
                </c:pt>
                <c:pt idx="48">
                  <c:v>60411.870749026202</c:v>
                </c:pt>
                <c:pt idx="49">
                  <c:v>55068.642470745508</c:v>
                </c:pt>
                <c:pt idx="50">
                  <c:v>62067.773505574893</c:v>
                </c:pt>
                <c:pt idx="51">
                  <c:v>56062.969248838606</c:v>
                </c:pt>
                <c:pt idx="52">
                  <c:v>62995.884870602196</c:v>
                </c:pt>
                <c:pt idx="53">
                  <c:v>58395.757521827196</c:v>
                </c:pt>
                <c:pt idx="54">
                  <c:v>63324.304817216303</c:v>
                </c:pt>
                <c:pt idx="55">
                  <c:v>87294.925587743113</c:v>
                </c:pt>
                <c:pt idx="56">
                  <c:v>62898.047940252807</c:v>
                </c:pt>
                <c:pt idx="57">
                  <c:v>61737.482566367806</c:v>
                </c:pt>
                <c:pt idx="58">
                  <c:v>73444.08174048239</c:v>
                </c:pt>
                <c:pt idx="59">
                  <c:v>106363.3365069697</c:v>
                </c:pt>
                <c:pt idx="60">
                  <c:v>108681.37121960439</c:v>
                </c:pt>
                <c:pt idx="61">
                  <c:v>76747.066931198802</c:v>
                </c:pt>
                <c:pt idx="62">
                  <c:v>79753.588540303506</c:v>
                </c:pt>
                <c:pt idx="63">
                  <c:v>74141.271216582187</c:v>
                </c:pt>
                <c:pt idx="64">
                  <c:v>83298.033720792489</c:v>
                </c:pt>
                <c:pt idx="65">
                  <c:v>93025.816108983505</c:v>
                </c:pt>
                <c:pt idx="66">
                  <c:v>89821.56437361642</c:v>
                </c:pt>
                <c:pt idx="67">
                  <c:v>75759.711566182988</c:v>
                </c:pt>
                <c:pt idx="68">
                  <c:v>82582.527739750381</c:v>
                </c:pt>
                <c:pt idx="69">
                  <c:v>77194.798561023796</c:v>
                </c:pt>
              </c:numCache>
            </c:numRef>
          </c:val>
          <c:smooth val="0"/>
          <c:extLst>
            <c:ext xmlns:c16="http://schemas.microsoft.com/office/drawing/2014/chart" uri="{C3380CC4-5D6E-409C-BE32-E72D297353CC}">
              <c16:uniqueId val="{00000002-A017-4118-96D2-4E04F3058B33}"/>
            </c:ext>
          </c:extLst>
        </c:ser>
        <c:ser>
          <c:idx val="3"/>
          <c:order val="3"/>
          <c:tx>
            <c:strRef>
              <c:f>'Catch by Species'!$E$3:$E$4</c:f>
              <c:strCache>
                <c:ptCount val="1"/>
                <c:pt idx="0">
                  <c:v>Indian mackerel</c:v>
                </c:pt>
              </c:strCache>
            </c:strRef>
          </c:tx>
          <c:spPr>
            <a:ln w="28575" cap="rnd">
              <a:solidFill>
                <a:schemeClr val="accent4"/>
              </a:solidFill>
              <a:round/>
            </a:ln>
            <a:effectLst/>
          </c:spPr>
          <c:marker>
            <c:symbol val="none"/>
          </c:marker>
          <c:cat>
            <c:strRef>
              <c:f>'Catch by Species'!$A$5:$A$75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Species'!$E$5:$E$75</c:f>
              <c:numCache>
                <c:formatCode>General</c:formatCode>
                <c:ptCount val="70"/>
                <c:pt idx="0">
                  <c:v>514.62090484070006</c:v>
                </c:pt>
                <c:pt idx="1">
                  <c:v>577.68428393190004</c:v>
                </c:pt>
                <c:pt idx="2">
                  <c:v>606.6651930324</c:v>
                </c:pt>
                <c:pt idx="3">
                  <c:v>601.64807611919991</c:v>
                </c:pt>
                <c:pt idx="4">
                  <c:v>814.65048003649997</c:v>
                </c:pt>
                <c:pt idx="5">
                  <c:v>853.82896644410005</c:v>
                </c:pt>
                <c:pt idx="6">
                  <c:v>879.37240172029988</c:v>
                </c:pt>
                <c:pt idx="7">
                  <c:v>805.4451106260999</c:v>
                </c:pt>
                <c:pt idx="8">
                  <c:v>918.6204704662</c:v>
                </c:pt>
                <c:pt idx="9">
                  <c:v>964.41879465710008</c:v>
                </c:pt>
                <c:pt idx="10">
                  <c:v>1008.9207633108</c:v>
                </c:pt>
                <c:pt idx="11">
                  <c:v>1023.7763999029</c:v>
                </c:pt>
                <c:pt idx="12">
                  <c:v>1193.5498641984</c:v>
                </c:pt>
                <c:pt idx="13">
                  <c:v>1580.0602089079</c:v>
                </c:pt>
                <c:pt idx="14">
                  <c:v>1909.4726450665999</c:v>
                </c:pt>
                <c:pt idx="15">
                  <c:v>2198.5222456767001</c:v>
                </c:pt>
                <c:pt idx="16">
                  <c:v>2314.1813414199</c:v>
                </c:pt>
                <c:pt idx="17">
                  <c:v>2438.7178255133999</c:v>
                </c:pt>
                <c:pt idx="18">
                  <c:v>2940.3017716582003</c:v>
                </c:pt>
                <c:pt idx="19">
                  <c:v>2710.8406821664998</c:v>
                </c:pt>
                <c:pt idx="20">
                  <c:v>2895.4489901324</c:v>
                </c:pt>
                <c:pt idx="21">
                  <c:v>2904.3131331801997</c:v>
                </c:pt>
                <c:pt idx="22">
                  <c:v>3225.3871836668995</c:v>
                </c:pt>
                <c:pt idx="23">
                  <c:v>3537.2386852754998</c:v>
                </c:pt>
                <c:pt idx="24">
                  <c:v>3574.1654309578998</c:v>
                </c:pt>
                <c:pt idx="25">
                  <c:v>3829.3773885563996</c:v>
                </c:pt>
                <c:pt idx="26">
                  <c:v>4026.8852492524002</c:v>
                </c:pt>
                <c:pt idx="27">
                  <c:v>4095.3107241788998</c:v>
                </c:pt>
                <c:pt idx="28">
                  <c:v>4204.8012204229999</c:v>
                </c:pt>
                <c:pt idx="29">
                  <c:v>4079.1772324148997</c:v>
                </c:pt>
                <c:pt idx="30">
                  <c:v>4136.7450850926998</c:v>
                </c:pt>
                <c:pt idx="31">
                  <c:v>4525.5675628337995</c:v>
                </c:pt>
                <c:pt idx="32">
                  <c:v>3897.5459331699003</c:v>
                </c:pt>
                <c:pt idx="33">
                  <c:v>4618.4797733292999</c:v>
                </c:pt>
                <c:pt idx="34">
                  <c:v>5167.2712933947996</c:v>
                </c:pt>
                <c:pt idx="35">
                  <c:v>5762.3675848601997</c:v>
                </c:pt>
                <c:pt idx="36">
                  <c:v>6671.3729457923992</c:v>
                </c:pt>
                <c:pt idx="37">
                  <c:v>7713.4424765640006</c:v>
                </c:pt>
                <c:pt idx="38">
                  <c:v>8440.038607120001</c:v>
                </c:pt>
                <c:pt idx="39">
                  <c:v>8465.5491496619998</c:v>
                </c:pt>
                <c:pt idx="40">
                  <c:v>11814.7899058946</c:v>
                </c:pt>
                <c:pt idx="41">
                  <c:v>11769.502769922699</c:v>
                </c:pt>
                <c:pt idx="42">
                  <c:v>9726.2529373566013</c:v>
                </c:pt>
                <c:pt idx="43">
                  <c:v>9171.9960928625987</c:v>
                </c:pt>
                <c:pt idx="44">
                  <c:v>13686.291686339</c:v>
                </c:pt>
                <c:pt idx="45">
                  <c:v>6225.4300881529007</c:v>
                </c:pt>
                <c:pt idx="46">
                  <c:v>6954.3941692379994</c:v>
                </c:pt>
                <c:pt idx="47">
                  <c:v>8785.4891067723001</c:v>
                </c:pt>
                <c:pt idx="48">
                  <c:v>8839.5073078852001</c:v>
                </c:pt>
                <c:pt idx="49">
                  <c:v>9097.9685580017995</c:v>
                </c:pt>
                <c:pt idx="50">
                  <c:v>9498.8526271134997</c:v>
                </c:pt>
                <c:pt idx="51">
                  <c:v>9404.8014719983003</c:v>
                </c:pt>
                <c:pt idx="52">
                  <c:v>11195.531684386999</c:v>
                </c:pt>
                <c:pt idx="53">
                  <c:v>11378.509433053701</c:v>
                </c:pt>
                <c:pt idx="54">
                  <c:v>11552.8299810767</c:v>
                </c:pt>
                <c:pt idx="55">
                  <c:v>15031.740866476499</c:v>
                </c:pt>
                <c:pt idx="56">
                  <c:v>13209.414053168703</c:v>
                </c:pt>
                <c:pt idx="57">
                  <c:v>13536.993659952399</c:v>
                </c:pt>
                <c:pt idx="58">
                  <c:v>13866.608088112398</c:v>
                </c:pt>
                <c:pt idx="59">
                  <c:v>13638.291460345501</c:v>
                </c:pt>
                <c:pt idx="60">
                  <c:v>15430.282789966099</c:v>
                </c:pt>
                <c:pt idx="61">
                  <c:v>14865.911160298599</c:v>
                </c:pt>
                <c:pt idx="62">
                  <c:v>14164.7458780038</c:v>
                </c:pt>
                <c:pt idx="63">
                  <c:v>15561.081691083002</c:v>
                </c:pt>
                <c:pt idx="64">
                  <c:v>14158.161640626</c:v>
                </c:pt>
                <c:pt idx="65">
                  <c:v>13083.218065683099</c:v>
                </c:pt>
                <c:pt idx="66">
                  <c:v>10746.765077268603</c:v>
                </c:pt>
                <c:pt idx="67">
                  <c:v>10174.4930457669</c:v>
                </c:pt>
                <c:pt idx="68">
                  <c:v>9323.0995502657024</c:v>
                </c:pt>
                <c:pt idx="69">
                  <c:v>10266.323200834702</c:v>
                </c:pt>
              </c:numCache>
            </c:numRef>
          </c:val>
          <c:smooth val="0"/>
          <c:extLst>
            <c:ext xmlns:c16="http://schemas.microsoft.com/office/drawing/2014/chart" uri="{C3380CC4-5D6E-409C-BE32-E72D297353CC}">
              <c16:uniqueId val="{00000003-A017-4118-96D2-4E04F3058B33}"/>
            </c:ext>
          </c:extLst>
        </c:ser>
        <c:ser>
          <c:idx val="4"/>
          <c:order val="4"/>
          <c:tx>
            <c:strRef>
              <c:f>'Catch by Species'!$F$3:$F$4</c:f>
              <c:strCache>
                <c:ptCount val="1"/>
                <c:pt idx="0">
                  <c:v>Frigate tuna</c:v>
                </c:pt>
              </c:strCache>
            </c:strRef>
          </c:tx>
          <c:spPr>
            <a:ln w="28575" cap="rnd">
              <a:solidFill>
                <a:schemeClr val="accent5"/>
              </a:solidFill>
              <a:round/>
            </a:ln>
            <a:effectLst/>
          </c:spPr>
          <c:marker>
            <c:symbol val="none"/>
          </c:marker>
          <c:cat>
            <c:strRef>
              <c:f>'Catch by Species'!$A$5:$A$75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Species'!$F$5:$F$75</c:f>
              <c:numCache>
                <c:formatCode>General</c:formatCode>
                <c:ptCount val="70"/>
                <c:pt idx="0">
                  <c:v>2164.4057813018999</c:v>
                </c:pt>
                <c:pt idx="1">
                  <c:v>2672.0566744118</c:v>
                </c:pt>
                <c:pt idx="2">
                  <c:v>2736.5773790652997</c:v>
                </c:pt>
                <c:pt idx="3">
                  <c:v>2688.6948523609999</c:v>
                </c:pt>
                <c:pt idx="4">
                  <c:v>3323.7535740725002</c:v>
                </c:pt>
                <c:pt idx="5">
                  <c:v>3540.5841689517001</c:v>
                </c:pt>
                <c:pt idx="6">
                  <c:v>3896.0906880548</c:v>
                </c:pt>
                <c:pt idx="7">
                  <c:v>3812.2469094278003</c:v>
                </c:pt>
                <c:pt idx="8">
                  <c:v>4015.0152313596</c:v>
                </c:pt>
                <c:pt idx="9">
                  <c:v>4177.8331487243995</c:v>
                </c:pt>
                <c:pt idx="10">
                  <c:v>4596.6343747110004</c:v>
                </c:pt>
                <c:pt idx="11">
                  <c:v>4374.0557749576001</c:v>
                </c:pt>
                <c:pt idx="12">
                  <c:v>4846.9678289546009</c:v>
                </c:pt>
                <c:pt idx="13">
                  <c:v>5829.4822306722999</c:v>
                </c:pt>
                <c:pt idx="14">
                  <c:v>6491.8760082719</c:v>
                </c:pt>
                <c:pt idx="15">
                  <c:v>7286.734229889099</c:v>
                </c:pt>
                <c:pt idx="16">
                  <c:v>7734.1821051747002</c:v>
                </c:pt>
                <c:pt idx="17">
                  <c:v>8201.2179443560999</c:v>
                </c:pt>
                <c:pt idx="18">
                  <c:v>9368.3840384768991</c:v>
                </c:pt>
                <c:pt idx="19">
                  <c:v>9061.4922215635997</c:v>
                </c:pt>
                <c:pt idx="20">
                  <c:v>10465.2222174492</c:v>
                </c:pt>
                <c:pt idx="21">
                  <c:v>10565.8706914914</c:v>
                </c:pt>
                <c:pt idx="22">
                  <c:v>11785.229028661399</c:v>
                </c:pt>
                <c:pt idx="23">
                  <c:v>12642.636638274702</c:v>
                </c:pt>
                <c:pt idx="24">
                  <c:v>13048.602036059901</c:v>
                </c:pt>
                <c:pt idx="25">
                  <c:v>14470.273690040598</c:v>
                </c:pt>
                <c:pt idx="26">
                  <c:v>14414.808469737101</c:v>
                </c:pt>
                <c:pt idx="27">
                  <c:v>16631.5586343266</c:v>
                </c:pt>
                <c:pt idx="28">
                  <c:v>20876.853050665199</c:v>
                </c:pt>
                <c:pt idx="29">
                  <c:v>22980.410224553198</c:v>
                </c:pt>
                <c:pt idx="30">
                  <c:v>26406.932899114199</c:v>
                </c:pt>
                <c:pt idx="31">
                  <c:v>31535.408508733104</c:v>
                </c:pt>
                <c:pt idx="32">
                  <c:v>24984.415902173303</c:v>
                </c:pt>
                <c:pt idx="33">
                  <c:v>28593.638840523901</c:v>
                </c:pt>
                <c:pt idx="34">
                  <c:v>31787.540860265097</c:v>
                </c:pt>
                <c:pt idx="35">
                  <c:v>29850.153482276801</c:v>
                </c:pt>
                <c:pt idx="36">
                  <c:v>29327.278603563595</c:v>
                </c:pt>
                <c:pt idx="37">
                  <c:v>28711.160140455799</c:v>
                </c:pt>
                <c:pt idx="38">
                  <c:v>27150.828203704197</c:v>
                </c:pt>
                <c:pt idx="39">
                  <c:v>42232.099834698005</c:v>
                </c:pt>
                <c:pt idx="40">
                  <c:v>32320.112928225204</c:v>
                </c:pt>
                <c:pt idx="41">
                  <c:v>36482.988736373496</c:v>
                </c:pt>
                <c:pt idx="42">
                  <c:v>53464.593107109198</c:v>
                </c:pt>
                <c:pt idx="43">
                  <c:v>49563.922579514605</c:v>
                </c:pt>
                <c:pt idx="44">
                  <c:v>40767.519008945797</c:v>
                </c:pt>
                <c:pt idx="45">
                  <c:v>39165.629347712798</c:v>
                </c:pt>
                <c:pt idx="46">
                  <c:v>38891.618259996503</c:v>
                </c:pt>
                <c:pt idx="47">
                  <c:v>53799.624025961202</c:v>
                </c:pt>
                <c:pt idx="48">
                  <c:v>41653.080346090697</c:v>
                </c:pt>
                <c:pt idx="49">
                  <c:v>41713.631320576802</c:v>
                </c:pt>
                <c:pt idx="50">
                  <c:v>42517.321243561091</c:v>
                </c:pt>
                <c:pt idx="51">
                  <c:v>42081.06756035141</c:v>
                </c:pt>
                <c:pt idx="52">
                  <c:v>61584.519703276106</c:v>
                </c:pt>
                <c:pt idx="53">
                  <c:v>71559.55500335891</c:v>
                </c:pt>
                <c:pt idx="54">
                  <c:v>76220.009550825009</c:v>
                </c:pt>
                <c:pt idx="55">
                  <c:v>48621.274895142997</c:v>
                </c:pt>
                <c:pt idx="56">
                  <c:v>66163.907339383019</c:v>
                </c:pt>
                <c:pt idx="57">
                  <c:v>70914.886718279289</c:v>
                </c:pt>
                <c:pt idx="58">
                  <c:v>56673.433830278998</c:v>
                </c:pt>
                <c:pt idx="59">
                  <c:v>55254.110201900199</c:v>
                </c:pt>
                <c:pt idx="60">
                  <c:v>55041.282477143694</c:v>
                </c:pt>
                <c:pt idx="61">
                  <c:v>37266.635737290802</c:v>
                </c:pt>
                <c:pt idx="62">
                  <c:v>37691.849498906704</c:v>
                </c:pt>
                <c:pt idx="63">
                  <c:v>38317.795029537199</c:v>
                </c:pt>
                <c:pt idx="64">
                  <c:v>38581.279989680399</c:v>
                </c:pt>
                <c:pt idx="65">
                  <c:v>40112.311050724202</c:v>
                </c:pt>
                <c:pt idx="66">
                  <c:v>39131.555315429898</c:v>
                </c:pt>
                <c:pt idx="67">
                  <c:v>34505.530476728498</c:v>
                </c:pt>
                <c:pt idx="68">
                  <c:v>31255.189022557101</c:v>
                </c:pt>
                <c:pt idx="69">
                  <c:v>31519.349150897102</c:v>
                </c:pt>
              </c:numCache>
            </c:numRef>
          </c:val>
          <c:smooth val="0"/>
          <c:extLst>
            <c:ext xmlns:c16="http://schemas.microsoft.com/office/drawing/2014/chart" uri="{C3380CC4-5D6E-409C-BE32-E72D297353CC}">
              <c16:uniqueId val="{00000004-A017-4118-96D2-4E04F3058B33}"/>
            </c:ext>
          </c:extLst>
        </c:ser>
        <c:ser>
          <c:idx val="5"/>
          <c:order val="5"/>
          <c:tx>
            <c:strRef>
              <c:f>'Catch by Species'!$G$3:$G$4</c:f>
              <c:strCache>
                <c:ptCount val="1"/>
                <c:pt idx="0">
                  <c:v>Bigeye scad</c:v>
                </c:pt>
              </c:strCache>
            </c:strRef>
          </c:tx>
          <c:spPr>
            <a:ln w="28575" cap="rnd">
              <a:solidFill>
                <a:schemeClr val="accent6"/>
              </a:solidFill>
              <a:round/>
            </a:ln>
            <a:effectLst/>
          </c:spPr>
          <c:marker>
            <c:symbol val="none"/>
          </c:marker>
          <c:cat>
            <c:strRef>
              <c:f>'Catch by Species'!$A$5:$A$75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Species'!$G$5:$G$75</c:f>
              <c:numCache>
                <c:formatCode>General</c:formatCode>
                <c:ptCount val="70"/>
                <c:pt idx="0">
                  <c:v>370.4691191279</c:v>
                </c:pt>
                <c:pt idx="1">
                  <c:v>434.79125014189998</c:v>
                </c:pt>
                <c:pt idx="2">
                  <c:v>451.56783966270001</c:v>
                </c:pt>
                <c:pt idx="3">
                  <c:v>446.44246128179998</c:v>
                </c:pt>
                <c:pt idx="4">
                  <c:v>579.60730112580006</c:v>
                </c:pt>
                <c:pt idx="5">
                  <c:v>612.50298022219999</c:v>
                </c:pt>
                <c:pt idx="6">
                  <c:v>651.75447191109993</c:v>
                </c:pt>
                <c:pt idx="7">
                  <c:v>613.20881599840004</c:v>
                </c:pt>
                <c:pt idx="8">
                  <c:v>676.88770835870002</c:v>
                </c:pt>
                <c:pt idx="9">
                  <c:v>712.83835017859997</c:v>
                </c:pt>
                <c:pt idx="10">
                  <c:v>743.53394680169993</c:v>
                </c:pt>
                <c:pt idx="11">
                  <c:v>758.31955434090014</c:v>
                </c:pt>
                <c:pt idx="12">
                  <c:v>876.44699335250004</c:v>
                </c:pt>
                <c:pt idx="13">
                  <c:v>952.88968221080006</c:v>
                </c:pt>
                <c:pt idx="14">
                  <c:v>1450.2850241644999</c:v>
                </c:pt>
                <c:pt idx="15">
                  <c:v>1560.1534505462</c:v>
                </c:pt>
                <c:pt idx="16">
                  <c:v>1544.9107889255001</c:v>
                </c:pt>
                <c:pt idx="17">
                  <c:v>1525.3432772833999</c:v>
                </c:pt>
                <c:pt idx="18">
                  <c:v>1665.0648923108999</c:v>
                </c:pt>
                <c:pt idx="19">
                  <c:v>1452.0761491903997</c:v>
                </c:pt>
                <c:pt idx="20">
                  <c:v>2391.2018358512</c:v>
                </c:pt>
                <c:pt idx="21">
                  <c:v>2770.5359030178997</c:v>
                </c:pt>
                <c:pt idx="22">
                  <c:v>2244.4971100471998</c:v>
                </c:pt>
                <c:pt idx="23">
                  <c:v>2554.2991559348002</c:v>
                </c:pt>
                <c:pt idx="24">
                  <c:v>2198.3540620714002</c:v>
                </c:pt>
                <c:pt idx="25">
                  <c:v>2750.9831864624002</c:v>
                </c:pt>
                <c:pt idx="26">
                  <c:v>2584.0690970630003</c:v>
                </c:pt>
                <c:pt idx="27">
                  <c:v>3634.1840130006003</c:v>
                </c:pt>
                <c:pt idx="28">
                  <c:v>3558.7630690974997</c:v>
                </c:pt>
                <c:pt idx="29">
                  <c:v>3267.3385207799001</c:v>
                </c:pt>
                <c:pt idx="30">
                  <c:v>3076.9198269716999</c:v>
                </c:pt>
                <c:pt idx="31">
                  <c:v>3182.3303679459991</c:v>
                </c:pt>
                <c:pt idx="32">
                  <c:v>2421.2358083978002</c:v>
                </c:pt>
                <c:pt idx="33">
                  <c:v>2937.9979037457001</c:v>
                </c:pt>
                <c:pt idx="34">
                  <c:v>3312.0827609898997</c:v>
                </c:pt>
                <c:pt idx="35">
                  <c:v>3246.7084409813001</c:v>
                </c:pt>
                <c:pt idx="36">
                  <c:v>3332.1459659065004</c:v>
                </c:pt>
                <c:pt idx="37">
                  <c:v>3434.1380124838997</c:v>
                </c:pt>
                <c:pt idx="38">
                  <c:v>3418.2064557302001</c:v>
                </c:pt>
                <c:pt idx="39">
                  <c:v>3579.7732998137999</c:v>
                </c:pt>
                <c:pt idx="40">
                  <c:v>3861.0392350727998</c:v>
                </c:pt>
                <c:pt idx="41">
                  <c:v>3468.8565662998999</c:v>
                </c:pt>
                <c:pt idx="42">
                  <c:v>3538.5872299600996</c:v>
                </c:pt>
                <c:pt idx="43">
                  <c:v>3197.7364015274993</c:v>
                </c:pt>
                <c:pt idx="44">
                  <c:v>4437.3759793656</c:v>
                </c:pt>
                <c:pt idx="45">
                  <c:v>20070.1626321365</c:v>
                </c:pt>
                <c:pt idx="46">
                  <c:v>4307.2680222234003</c:v>
                </c:pt>
                <c:pt idx="47">
                  <c:v>6873.2498321840994</c:v>
                </c:pt>
                <c:pt idx="48">
                  <c:v>6165.1171169588997</c:v>
                </c:pt>
                <c:pt idx="49">
                  <c:v>6478.5803026930998</c:v>
                </c:pt>
                <c:pt idx="50">
                  <c:v>7033.9260216603998</c:v>
                </c:pt>
                <c:pt idx="51">
                  <c:v>7546.8747610935998</c:v>
                </c:pt>
                <c:pt idx="52">
                  <c:v>9550.8602693769972</c:v>
                </c:pt>
                <c:pt idx="53">
                  <c:v>10250.626289448601</c:v>
                </c:pt>
                <c:pt idx="54">
                  <c:v>10086.139493385101</c:v>
                </c:pt>
                <c:pt idx="55">
                  <c:v>9465.2240045842991</c:v>
                </c:pt>
                <c:pt idx="56">
                  <c:v>8380.7133478311989</c:v>
                </c:pt>
                <c:pt idx="57">
                  <c:v>9512.3460443113981</c:v>
                </c:pt>
                <c:pt idx="58">
                  <c:v>9843.6165656442008</c:v>
                </c:pt>
                <c:pt idx="59">
                  <c:v>9965.5718190472016</c:v>
                </c:pt>
                <c:pt idx="60">
                  <c:v>10791.552947004799</c:v>
                </c:pt>
                <c:pt idx="61">
                  <c:v>13907.088744747201</c:v>
                </c:pt>
                <c:pt idx="62">
                  <c:v>13486.061664861501</c:v>
                </c:pt>
                <c:pt idx="63">
                  <c:v>13705.549191134798</c:v>
                </c:pt>
                <c:pt idx="64">
                  <c:v>13623.314204083701</c:v>
                </c:pt>
                <c:pt idx="65">
                  <c:v>13742.430186517802</c:v>
                </c:pt>
                <c:pt idx="66">
                  <c:v>13289.3710002398</c:v>
                </c:pt>
                <c:pt idx="67">
                  <c:v>12836.913839157301</c:v>
                </c:pt>
                <c:pt idx="68">
                  <c:v>13059.3858299688</c:v>
                </c:pt>
                <c:pt idx="69">
                  <c:v>12894.750800817001</c:v>
                </c:pt>
              </c:numCache>
            </c:numRef>
          </c:val>
          <c:smooth val="0"/>
          <c:extLst>
            <c:ext xmlns:c16="http://schemas.microsoft.com/office/drawing/2014/chart" uri="{C3380CC4-5D6E-409C-BE32-E72D297353CC}">
              <c16:uniqueId val="{00000005-A017-4118-96D2-4E04F3058B33}"/>
            </c:ext>
          </c:extLst>
        </c:ser>
        <c:ser>
          <c:idx val="6"/>
          <c:order val="6"/>
          <c:tx>
            <c:strRef>
              <c:f>'Catch by Species'!$H$3:$H$4</c:f>
              <c:strCache>
                <c:ptCount val="1"/>
                <c:pt idx="0">
                  <c:v>Anchovies, round herrings</c:v>
                </c:pt>
              </c:strCache>
            </c:strRef>
          </c:tx>
          <c:spPr>
            <a:ln w="28575" cap="rnd">
              <a:solidFill>
                <a:schemeClr val="accent1">
                  <a:lumMod val="60000"/>
                </a:schemeClr>
              </a:solidFill>
              <a:round/>
            </a:ln>
            <a:effectLst/>
          </c:spPr>
          <c:marker>
            <c:symbol val="none"/>
          </c:marker>
          <c:cat>
            <c:strRef>
              <c:f>'Catch by Species'!$A$5:$A$75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Species'!$H$5:$H$75</c:f>
              <c:numCache>
                <c:formatCode>General</c:formatCode>
                <c:ptCount val="70"/>
                <c:pt idx="0">
                  <c:v>1879.2667518244002</c:v>
                </c:pt>
                <c:pt idx="1">
                  <c:v>2142.5423899920997</c:v>
                </c:pt>
                <c:pt idx="2">
                  <c:v>2243.5509683803994</c:v>
                </c:pt>
                <c:pt idx="3">
                  <c:v>2223.2452707805992</c:v>
                </c:pt>
                <c:pt idx="4">
                  <c:v>2971.5670229912007</c:v>
                </c:pt>
                <c:pt idx="5">
                  <c:v>3124.3716439297996</c:v>
                </c:pt>
                <c:pt idx="6">
                  <c:v>3245.8821828533996</c:v>
                </c:pt>
                <c:pt idx="7">
                  <c:v>3015.1877730662</c:v>
                </c:pt>
                <c:pt idx="8">
                  <c:v>3396.1741406119008</c:v>
                </c:pt>
                <c:pt idx="9">
                  <c:v>3534.9817981562996</c:v>
                </c:pt>
                <c:pt idx="10">
                  <c:v>3787.5956098503002</c:v>
                </c:pt>
                <c:pt idx="11">
                  <c:v>3774.2724737790995</c:v>
                </c:pt>
                <c:pt idx="12">
                  <c:v>4231.2137580761</c:v>
                </c:pt>
                <c:pt idx="13">
                  <c:v>6063.3937574102001</c:v>
                </c:pt>
                <c:pt idx="14">
                  <c:v>6596.7755782204003</c:v>
                </c:pt>
                <c:pt idx="15">
                  <c:v>6734.273805516701</c:v>
                </c:pt>
                <c:pt idx="16">
                  <c:v>6226.3955293721001</c:v>
                </c:pt>
                <c:pt idx="17">
                  <c:v>5655.7711242102005</c:v>
                </c:pt>
                <c:pt idx="18">
                  <c:v>5548.2736023264006</c:v>
                </c:pt>
                <c:pt idx="19">
                  <c:v>4225.0444610235008</c:v>
                </c:pt>
                <c:pt idx="20">
                  <c:v>6239.445719232699</c:v>
                </c:pt>
                <c:pt idx="21">
                  <c:v>5793.177780301</c:v>
                </c:pt>
                <c:pt idx="22">
                  <c:v>9960.6639864014996</c:v>
                </c:pt>
                <c:pt idx="23">
                  <c:v>7548.1414670514014</c:v>
                </c:pt>
                <c:pt idx="24">
                  <c:v>7200.5956345615987</c:v>
                </c:pt>
                <c:pt idx="25">
                  <c:v>8382.9325537061013</c:v>
                </c:pt>
                <c:pt idx="26">
                  <c:v>7874.4202803152002</c:v>
                </c:pt>
                <c:pt idx="27">
                  <c:v>9466.3785605624998</c:v>
                </c:pt>
                <c:pt idx="28">
                  <c:v>10151.173229095801</c:v>
                </c:pt>
                <c:pt idx="29">
                  <c:v>10263.365320672601</c:v>
                </c:pt>
                <c:pt idx="30">
                  <c:v>10618.648786338099</c:v>
                </c:pt>
                <c:pt idx="31">
                  <c:v>11653.882926938799</c:v>
                </c:pt>
                <c:pt idx="32">
                  <c:v>13690.696899021001</c:v>
                </c:pt>
                <c:pt idx="33">
                  <c:v>15861.122822411502</c:v>
                </c:pt>
                <c:pt idx="34">
                  <c:v>17042.214368437497</c:v>
                </c:pt>
                <c:pt idx="35">
                  <c:v>17351.413098202902</c:v>
                </c:pt>
                <c:pt idx="36">
                  <c:v>18460.146563697999</c:v>
                </c:pt>
                <c:pt idx="37">
                  <c:v>19807.122770115697</c:v>
                </c:pt>
                <c:pt idx="38">
                  <c:v>20330.443767669902</c:v>
                </c:pt>
                <c:pt idx="39">
                  <c:v>23644.203026387499</c:v>
                </c:pt>
                <c:pt idx="40">
                  <c:v>16247.364175692099</c:v>
                </c:pt>
                <c:pt idx="41">
                  <c:v>15935.2051135821</c:v>
                </c:pt>
                <c:pt idx="42">
                  <c:v>13329.582744101501</c:v>
                </c:pt>
                <c:pt idx="43">
                  <c:v>14614.850627827</c:v>
                </c:pt>
                <c:pt idx="44">
                  <c:v>11651.446329636801</c:v>
                </c:pt>
                <c:pt idx="45">
                  <c:v>15682.766541764</c:v>
                </c:pt>
                <c:pt idx="46">
                  <c:v>3942.0875897469996</c:v>
                </c:pt>
                <c:pt idx="47">
                  <c:v>16092.560493812298</c:v>
                </c:pt>
                <c:pt idx="48">
                  <c:v>15299.2989526857</c:v>
                </c:pt>
                <c:pt idx="49">
                  <c:v>16981.026953572895</c:v>
                </c:pt>
                <c:pt idx="50">
                  <c:v>17245.088649171099</c:v>
                </c:pt>
                <c:pt idx="51">
                  <c:v>16735.422071130899</c:v>
                </c:pt>
                <c:pt idx="52">
                  <c:v>15995.5681984973</c:v>
                </c:pt>
                <c:pt idx="53">
                  <c:v>14191.227135085499</c:v>
                </c:pt>
                <c:pt idx="54">
                  <c:v>14062.983179819497</c:v>
                </c:pt>
                <c:pt idx="55">
                  <c:v>14539.240286654202</c:v>
                </c:pt>
                <c:pt idx="56">
                  <c:v>12806.2944259984</c:v>
                </c:pt>
                <c:pt idx="57">
                  <c:v>14035.204925009599</c:v>
                </c:pt>
                <c:pt idx="58">
                  <c:v>14294.3719942927</c:v>
                </c:pt>
                <c:pt idx="59">
                  <c:v>13905.414065749899</c:v>
                </c:pt>
                <c:pt idx="60">
                  <c:v>14509.1483583023</c:v>
                </c:pt>
                <c:pt idx="61">
                  <c:v>16003.057628017899</c:v>
                </c:pt>
                <c:pt idx="62">
                  <c:v>15432.858188077002</c:v>
                </c:pt>
                <c:pt idx="63">
                  <c:v>14341.392509114899</c:v>
                </c:pt>
                <c:pt idx="64">
                  <c:v>14912.057601415399</c:v>
                </c:pt>
                <c:pt idx="65">
                  <c:v>13152.1172407947</c:v>
                </c:pt>
                <c:pt idx="66">
                  <c:v>11588.325140364101</c:v>
                </c:pt>
                <c:pt idx="67">
                  <c:v>10397.921840373201</c:v>
                </c:pt>
                <c:pt idx="68">
                  <c:v>9780.6775376504993</c:v>
                </c:pt>
                <c:pt idx="69">
                  <c:v>8764.7129949969985</c:v>
                </c:pt>
              </c:numCache>
            </c:numRef>
          </c:val>
          <c:smooth val="0"/>
          <c:extLst>
            <c:ext xmlns:c16="http://schemas.microsoft.com/office/drawing/2014/chart" uri="{C3380CC4-5D6E-409C-BE32-E72D297353CC}">
              <c16:uniqueId val="{00000006-A017-4118-96D2-4E04F3058B33}"/>
            </c:ext>
          </c:extLst>
        </c:ser>
        <c:dLbls>
          <c:showLegendKey val="0"/>
          <c:showVal val="0"/>
          <c:showCatName val="0"/>
          <c:showSerName val="0"/>
          <c:showPercent val="0"/>
          <c:showBubbleSize val="0"/>
        </c:dLbls>
        <c:smooth val="0"/>
        <c:axId val="1061718687"/>
        <c:axId val="1061715807"/>
      </c:lineChart>
      <c:catAx>
        <c:axId val="1061718687"/>
        <c:scaling>
          <c:orientation val="minMax"/>
        </c:scaling>
        <c:delete val="0"/>
        <c:axPos val="b"/>
        <c:title>
          <c:tx>
            <c:rich>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800">
                    <a:solidFill>
                      <a:sysClr val="windowText" lastClr="000000"/>
                    </a:solidFill>
                    <a:latin typeface="Times New Roman" panose="02020603050405020304" pitchFamily="18" charset="0"/>
                    <a:cs typeface="Times New Roman" panose="02020603050405020304" pitchFamily="18" charset="0"/>
                  </a:rPr>
                  <a:t>Year</a:t>
                </a:r>
              </a:p>
            </c:rich>
          </c:tx>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accent1">
                <a:lumMod val="50000"/>
                <a:lumOff val="50000"/>
                <a:alpha val="91000"/>
              </a:schemeClr>
            </a:solidFill>
            <a:round/>
          </a:ln>
          <a:effectLst/>
        </c:spPr>
        <c:txPr>
          <a:bodyPr rot="-60000000" spcFirstLastPara="1" vertOverflow="ellipsis" vert="horz" wrap="square" anchor="ctr" anchorCtr="1"/>
          <a:lstStyle/>
          <a:p>
            <a:pPr>
              <a:defRPr sz="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61715807"/>
        <c:crosses val="autoZero"/>
        <c:auto val="1"/>
        <c:lblAlgn val="ctr"/>
        <c:lblOffset val="100"/>
        <c:tickLblSkip val="3"/>
        <c:noMultiLvlLbl val="0"/>
      </c:catAx>
      <c:valAx>
        <c:axId val="106171580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800">
                    <a:solidFill>
                      <a:sysClr val="windowText" lastClr="000000"/>
                    </a:solidFill>
                    <a:latin typeface="Times New Roman" panose="02020603050405020304" pitchFamily="18" charset="0"/>
                    <a:cs typeface="Times New Roman" panose="02020603050405020304" pitchFamily="18" charset="0"/>
                  </a:rPr>
                  <a:t>Metric tons</a:t>
                </a:r>
              </a:p>
            </c:rich>
          </c:tx>
          <c:overlay val="0"/>
          <c:spPr>
            <a:noFill/>
            <a:ln>
              <a:noFill/>
            </a:ln>
            <a:effectLst/>
          </c:spPr>
          <c:txPr>
            <a:bodyPr rot="-54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61718687"/>
        <c:crosses val="autoZero"/>
        <c:crossBetween val="between"/>
      </c:valAx>
      <c:spPr>
        <a:noFill/>
        <a:ln cmpd="dbl">
          <a:solidFill>
            <a:schemeClr val="accent1">
              <a:lumMod val="50000"/>
              <a:lumOff val="50000"/>
            </a:schemeClr>
          </a:solidFill>
        </a:ln>
        <a:effectLst/>
      </c:spPr>
    </c:plotArea>
    <c:legend>
      <c:legendPos val="r"/>
      <c:layout>
        <c:manualLayout>
          <c:xMode val="edge"/>
          <c:yMode val="edge"/>
          <c:x val="0.7863155622706669"/>
          <c:y val="0.24445477525641399"/>
          <c:w val="0.20073386574573709"/>
          <c:h val="0.51109044948717208"/>
        </c:manualLayout>
      </c:layout>
      <c:overlay val="0"/>
      <c:spPr>
        <a:noFill/>
        <a:ln>
          <a:noFill/>
        </a:ln>
        <a:effectLst/>
      </c:spPr>
      <c:txPr>
        <a:bodyPr rot="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900"/>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8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Stock Status</a:t>
            </a:r>
          </a:p>
        </c:rich>
      </c:tx>
      <c:overlay val="0"/>
      <c:spPr>
        <a:noFill/>
        <a:ln>
          <a:noFill/>
        </a:ln>
        <a:effectLst/>
      </c:spPr>
      <c:txPr>
        <a:bodyPr rot="0" spcFirstLastPara="1" vertOverflow="ellipsis" vert="horz" wrap="square" anchor="ctr" anchorCtr="1"/>
        <a:lstStyle/>
        <a:p>
          <a:pPr>
            <a:defRPr sz="108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areaChart>
        <c:grouping val="stacked"/>
        <c:varyColors val="0"/>
        <c:ser>
          <c:idx val="0"/>
          <c:order val="0"/>
          <c:tx>
            <c:strRef>
              <c:f>'Philippines_stock-status v50-1'!$C$1</c:f>
              <c:strCache>
                <c:ptCount val="1"/>
                <c:pt idx="0">
                  <c:v>Collapsed</c:v>
                </c:pt>
              </c:strCache>
            </c:strRef>
          </c:tx>
          <c:spPr>
            <a:solidFill>
              <a:schemeClr val="accent1"/>
            </a:solidFill>
            <a:ln>
              <a:noFill/>
            </a:ln>
            <a:effectLst/>
          </c:spPr>
          <c:cat>
            <c:numRef>
              <c:f>'Philippines_stock-status v50-1'!$B$2:$B$71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'Philippines_stock-status v50-1'!$C$2:$C$71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0.01</c:v>
                </c:pt>
                <c:pt idx="22">
                  <c:v>0.02</c:v>
                </c:pt>
                <c:pt idx="23">
                  <c:v>0.03</c:v>
                </c:pt>
                <c:pt idx="24">
                  <c:v>0.04</c:v>
                </c:pt>
                <c:pt idx="25">
                  <c:v>0.03</c:v>
                </c:pt>
                <c:pt idx="26">
                  <c:v>0.03</c:v>
                </c:pt>
                <c:pt idx="27">
                  <c:v>0.03</c:v>
                </c:pt>
                <c:pt idx="28">
                  <c:v>0.1</c:v>
                </c:pt>
                <c:pt idx="29">
                  <c:v>0.14000000000000001</c:v>
                </c:pt>
                <c:pt idx="30">
                  <c:v>0.21</c:v>
                </c:pt>
                <c:pt idx="31">
                  <c:v>0.16</c:v>
                </c:pt>
                <c:pt idx="32">
                  <c:v>0.16</c:v>
                </c:pt>
                <c:pt idx="33">
                  <c:v>0.15</c:v>
                </c:pt>
                <c:pt idx="34">
                  <c:v>0.22</c:v>
                </c:pt>
                <c:pt idx="35">
                  <c:v>0.23</c:v>
                </c:pt>
                <c:pt idx="36">
                  <c:v>0.19</c:v>
                </c:pt>
                <c:pt idx="37">
                  <c:v>0.11</c:v>
                </c:pt>
                <c:pt idx="38">
                  <c:v>0.1</c:v>
                </c:pt>
                <c:pt idx="39">
                  <c:v>0.19</c:v>
                </c:pt>
                <c:pt idx="40">
                  <c:v>0.24</c:v>
                </c:pt>
                <c:pt idx="41">
                  <c:v>0.26</c:v>
                </c:pt>
                <c:pt idx="42">
                  <c:v>0.21</c:v>
                </c:pt>
                <c:pt idx="43">
                  <c:v>0.18</c:v>
                </c:pt>
                <c:pt idx="44">
                  <c:v>0.18</c:v>
                </c:pt>
                <c:pt idx="45">
                  <c:v>0.14000000000000001</c:v>
                </c:pt>
                <c:pt idx="46">
                  <c:v>0.28000000000000003</c:v>
                </c:pt>
                <c:pt idx="47">
                  <c:v>0.41</c:v>
                </c:pt>
                <c:pt idx="48">
                  <c:v>0.65</c:v>
                </c:pt>
                <c:pt idx="49">
                  <c:v>0.8</c:v>
                </c:pt>
                <c:pt idx="50">
                  <c:v>0.69</c:v>
                </c:pt>
                <c:pt idx="51">
                  <c:v>0.48</c:v>
                </c:pt>
                <c:pt idx="52">
                  <c:v>0.18</c:v>
                </c:pt>
                <c:pt idx="53">
                  <c:v>0.26</c:v>
                </c:pt>
                <c:pt idx="54">
                  <c:v>0.26</c:v>
                </c:pt>
                <c:pt idx="55">
                  <c:v>0.36</c:v>
                </c:pt>
                <c:pt idx="56">
                  <c:v>0.24</c:v>
                </c:pt>
                <c:pt idx="57">
                  <c:v>0.24</c:v>
                </c:pt>
                <c:pt idx="58">
                  <c:v>0.14000000000000001</c:v>
                </c:pt>
                <c:pt idx="59">
                  <c:v>0.13</c:v>
                </c:pt>
                <c:pt idx="60">
                  <c:v>0.1</c:v>
                </c:pt>
                <c:pt idx="61">
                  <c:v>0.06</c:v>
                </c:pt>
                <c:pt idx="62">
                  <c:v>0.06</c:v>
                </c:pt>
                <c:pt idx="63">
                  <c:v>0.26</c:v>
                </c:pt>
                <c:pt idx="64">
                  <c:v>0.4</c:v>
                </c:pt>
                <c:pt idx="65">
                  <c:v>0.51</c:v>
                </c:pt>
                <c:pt idx="66">
                  <c:v>0.44</c:v>
                </c:pt>
                <c:pt idx="67">
                  <c:v>0.41</c:v>
                </c:pt>
                <c:pt idx="68">
                  <c:v>0.35</c:v>
                </c:pt>
                <c:pt idx="69">
                  <c:v>0.31</c:v>
                </c:pt>
              </c:numCache>
            </c:numRef>
          </c:val>
          <c:extLst>
            <c:ext xmlns:c16="http://schemas.microsoft.com/office/drawing/2014/chart" uri="{C3380CC4-5D6E-409C-BE32-E72D297353CC}">
              <c16:uniqueId val="{00000000-A116-4548-979B-B57C6938809A}"/>
            </c:ext>
          </c:extLst>
        </c:ser>
        <c:ser>
          <c:idx val="1"/>
          <c:order val="1"/>
          <c:tx>
            <c:strRef>
              <c:f>'Philippines_stock-status v50-1'!$D$1</c:f>
              <c:strCache>
                <c:ptCount val="1"/>
                <c:pt idx="0">
                  <c:v>Over-exploited</c:v>
                </c:pt>
              </c:strCache>
            </c:strRef>
          </c:tx>
          <c:spPr>
            <a:solidFill>
              <a:schemeClr val="accent2"/>
            </a:solidFill>
            <a:ln>
              <a:noFill/>
            </a:ln>
            <a:effectLst/>
          </c:spPr>
          <c:cat>
            <c:numRef>
              <c:f>'Philippines_stock-status v50-1'!$B$2:$B$71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'Philippines_stock-status v50-1'!$D$2:$D$71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0.04</c:v>
                </c:pt>
                <c:pt idx="15">
                  <c:v>0.03</c:v>
                </c:pt>
                <c:pt idx="16">
                  <c:v>0.03</c:v>
                </c:pt>
                <c:pt idx="17">
                  <c:v>0.03</c:v>
                </c:pt>
                <c:pt idx="18">
                  <c:v>0.02</c:v>
                </c:pt>
                <c:pt idx="19">
                  <c:v>0.02</c:v>
                </c:pt>
                <c:pt idx="20">
                  <c:v>0.19</c:v>
                </c:pt>
                <c:pt idx="21">
                  <c:v>0</c:v>
                </c:pt>
                <c:pt idx="22">
                  <c:v>0</c:v>
                </c:pt>
                <c:pt idx="23">
                  <c:v>0.43</c:v>
                </c:pt>
                <c:pt idx="24">
                  <c:v>0.67</c:v>
                </c:pt>
                <c:pt idx="25">
                  <c:v>1.2</c:v>
                </c:pt>
                <c:pt idx="26">
                  <c:v>1.23</c:v>
                </c:pt>
                <c:pt idx="27">
                  <c:v>1.26</c:v>
                </c:pt>
                <c:pt idx="28">
                  <c:v>0.69</c:v>
                </c:pt>
                <c:pt idx="29">
                  <c:v>0.6</c:v>
                </c:pt>
                <c:pt idx="30">
                  <c:v>0.61</c:v>
                </c:pt>
                <c:pt idx="31">
                  <c:v>1.06</c:v>
                </c:pt>
                <c:pt idx="32">
                  <c:v>0.9</c:v>
                </c:pt>
                <c:pt idx="33">
                  <c:v>0.88</c:v>
                </c:pt>
                <c:pt idx="34">
                  <c:v>0.65</c:v>
                </c:pt>
                <c:pt idx="35">
                  <c:v>0.83</c:v>
                </c:pt>
                <c:pt idx="36">
                  <c:v>1.1100000000000001</c:v>
                </c:pt>
                <c:pt idx="37">
                  <c:v>1.26</c:v>
                </c:pt>
                <c:pt idx="38">
                  <c:v>1.51</c:v>
                </c:pt>
                <c:pt idx="39">
                  <c:v>1.41</c:v>
                </c:pt>
                <c:pt idx="40">
                  <c:v>1.28</c:v>
                </c:pt>
                <c:pt idx="41">
                  <c:v>1.35</c:v>
                </c:pt>
                <c:pt idx="42">
                  <c:v>2.23</c:v>
                </c:pt>
                <c:pt idx="43">
                  <c:v>5.32</c:v>
                </c:pt>
                <c:pt idx="44">
                  <c:v>5.85</c:v>
                </c:pt>
                <c:pt idx="45">
                  <c:v>6.25</c:v>
                </c:pt>
                <c:pt idx="46">
                  <c:v>7.57</c:v>
                </c:pt>
                <c:pt idx="47">
                  <c:v>9.52</c:v>
                </c:pt>
                <c:pt idx="48">
                  <c:v>10.7</c:v>
                </c:pt>
                <c:pt idx="49">
                  <c:v>8.83</c:v>
                </c:pt>
                <c:pt idx="50">
                  <c:v>7.95</c:v>
                </c:pt>
                <c:pt idx="51">
                  <c:v>9.59</c:v>
                </c:pt>
                <c:pt idx="52">
                  <c:v>11.45</c:v>
                </c:pt>
                <c:pt idx="53">
                  <c:v>14.09</c:v>
                </c:pt>
                <c:pt idx="54">
                  <c:v>12.77</c:v>
                </c:pt>
                <c:pt idx="55">
                  <c:v>12.87</c:v>
                </c:pt>
                <c:pt idx="56">
                  <c:v>10.07</c:v>
                </c:pt>
                <c:pt idx="57">
                  <c:v>9.17</c:v>
                </c:pt>
                <c:pt idx="58">
                  <c:v>7.94</c:v>
                </c:pt>
                <c:pt idx="59">
                  <c:v>6.42</c:v>
                </c:pt>
                <c:pt idx="60">
                  <c:v>8.2799999999999994</c:v>
                </c:pt>
                <c:pt idx="61">
                  <c:v>10.18</c:v>
                </c:pt>
                <c:pt idx="62">
                  <c:v>14.8</c:v>
                </c:pt>
                <c:pt idx="63">
                  <c:v>16.89</c:v>
                </c:pt>
                <c:pt idx="64">
                  <c:v>17.86</c:v>
                </c:pt>
                <c:pt idx="65">
                  <c:v>19.010000000000002</c:v>
                </c:pt>
                <c:pt idx="66">
                  <c:v>20.260000000000002</c:v>
                </c:pt>
                <c:pt idx="67">
                  <c:v>22.13</c:v>
                </c:pt>
                <c:pt idx="68">
                  <c:v>24.06</c:v>
                </c:pt>
                <c:pt idx="69">
                  <c:v>24.52</c:v>
                </c:pt>
              </c:numCache>
            </c:numRef>
          </c:val>
          <c:extLst>
            <c:ext xmlns:c16="http://schemas.microsoft.com/office/drawing/2014/chart" uri="{C3380CC4-5D6E-409C-BE32-E72D297353CC}">
              <c16:uniqueId val="{00000001-A116-4548-979B-B57C6938809A}"/>
            </c:ext>
          </c:extLst>
        </c:ser>
        <c:ser>
          <c:idx val="2"/>
          <c:order val="2"/>
          <c:tx>
            <c:strRef>
              <c:f>'Philippines_stock-status v50-1'!$E$1</c:f>
              <c:strCache>
                <c:ptCount val="1"/>
                <c:pt idx="0">
                  <c:v>Exploited</c:v>
                </c:pt>
              </c:strCache>
            </c:strRef>
          </c:tx>
          <c:spPr>
            <a:solidFill>
              <a:schemeClr val="bg2">
                <a:lumMod val="75000"/>
              </a:schemeClr>
            </a:solidFill>
            <a:ln>
              <a:noFill/>
            </a:ln>
            <a:effectLst/>
          </c:spPr>
          <c:cat>
            <c:numRef>
              <c:f>'Philippines_stock-status v50-1'!$B$2:$B$71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'Philippines_stock-status v50-1'!$E$2:$E$71</c:f>
              <c:numCache>
                <c:formatCode>General</c:formatCode>
                <c:ptCount val="70"/>
                <c:pt idx="0">
                  <c:v>0</c:v>
                </c:pt>
                <c:pt idx="1">
                  <c:v>0</c:v>
                </c:pt>
                <c:pt idx="2">
                  <c:v>0</c:v>
                </c:pt>
                <c:pt idx="3">
                  <c:v>0</c:v>
                </c:pt>
                <c:pt idx="4">
                  <c:v>0</c:v>
                </c:pt>
                <c:pt idx="5">
                  <c:v>0</c:v>
                </c:pt>
                <c:pt idx="6">
                  <c:v>0</c:v>
                </c:pt>
                <c:pt idx="7">
                  <c:v>0</c:v>
                </c:pt>
                <c:pt idx="8">
                  <c:v>0</c:v>
                </c:pt>
                <c:pt idx="9">
                  <c:v>0</c:v>
                </c:pt>
                <c:pt idx="10">
                  <c:v>0.39</c:v>
                </c:pt>
                <c:pt idx="11">
                  <c:v>0.92</c:v>
                </c:pt>
                <c:pt idx="12">
                  <c:v>3.25</c:v>
                </c:pt>
                <c:pt idx="13">
                  <c:v>5.38</c:v>
                </c:pt>
                <c:pt idx="14">
                  <c:v>6.59</c:v>
                </c:pt>
                <c:pt idx="15">
                  <c:v>6.13</c:v>
                </c:pt>
                <c:pt idx="16">
                  <c:v>12.75</c:v>
                </c:pt>
                <c:pt idx="17">
                  <c:v>22.85</c:v>
                </c:pt>
                <c:pt idx="18">
                  <c:v>31.76</c:v>
                </c:pt>
                <c:pt idx="19">
                  <c:v>31.04</c:v>
                </c:pt>
                <c:pt idx="20">
                  <c:v>28.12</c:v>
                </c:pt>
                <c:pt idx="21">
                  <c:v>26.8</c:v>
                </c:pt>
                <c:pt idx="22">
                  <c:v>31.49</c:v>
                </c:pt>
                <c:pt idx="23">
                  <c:v>35.14</c:v>
                </c:pt>
                <c:pt idx="24">
                  <c:v>40.36</c:v>
                </c:pt>
                <c:pt idx="25">
                  <c:v>44.83</c:v>
                </c:pt>
                <c:pt idx="26">
                  <c:v>47.82</c:v>
                </c:pt>
                <c:pt idx="27">
                  <c:v>44.23</c:v>
                </c:pt>
                <c:pt idx="28">
                  <c:v>40.51</c:v>
                </c:pt>
                <c:pt idx="29">
                  <c:v>39.44</c:v>
                </c:pt>
                <c:pt idx="30">
                  <c:v>41.74</c:v>
                </c:pt>
                <c:pt idx="31">
                  <c:v>41.99</c:v>
                </c:pt>
                <c:pt idx="32">
                  <c:v>43.38</c:v>
                </c:pt>
                <c:pt idx="33">
                  <c:v>45.96</c:v>
                </c:pt>
                <c:pt idx="34">
                  <c:v>48.16</c:v>
                </c:pt>
                <c:pt idx="35">
                  <c:v>47.93</c:v>
                </c:pt>
                <c:pt idx="36">
                  <c:v>46.52</c:v>
                </c:pt>
                <c:pt idx="37">
                  <c:v>49</c:v>
                </c:pt>
                <c:pt idx="38">
                  <c:v>60.08</c:v>
                </c:pt>
                <c:pt idx="39">
                  <c:v>65.47</c:v>
                </c:pt>
                <c:pt idx="40">
                  <c:v>75.12</c:v>
                </c:pt>
                <c:pt idx="41">
                  <c:v>75.02</c:v>
                </c:pt>
                <c:pt idx="42">
                  <c:v>77.47</c:v>
                </c:pt>
                <c:pt idx="43">
                  <c:v>71.66</c:v>
                </c:pt>
                <c:pt idx="44">
                  <c:v>67.08</c:v>
                </c:pt>
                <c:pt idx="45">
                  <c:v>72.510000000000005</c:v>
                </c:pt>
                <c:pt idx="46">
                  <c:v>74.02</c:v>
                </c:pt>
                <c:pt idx="47">
                  <c:v>79.62</c:v>
                </c:pt>
                <c:pt idx="48">
                  <c:v>78.83</c:v>
                </c:pt>
                <c:pt idx="49">
                  <c:v>82.03</c:v>
                </c:pt>
                <c:pt idx="50">
                  <c:v>83.41</c:v>
                </c:pt>
                <c:pt idx="51">
                  <c:v>82.32</c:v>
                </c:pt>
                <c:pt idx="52">
                  <c:v>81.42</c:v>
                </c:pt>
                <c:pt idx="53">
                  <c:v>78.739999999999995</c:v>
                </c:pt>
                <c:pt idx="54">
                  <c:v>81.03</c:v>
                </c:pt>
                <c:pt idx="55">
                  <c:v>81.62</c:v>
                </c:pt>
                <c:pt idx="56">
                  <c:v>85.83</c:v>
                </c:pt>
                <c:pt idx="57">
                  <c:v>87.34</c:v>
                </c:pt>
                <c:pt idx="58">
                  <c:v>89.1</c:v>
                </c:pt>
                <c:pt idx="59">
                  <c:v>90.01</c:v>
                </c:pt>
                <c:pt idx="60">
                  <c:v>88.56</c:v>
                </c:pt>
                <c:pt idx="61">
                  <c:v>87.09</c:v>
                </c:pt>
                <c:pt idx="62">
                  <c:v>83.55</c:v>
                </c:pt>
                <c:pt idx="63">
                  <c:v>81.459999999999994</c:v>
                </c:pt>
                <c:pt idx="64">
                  <c:v>80.47</c:v>
                </c:pt>
                <c:pt idx="65">
                  <c:v>79.290000000000006</c:v>
                </c:pt>
                <c:pt idx="66">
                  <c:v>78.02</c:v>
                </c:pt>
                <c:pt idx="67">
                  <c:v>76.27</c:v>
                </c:pt>
                <c:pt idx="68">
                  <c:v>74.33</c:v>
                </c:pt>
                <c:pt idx="69">
                  <c:v>73.61</c:v>
                </c:pt>
              </c:numCache>
            </c:numRef>
          </c:val>
          <c:extLst>
            <c:ext xmlns:c16="http://schemas.microsoft.com/office/drawing/2014/chart" uri="{C3380CC4-5D6E-409C-BE32-E72D297353CC}">
              <c16:uniqueId val="{00000002-A116-4548-979B-B57C6938809A}"/>
            </c:ext>
          </c:extLst>
        </c:ser>
        <c:ser>
          <c:idx val="3"/>
          <c:order val="3"/>
          <c:tx>
            <c:strRef>
              <c:f>'Philippines_stock-status v50-1'!$F$1</c:f>
              <c:strCache>
                <c:ptCount val="1"/>
                <c:pt idx="0">
                  <c:v>Developing</c:v>
                </c:pt>
              </c:strCache>
            </c:strRef>
          </c:tx>
          <c:spPr>
            <a:solidFill>
              <a:srgbClr val="FFC000"/>
            </a:solidFill>
            <a:ln>
              <a:noFill/>
            </a:ln>
            <a:effectLst/>
          </c:spPr>
          <c:cat>
            <c:numRef>
              <c:f>'Philippines_stock-status v50-1'!$B$2:$B$71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'Philippines_stock-status v50-1'!$F$2:$F$71</c:f>
              <c:numCache>
                <c:formatCode>General</c:formatCode>
                <c:ptCount val="70"/>
                <c:pt idx="0">
                  <c:v>100</c:v>
                </c:pt>
                <c:pt idx="1">
                  <c:v>100</c:v>
                </c:pt>
                <c:pt idx="2">
                  <c:v>100</c:v>
                </c:pt>
                <c:pt idx="3">
                  <c:v>100</c:v>
                </c:pt>
                <c:pt idx="4">
                  <c:v>100</c:v>
                </c:pt>
                <c:pt idx="5">
                  <c:v>100</c:v>
                </c:pt>
                <c:pt idx="6">
                  <c:v>100</c:v>
                </c:pt>
                <c:pt idx="7">
                  <c:v>100</c:v>
                </c:pt>
                <c:pt idx="8">
                  <c:v>100</c:v>
                </c:pt>
                <c:pt idx="9">
                  <c:v>100</c:v>
                </c:pt>
                <c:pt idx="10">
                  <c:v>99.61</c:v>
                </c:pt>
                <c:pt idx="11">
                  <c:v>99.08</c:v>
                </c:pt>
                <c:pt idx="12">
                  <c:v>96.75</c:v>
                </c:pt>
                <c:pt idx="13">
                  <c:v>94.62</c:v>
                </c:pt>
                <c:pt idx="14">
                  <c:v>93.37</c:v>
                </c:pt>
                <c:pt idx="15">
                  <c:v>93.83</c:v>
                </c:pt>
                <c:pt idx="16">
                  <c:v>87.22</c:v>
                </c:pt>
                <c:pt idx="17">
                  <c:v>77.12</c:v>
                </c:pt>
                <c:pt idx="18">
                  <c:v>68.209999999999994</c:v>
                </c:pt>
                <c:pt idx="19">
                  <c:v>68.930000000000007</c:v>
                </c:pt>
                <c:pt idx="20">
                  <c:v>71.7</c:v>
                </c:pt>
                <c:pt idx="21">
                  <c:v>73.19</c:v>
                </c:pt>
                <c:pt idx="22">
                  <c:v>68.489999999999995</c:v>
                </c:pt>
                <c:pt idx="23">
                  <c:v>64.400000000000006</c:v>
                </c:pt>
                <c:pt idx="24">
                  <c:v>58.92</c:v>
                </c:pt>
                <c:pt idx="25">
                  <c:v>53.95</c:v>
                </c:pt>
                <c:pt idx="26">
                  <c:v>50.75</c:v>
                </c:pt>
                <c:pt idx="27">
                  <c:v>54.3</c:v>
                </c:pt>
                <c:pt idx="28">
                  <c:v>58.51</c:v>
                </c:pt>
                <c:pt idx="29">
                  <c:v>59.62</c:v>
                </c:pt>
                <c:pt idx="30">
                  <c:v>57.26</c:v>
                </c:pt>
                <c:pt idx="31">
                  <c:v>56.59</c:v>
                </c:pt>
                <c:pt idx="32">
                  <c:v>55.56</c:v>
                </c:pt>
                <c:pt idx="33">
                  <c:v>52.82</c:v>
                </c:pt>
                <c:pt idx="34">
                  <c:v>50.79</c:v>
                </c:pt>
                <c:pt idx="35">
                  <c:v>50.82</c:v>
                </c:pt>
                <c:pt idx="36">
                  <c:v>51.96</c:v>
                </c:pt>
                <c:pt idx="37">
                  <c:v>49.36</c:v>
                </c:pt>
                <c:pt idx="38">
                  <c:v>38.03</c:v>
                </c:pt>
                <c:pt idx="39">
                  <c:v>32.69</c:v>
                </c:pt>
                <c:pt idx="40">
                  <c:v>23.16</c:v>
                </c:pt>
                <c:pt idx="41">
                  <c:v>23.26</c:v>
                </c:pt>
                <c:pt idx="42">
                  <c:v>20.03</c:v>
                </c:pt>
                <c:pt idx="43">
                  <c:v>22.72</c:v>
                </c:pt>
                <c:pt idx="44">
                  <c:v>26.73</c:v>
                </c:pt>
                <c:pt idx="45">
                  <c:v>20.74</c:v>
                </c:pt>
                <c:pt idx="46">
                  <c:v>17.72</c:v>
                </c:pt>
                <c:pt idx="47">
                  <c:v>10.029999999999999</c:v>
                </c:pt>
                <c:pt idx="48">
                  <c:v>9.4600000000000009</c:v>
                </c:pt>
                <c:pt idx="49">
                  <c:v>8.02</c:v>
                </c:pt>
                <c:pt idx="50">
                  <c:v>7.65</c:v>
                </c:pt>
                <c:pt idx="51">
                  <c:v>6.89</c:v>
                </c:pt>
                <c:pt idx="52">
                  <c:v>6.01</c:v>
                </c:pt>
                <c:pt idx="53">
                  <c:v>5.77</c:v>
                </c:pt>
                <c:pt idx="54">
                  <c:v>4.88</c:v>
                </c:pt>
                <c:pt idx="55">
                  <c:v>4.1399999999999997</c:v>
                </c:pt>
                <c:pt idx="56">
                  <c:v>2.74</c:v>
                </c:pt>
                <c:pt idx="57">
                  <c:v>2.14</c:v>
                </c:pt>
                <c:pt idx="58">
                  <c:v>1.56</c:v>
                </c:pt>
                <c:pt idx="59">
                  <c:v>1.82</c:v>
                </c:pt>
                <c:pt idx="60">
                  <c:v>1.32</c:v>
                </c:pt>
                <c:pt idx="61">
                  <c:v>0.84</c:v>
                </c:pt>
                <c:pt idx="62">
                  <c:v>0</c:v>
                </c:pt>
                <c:pt idx="63">
                  <c:v>0</c:v>
                </c:pt>
                <c:pt idx="64">
                  <c:v>0</c:v>
                </c:pt>
                <c:pt idx="65">
                  <c:v>0</c:v>
                </c:pt>
                <c:pt idx="66">
                  <c:v>0</c:v>
                </c:pt>
                <c:pt idx="67">
                  <c:v>0</c:v>
                </c:pt>
                <c:pt idx="68">
                  <c:v>0.01</c:v>
                </c:pt>
                <c:pt idx="69">
                  <c:v>0.03</c:v>
                </c:pt>
              </c:numCache>
            </c:numRef>
          </c:val>
          <c:extLst>
            <c:ext xmlns:c16="http://schemas.microsoft.com/office/drawing/2014/chart" uri="{C3380CC4-5D6E-409C-BE32-E72D297353CC}">
              <c16:uniqueId val="{00000003-A116-4548-979B-B57C6938809A}"/>
            </c:ext>
          </c:extLst>
        </c:ser>
        <c:ser>
          <c:idx val="4"/>
          <c:order val="4"/>
          <c:tx>
            <c:strRef>
              <c:f>'Philippines_stock-status v50-1'!$G$1</c:f>
              <c:strCache>
                <c:ptCount val="1"/>
                <c:pt idx="0">
                  <c:v>Rebuilding</c:v>
                </c:pt>
              </c:strCache>
            </c:strRef>
          </c:tx>
          <c:spPr>
            <a:solidFill>
              <a:srgbClr val="FF0000"/>
            </a:solidFill>
            <a:ln>
              <a:noFill/>
            </a:ln>
            <a:effectLst/>
          </c:spPr>
          <c:cat>
            <c:numRef>
              <c:f>'Philippines_stock-status v50-1'!$B$2:$B$71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'Philippines_stock-status v50-1'!$G$2:$G$71</c:f>
              <c:numCache>
                <c:formatCode>General</c:formatCode>
                <c:ptCount val="70"/>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0.17</c:v>
                </c:pt>
                <c:pt idx="27">
                  <c:v>0.18</c:v>
                </c:pt>
                <c:pt idx="28">
                  <c:v>0.19</c:v>
                </c:pt>
                <c:pt idx="29">
                  <c:v>0.19</c:v>
                </c:pt>
                <c:pt idx="30">
                  <c:v>0.19</c:v>
                </c:pt>
                <c:pt idx="31">
                  <c:v>0.2</c:v>
                </c:pt>
                <c:pt idx="32">
                  <c:v>0</c:v>
                </c:pt>
                <c:pt idx="33">
                  <c:v>0.19</c:v>
                </c:pt>
                <c:pt idx="34">
                  <c:v>0.17</c:v>
                </c:pt>
                <c:pt idx="35">
                  <c:v>0.19</c:v>
                </c:pt>
                <c:pt idx="36">
                  <c:v>0.23</c:v>
                </c:pt>
                <c:pt idx="37">
                  <c:v>0.27</c:v>
                </c:pt>
                <c:pt idx="38">
                  <c:v>0.28000000000000003</c:v>
                </c:pt>
                <c:pt idx="39">
                  <c:v>0.25</c:v>
                </c:pt>
                <c:pt idx="40">
                  <c:v>0.2</c:v>
                </c:pt>
                <c:pt idx="41">
                  <c:v>0.11</c:v>
                </c:pt>
                <c:pt idx="42">
                  <c:v>0.06</c:v>
                </c:pt>
                <c:pt idx="43">
                  <c:v>0.12</c:v>
                </c:pt>
                <c:pt idx="44">
                  <c:v>0.17</c:v>
                </c:pt>
                <c:pt idx="45">
                  <c:v>0.36</c:v>
                </c:pt>
                <c:pt idx="46">
                  <c:v>0.41</c:v>
                </c:pt>
                <c:pt idx="47">
                  <c:v>0.43</c:v>
                </c:pt>
                <c:pt idx="48">
                  <c:v>0.37</c:v>
                </c:pt>
                <c:pt idx="49">
                  <c:v>0.32</c:v>
                </c:pt>
                <c:pt idx="50">
                  <c:v>0.31</c:v>
                </c:pt>
                <c:pt idx="51">
                  <c:v>0.71</c:v>
                </c:pt>
                <c:pt idx="52">
                  <c:v>0.93</c:v>
                </c:pt>
                <c:pt idx="53">
                  <c:v>1.1399999999999999</c:v>
                </c:pt>
                <c:pt idx="54">
                  <c:v>1.06</c:v>
                </c:pt>
                <c:pt idx="55">
                  <c:v>1.01</c:v>
                </c:pt>
                <c:pt idx="56">
                  <c:v>1.1200000000000001</c:v>
                </c:pt>
                <c:pt idx="57">
                  <c:v>1.1000000000000001</c:v>
                </c:pt>
                <c:pt idx="58">
                  <c:v>1.26</c:v>
                </c:pt>
                <c:pt idx="59">
                  <c:v>1.62</c:v>
                </c:pt>
                <c:pt idx="60">
                  <c:v>1.74</c:v>
                </c:pt>
                <c:pt idx="61">
                  <c:v>1.84</c:v>
                </c:pt>
                <c:pt idx="62">
                  <c:v>1.59</c:v>
                </c:pt>
                <c:pt idx="63">
                  <c:v>1.39</c:v>
                </c:pt>
                <c:pt idx="64">
                  <c:v>1.27</c:v>
                </c:pt>
                <c:pt idx="65">
                  <c:v>1.19</c:v>
                </c:pt>
                <c:pt idx="66">
                  <c:v>1.28</c:v>
                </c:pt>
                <c:pt idx="67">
                  <c:v>1.19</c:v>
                </c:pt>
                <c:pt idx="68">
                  <c:v>1.25</c:v>
                </c:pt>
                <c:pt idx="69">
                  <c:v>1.53</c:v>
                </c:pt>
              </c:numCache>
            </c:numRef>
          </c:val>
          <c:extLst>
            <c:ext xmlns:c16="http://schemas.microsoft.com/office/drawing/2014/chart" uri="{C3380CC4-5D6E-409C-BE32-E72D297353CC}">
              <c16:uniqueId val="{00000004-A116-4548-979B-B57C6938809A}"/>
            </c:ext>
          </c:extLst>
        </c:ser>
        <c:dLbls>
          <c:showLegendKey val="0"/>
          <c:showVal val="0"/>
          <c:showCatName val="0"/>
          <c:showSerName val="0"/>
          <c:showPercent val="0"/>
          <c:showBubbleSize val="0"/>
        </c:dLbls>
        <c:axId val="439971872"/>
        <c:axId val="439970208"/>
      </c:areaChart>
      <c:catAx>
        <c:axId val="439971872"/>
        <c:scaling>
          <c:orientation val="minMax"/>
        </c:scaling>
        <c:delete val="0"/>
        <c:axPos val="b"/>
        <c:title>
          <c:tx>
            <c:rich>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Year</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39970208"/>
        <c:crosses val="autoZero"/>
        <c:auto val="1"/>
        <c:lblAlgn val="ctr"/>
        <c:lblOffset val="100"/>
        <c:noMultiLvlLbl val="0"/>
      </c:catAx>
      <c:valAx>
        <c:axId val="439970208"/>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PH">
                    <a:solidFill>
                      <a:sysClr val="windowText" lastClr="000000"/>
                    </a:solidFill>
                    <a:latin typeface="Times New Roman" panose="02020603050405020304" pitchFamily="18" charset="0"/>
                    <a:cs typeface="Times New Roman" panose="02020603050405020304" pitchFamily="18" charset="0"/>
                  </a:rPr>
                  <a:t>Percent</a:t>
                </a:r>
              </a:p>
            </c:rich>
          </c:tx>
          <c:overlay val="0"/>
          <c:spPr>
            <a:noFill/>
            <a:ln>
              <a:noFill/>
            </a:ln>
            <a:effectLst/>
          </c:spPr>
          <c:txPr>
            <a:bodyPr rot="-54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39971872"/>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sz="900"/>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84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Bottom trawl</a:t>
            </a:r>
          </a:p>
        </c:rich>
      </c:tx>
      <c:overlay val="1"/>
      <c:spPr>
        <a:noFill/>
        <a:ln>
          <a:noFill/>
        </a:ln>
        <a:effectLst/>
      </c:spPr>
      <c:txPr>
        <a:bodyPr rot="0" spcFirstLastPara="1" vertOverflow="ellipsis" vert="horz" wrap="square" anchor="ctr" anchorCtr="1"/>
        <a:lstStyle/>
        <a:p>
          <a:pPr>
            <a:defRPr sz="84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1138429571303587"/>
          <c:y val="0.18916666666666668"/>
          <c:w val="0.8552823709536308"/>
          <c:h val="0.68075605132691752"/>
        </c:manualLayout>
      </c:layout>
      <c:lineChart>
        <c:grouping val="standard"/>
        <c:varyColors val="0"/>
        <c:ser>
          <c:idx val="0"/>
          <c:order val="0"/>
          <c:tx>
            <c:strRef>
              <c:f>'Catch by Gear'!$A$7</c:f>
              <c:strCache>
                <c:ptCount val="1"/>
                <c:pt idx="0">
                  <c:v>bottom trawl</c:v>
                </c:pt>
              </c:strCache>
            </c:strRef>
          </c:tx>
          <c:spPr>
            <a:ln w="28575" cap="rnd">
              <a:solidFill>
                <a:schemeClr val="accent1"/>
              </a:solidFill>
              <a:round/>
            </a:ln>
            <a:effectLst/>
          </c:spPr>
          <c:marker>
            <c:symbol val="none"/>
          </c:marker>
          <c:cat>
            <c:numRef>
              <c:f>'Catch by Gear'!$B$4:$BS$4</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'Catch by Gear'!$B$7:$BS$7</c:f>
              <c:numCache>
                <c:formatCode>General</c:formatCode>
                <c:ptCount val="70"/>
                <c:pt idx="0">
                  <c:v>4666.0500214726999</c:v>
                </c:pt>
                <c:pt idx="1">
                  <c:v>5023.0145135874973</c:v>
                </c:pt>
                <c:pt idx="2">
                  <c:v>5380.1911275926977</c:v>
                </c:pt>
                <c:pt idx="3">
                  <c:v>5396.8590112828997</c:v>
                </c:pt>
                <c:pt idx="4">
                  <c:v>7631.0872000477993</c:v>
                </c:pt>
                <c:pt idx="5">
                  <c:v>7968.1848912329951</c:v>
                </c:pt>
                <c:pt idx="6">
                  <c:v>7972.2191510623043</c:v>
                </c:pt>
                <c:pt idx="7">
                  <c:v>7107.3133971035068</c:v>
                </c:pt>
                <c:pt idx="8">
                  <c:v>8453.7108015538961</c:v>
                </c:pt>
                <c:pt idx="9">
                  <c:v>8906.0976476506021</c:v>
                </c:pt>
                <c:pt idx="10">
                  <c:v>9142.4007301850033</c:v>
                </c:pt>
                <c:pt idx="11">
                  <c:v>9908.5796833918994</c:v>
                </c:pt>
                <c:pt idx="12">
                  <c:v>11931.711708493996</c:v>
                </c:pt>
                <c:pt idx="13">
                  <c:v>16922.184470756907</c:v>
                </c:pt>
                <c:pt idx="14">
                  <c:v>21251.007044510283</c:v>
                </c:pt>
                <c:pt idx="15">
                  <c:v>23830.797526671577</c:v>
                </c:pt>
                <c:pt idx="16">
                  <c:v>24379.298019953818</c:v>
                </c:pt>
                <c:pt idx="17">
                  <c:v>23965.900994772805</c:v>
                </c:pt>
                <c:pt idx="18">
                  <c:v>28522.126375221491</c:v>
                </c:pt>
                <c:pt idx="19">
                  <c:v>25163.63005378448</c:v>
                </c:pt>
                <c:pt idx="20">
                  <c:v>31410.963162959422</c:v>
                </c:pt>
                <c:pt idx="21">
                  <c:v>32179.276052949903</c:v>
                </c:pt>
                <c:pt idx="22">
                  <c:v>34595.004003370101</c:v>
                </c:pt>
                <c:pt idx="23">
                  <c:v>37096.225904449115</c:v>
                </c:pt>
                <c:pt idx="24">
                  <c:v>37111.607006631122</c:v>
                </c:pt>
                <c:pt idx="25">
                  <c:v>52055.065114231606</c:v>
                </c:pt>
                <c:pt idx="26">
                  <c:v>47633.701990000751</c:v>
                </c:pt>
                <c:pt idx="27">
                  <c:v>53307.003206135931</c:v>
                </c:pt>
                <c:pt idx="28">
                  <c:v>52692.680110225512</c:v>
                </c:pt>
                <c:pt idx="29">
                  <c:v>54071.417747854583</c:v>
                </c:pt>
                <c:pt idx="30">
                  <c:v>50378.004119757352</c:v>
                </c:pt>
                <c:pt idx="31">
                  <c:v>52914.244823936358</c:v>
                </c:pt>
                <c:pt idx="32">
                  <c:v>55572.910435233374</c:v>
                </c:pt>
                <c:pt idx="33">
                  <c:v>62189.196643884658</c:v>
                </c:pt>
                <c:pt idx="34">
                  <c:v>57191.301685539562</c:v>
                </c:pt>
                <c:pt idx="35">
                  <c:v>56914.606776970722</c:v>
                </c:pt>
                <c:pt idx="36">
                  <c:v>58863.843876326391</c:v>
                </c:pt>
                <c:pt idx="37">
                  <c:v>60884.740243247084</c:v>
                </c:pt>
                <c:pt idx="38">
                  <c:v>57502.985968257708</c:v>
                </c:pt>
                <c:pt idx="39">
                  <c:v>59139.038116206313</c:v>
                </c:pt>
                <c:pt idx="40">
                  <c:v>64451.965166147405</c:v>
                </c:pt>
                <c:pt idx="41">
                  <c:v>60333.901589157489</c:v>
                </c:pt>
                <c:pt idx="42">
                  <c:v>63244.117757406078</c:v>
                </c:pt>
                <c:pt idx="43">
                  <c:v>64690.843436683601</c:v>
                </c:pt>
                <c:pt idx="44">
                  <c:v>70287.026122833893</c:v>
                </c:pt>
                <c:pt idx="45">
                  <c:v>59988.164283009137</c:v>
                </c:pt>
                <c:pt idx="46">
                  <c:v>57845.111703904811</c:v>
                </c:pt>
                <c:pt idx="47">
                  <c:v>53928.851806494589</c:v>
                </c:pt>
                <c:pt idx="48">
                  <c:v>56190.482824824307</c:v>
                </c:pt>
                <c:pt idx="49">
                  <c:v>54601.679336647911</c:v>
                </c:pt>
                <c:pt idx="50">
                  <c:v>53322.108187452883</c:v>
                </c:pt>
                <c:pt idx="51">
                  <c:v>53316.061123578023</c:v>
                </c:pt>
                <c:pt idx="52">
                  <c:v>54443.95307457068</c:v>
                </c:pt>
                <c:pt idx="53">
                  <c:v>60324.142976811781</c:v>
                </c:pt>
                <c:pt idx="54">
                  <c:v>59643.023145006984</c:v>
                </c:pt>
                <c:pt idx="55">
                  <c:v>61629.940822120232</c:v>
                </c:pt>
                <c:pt idx="56">
                  <c:v>56548.625496223664</c:v>
                </c:pt>
                <c:pt idx="57">
                  <c:v>64662.85414005669</c:v>
                </c:pt>
                <c:pt idx="58">
                  <c:v>68506.171280724331</c:v>
                </c:pt>
                <c:pt idx="59">
                  <c:v>73162.679838120399</c:v>
                </c:pt>
                <c:pt idx="60">
                  <c:v>72648.063855226384</c:v>
                </c:pt>
                <c:pt idx="61">
                  <c:v>61402.014099913715</c:v>
                </c:pt>
                <c:pt idx="62">
                  <c:v>61317.308315553819</c:v>
                </c:pt>
                <c:pt idx="63">
                  <c:v>61755.263419373718</c:v>
                </c:pt>
                <c:pt idx="64">
                  <c:v>64202.043248284506</c:v>
                </c:pt>
                <c:pt idx="65">
                  <c:v>63886.909055989308</c:v>
                </c:pt>
                <c:pt idx="66">
                  <c:v>60324.178739095987</c:v>
                </c:pt>
                <c:pt idx="67">
                  <c:v>55241.086175388053</c:v>
                </c:pt>
                <c:pt idx="68">
                  <c:v>55941.19941253266</c:v>
                </c:pt>
                <c:pt idx="69">
                  <c:v>54550.057667297391</c:v>
                </c:pt>
              </c:numCache>
            </c:numRef>
          </c:val>
          <c:smooth val="0"/>
          <c:extLst>
            <c:ext xmlns:c16="http://schemas.microsoft.com/office/drawing/2014/chart" uri="{C3380CC4-5D6E-409C-BE32-E72D297353CC}">
              <c16:uniqueId val="{00000000-1922-4A96-BA3A-17823142DB19}"/>
            </c:ext>
          </c:extLst>
        </c:ser>
        <c:dLbls>
          <c:showLegendKey val="0"/>
          <c:showVal val="0"/>
          <c:showCatName val="0"/>
          <c:showSerName val="0"/>
          <c:showPercent val="0"/>
          <c:showBubbleSize val="0"/>
        </c:dLbls>
        <c:smooth val="0"/>
        <c:axId val="1947300128"/>
        <c:axId val="1947300960"/>
      </c:lineChart>
      <c:catAx>
        <c:axId val="1947300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47300960"/>
        <c:crosses val="autoZero"/>
        <c:auto val="1"/>
        <c:lblAlgn val="ctr"/>
        <c:lblOffset val="100"/>
        <c:noMultiLvlLbl val="0"/>
      </c:catAx>
      <c:valAx>
        <c:axId val="1947300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47300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700"/>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84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Purse Seine</a:t>
            </a:r>
          </a:p>
        </c:rich>
      </c:tx>
      <c:overlay val="0"/>
      <c:spPr>
        <a:noFill/>
        <a:ln>
          <a:noFill/>
        </a:ln>
        <a:effectLst/>
      </c:spPr>
      <c:txPr>
        <a:bodyPr rot="0" spcFirstLastPara="1" vertOverflow="ellipsis" vert="horz" wrap="square" anchor="ctr" anchorCtr="1"/>
        <a:lstStyle/>
        <a:p>
          <a:pPr>
            <a:defRPr sz="84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1138429571303587"/>
          <c:y val="0.18916666666666668"/>
          <c:w val="0.8552823709536308"/>
          <c:h val="0.68075605132691752"/>
        </c:manualLayout>
      </c:layout>
      <c:lineChart>
        <c:grouping val="standard"/>
        <c:varyColors val="0"/>
        <c:ser>
          <c:idx val="1"/>
          <c:order val="0"/>
          <c:tx>
            <c:strRef>
              <c:f>'Catch by Gear'!$A$15</c:f>
              <c:strCache>
                <c:ptCount val="1"/>
                <c:pt idx="0">
                  <c:v>purse seine</c:v>
                </c:pt>
              </c:strCache>
            </c:strRef>
          </c:tx>
          <c:spPr>
            <a:ln w="28575" cap="rnd">
              <a:solidFill>
                <a:schemeClr val="accent2"/>
              </a:solidFill>
              <a:round/>
            </a:ln>
            <a:effectLst/>
          </c:spPr>
          <c:marker>
            <c:symbol val="none"/>
          </c:marker>
          <c:cat>
            <c:numRef>
              <c:f>'Catch by Gear'!$B$4:$BS$4</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'Catch by Gear'!$B$15:$BS$15</c:f>
              <c:numCache>
                <c:formatCode>General</c:formatCode>
                <c:ptCount val="70"/>
                <c:pt idx="0">
                  <c:v>7732.9074427698015</c:v>
                </c:pt>
                <c:pt idx="1">
                  <c:v>8245.1491123293999</c:v>
                </c:pt>
                <c:pt idx="2">
                  <c:v>8757.1054928987996</c:v>
                </c:pt>
                <c:pt idx="3">
                  <c:v>8706.5638140480987</c:v>
                </c:pt>
                <c:pt idx="4">
                  <c:v>12329.472898374994</c:v>
                </c:pt>
                <c:pt idx="5">
                  <c:v>12804.643487311498</c:v>
                </c:pt>
                <c:pt idx="6">
                  <c:v>12742.361004937598</c:v>
                </c:pt>
                <c:pt idx="7">
                  <c:v>11221.300796851801</c:v>
                </c:pt>
                <c:pt idx="8">
                  <c:v>13357.6523294669</c:v>
                </c:pt>
                <c:pt idx="9">
                  <c:v>14087.008331685704</c:v>
                </c:pt>
                <c:pt idx="10">
                  <c:v>14326.242817108501</c:v>
                </c:pt>
                <c:pt idx="11">
                  <c:v>14982.019193430699</c:v>
                </c:pt>
                <c:pt idx="12">
                  <c:v>18024.101478441702</c:v>
                </c:pt>
                <c:pt idx="13">
                  <c:v>24815.118422747288</c:v>
                </c:pt>
                <c:pt idx="14">
                  <c:v>30762.839533855804</c:v>
                </c:pt>
                <c:pt idx="15">
                  <c:v>36881.371954994604</c:v>
                </c:pt>
                <c:pt idx="16">
                  <c:v>39900.590827848697</c:v>
                </c:pt>
                <c:pt idx="17">
                  <c:v>43144.543286219188</c:v>
                </c:pt>
                <c:pt idx="18">
                  <c:v>56566.235521200309</c:v>
                </c:pt>
                <c:pt idx="19">
                  <c:v>52687.618046137097</c:v>
                </c:pt>
                <c:pt idx="20">
                  <c:v>49407.33308024671</c:v>
                </c:pt>
                <c:pt idx="21">
                  <c:v>51144.386315114905</c:v>
                </c:pt>
                <c:pt idx="22">
                  <c:v>56563.669188723499</c:v>
                </c:pt>
                <c:pt idx="23">
                  <c:v>58969.821455650381</c:v>
                </c:pt>
                <c:pt idx="24">
                  <c:v>52859.104906365996</c:v>
                </c:pt>
                <c:pt idx="25">
                  <c:v>55396.04902785999</c:v>
                </c:pt>
                <c:pt idx="26">
                  <c:v>63182.7030867258</c:v>
                </c:pt>
                <c:pt idx="27">
                  <c:v>65686.378020042117</c:v>
                </c:pt>
                <c:pt idx="28">
                  <c:v>67814.398456173978</c:v>
                </c:pt>
                <c:pt idx="29">
                  <c:v>70515.146369077906</c:v>
                </c:pt>
                <c:pt idx="30">
                  <c:v>71190.719383737392</c:v>
                </c:pt>
                <c:pt idx="31">
                  <c:v>76935.666878475749</c:v>
                </c:pt>
                <c:pt idx="32">
                  <c:v>80117.228111361008</c:v>
                </c:pt>
                <c:pt idx="33">
                  <c:v>77998.369534784884</c:v>
                </c:pt>
                <c:pt idx="34">
                  <c:v>76738.340581616794</c:v>
                </c:pt>
                <c:pt idx="35">
                  <c:v>73827.009600660313</c:v>
                </c:pt>
                <c:pt idx="36">
                  <c:v>75025.068479964393</c:v>
                </c:pt>
                <c:pt idx="37">
                  <c:v>78170.442012777421</c:v>
                </c:pt>
                <c:pt idx="38">
                  <c:v>79435.699776887122</c:v>
                </c:pt>
                <c:pt idx="39">
                  <c:v>110199.67231530411</c:v>
                </c:pt>
                <c:pt idx="40">
                  <c:v>120518.06603470365</c:v>
                </c:pt>
                <c:pt idx="41">
                  <c:v>112854.39495564281</c:v>
                </c:pt>
                <c:pt idx="42">
                  <c:v>139218.48566663385</c:v>
                </c:pt>
                <c:pt idx="43">
                  <c:v>161328.67291804397</c:v>
                </c:pt>
                <c:pt idx="44">
                  <c:v>162439.83276680787</c:v>
                </c:pt>
                <c:pt idx="45">
                  <c:v>186751.63455965841</c:v>
                </c:pt>
                <c:pt idx="46">
                  <c:v>183063.92916354581</c:v>
                </c:pt>
                <c:pt idx="47">
                  <c:v>200070.3832068039</c:v>
                </c:pt>
                <c:pt idx="48">
                  <c:v>205474.3737038812</c:v>
                </c:pt>
                <c:pt idx="49">
                  <c:v>204224.04405266428</c:v>
                </c:pt>
                <c:pt idx="50">
                  <c:v>210342.42562639131</c:v>
                </c:pt>
                <c:pt idx="51">
                  <c:v>211956.9697905645</c:v>
                </c:pt>
                <c:pt idx="52">
                  <c:v>241222.02401442241</c:v>
                </c:pt>
                <c:pt idx="53">
                  <c:v>259491.90244230075</c:v>
                </c:pt>
                <c:pt idx="54">
                  <c:v>270523.79668883706</c:v>
                </c:pt>
                <c:pt idx="55">
                  <c:v>283852.22214388906</c:v>
                </c:pt>
                <c:pt idx="56">
                  <c:v>253101.42550103867</c:v>
                </c:pt>
                <c:pt idx="57">
                  <c:v>281973.81784341199</c:v>
                </c:pt>
                <c:pt idx="58">
                  <c:v>286569.77097770839</c:v>
                </c:pt>
                <c:pt idx="59">
                  <c:v>318794.84457233315</c:v>
                </c:pt>
                <c:pt idx="60">
                  <c:v>320797.85109731311</c:v>
                </c:pt>
                <c:pt idx="61">
                  <c:v>257496.48331716831</c:v>
                </c:pt>
                <c:pt idx="62">
                  <c:v>258040.69712098388</c:v>
                </c:pt>
                <c:pt idx="63">
                  <c:v>258908.95001563875</c:v>
                </c:pt>
                <c:pt idx="64">
                  <c:v>271218.38346929156</c:v>
                </c:pt>
                <c:pt idx="65">
                  <c:v>270050.21267122502</c:v>
                </c:pt>
                <c:pt idx="66">
                  <c:v>255108.68099925719</c:v>
                </c:pt>
                <c:pt idx="67">
                  <c:v>226281.86532548355</c:v>
                </c:pt>
                <c:pt idx="68">
                  <c:v>228360.99299829063</c:v>
                </c:pt>
                <c:pt idx="69">
                  <c:v>221440.21575914515</c:v>
                </c:pt>
              </c:numCache>
            </c:numRef>
          </c:val>
          <c:smooth val="0"/>
          <c:extLst>
            <c:ext xmlns:c16="http://schemas.microsoft.com/office/drawing/2014/chart" uri="{C3380CC4-5D6E-409C-BE32-E72D297353CC}">
              <c16:uniqueId val="{00000000-BB8E-4E5F-80A0-F0D25BAAC262}"/>
            </c:ext>
          </c:extLst>
        </c:ser>
        <c:dLbls>
          <c:showLegendKey val="0"/>
          <c:showVal val="0"/>
          <c:showCatName val="0"/>
          <c:showSerName val="0"/>
          <c:showPercent val="0"/>
          <c:showBubbleSize val="0"/>
        </c:dLbls>
        <c:smooth val="0"/>
        <c:axId val="1947300128"/>
        <c:axId val="1947300960"/>
      </c:lineChart>
      <c:catAx>
        <c:axId val="1947300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47300960"/>
        <c:crosses val="autoZero"/>
        <c:auto val="1"/>
        <c:lblAlgn val="ctr"/>
        <c:lblOffset val="100"/>
        <c:noMultiLvlLbl val="0"/>
      </c:catAx>
      <c:valAx>
        <c:axId val="1947300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47300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700"/>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Small</a:t>
            </a:r>
            <a:r>
              <a:rPr lang="en-US" baseline="0">
                <a:solidFill>
                  <a:sysClr val="windowText" lastClr="000000"/>
                </a:solidFill>
                <a:latin typeface="Times New Roman" panose="02020603050405020304" pitchFamily="18" charset="0"/>
                <a:cs typeface="Times New Roman" panose="02020603050405020304" pitchFamily="18" charset="0"/>
              </a:rPr>
              <a:t> Scale Gillnets</a:t>
            </a:r>
            <a:endParaRPr lang="en-US">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1138429571303587"/>
          <c:y val="0.18916666666666668"/>
          <c:w val="0.8552823709536308"/>
          <c:h val="0.68075605132691752"/>
        </c:manualLayout>
      </c:layout>
      <c:lineChart>
        <c:grouping val="standard"/>
        <c:varyColors val="0"/>
        <c:ser>
          <c:idx val="0"/>
          <c:order val="0"/>
          <c:tx>
            <c:strRef>
              <c:f>'Catch by Gear'!$A$18</c:f>
              <c:strCache>
                <c:ptCount val="1"/>
                <c:pt idx="0">
                  <c:v>small scale gillnets</c:v>
                </c:pt>
              </c:strCache>
            </c:strRef>
          </c:tx>
          <c:spPr>
            <a:ln w="28575" cap="rnd">
              <a:solidFill>
                <a:schemeClr val="accent5"/>
              </a:solidFill>
              <a:round/>
            </a:ln>
            <a:effectLst/>
          </c:spPr>
          <c:marker>
            <c:symbol val="none"/>
          </c:marker>
          <c:cat>
            <c:numRef>
              <c:f>'Catch by Gear'!$B$4:$BS$4</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'Catch by Gear'!$B$18:$BS$18</c:f>
              <c:numCache>
                <c:formatCode>General</c:formatCode>
                <c:ptCount val="70"/>
                <c:pt idx="0">
                  <c:v>5174.6305831903019</c:v>
                </c:pt>
                <c:pt idx="1">
                  <c:v>6474.0002033149995</c:v>
                </c:pt>
                <c:pt idx="2">
                  <c:v>6631.5316619690002</c:v>
                </c:pt>
                <c:pt idx="3">
                  <c:v>6457.4210760698988</c:v>
                </c:pt>
                <c:pt idx="4">
                  <c:v>7916.3552152663005</c:v>
                </c:pt>
                <c:pt idx="5">
                  <c:v>8515.6973748447035</c:v>
                </c:pt>
                <c:pt idx="6">
                  <c:v>9406.5468784080003</c:v>
                </c:pt>
                <c:pt idx="7">
                  <c:v>9252.6895474881003</c:v>
                </c:pt>
                <c:pt idx="8">
                  <c:v>9899.1993420599028</c:v>
                </c:pt>
                <c:pt idx="9">
                  <c:v>10191.4962702845</c:v>
                </c:pt>
                <c:pt idx="10">
                  <c:v>11125.122558576997</c:v>
                </c:pt>
                <c:pt idx="11">
                  <c:v>10488.416051048504</c:v>
                </c:pt>
                <c:pt idx="12">
                  <c:v>11616.298052294793</c:v>
                </c:pt>
                <c:pt idx="13">
                  <c:v>13721.088686634203</c:v>
                </c:pt>
                <c:pt idx="14">
                  <c:v>15404.0009686758</c:v>
                </c:pt>
                <c:pt idx="15">
                  <c:v>17334.030911151101</c:v>
                </c:pt>
                <c:pt idx="16">
                  <c:v>18324.015562433393</c:v>
                </c:pt>
                <c:pt idx="17">
                  <c:v>19516.369993095603</c:v>
                </c:pt>
                <c:pt idx="18">
                  <c:v>22015.304045485304</c:v>
                </c:pt>
                <c:pt idx="19">
                  <c:v>21651.8650756924</c:v>
                </c:pt>
                <c:pt idx="20">
                  <c:v>24973.836050322097</c:v>
                </c:pt>
                <c:pt idx="21">
                  <c:v>25986.202549430513</c:v>
                </c:pt>
                <c:pt idx="22">
                  <c:v>28766.945248570119</c:v>
                </c:pt>
                <c:pt idx="23">
                  <c:v>30948.925572788201</c:v>
                </c:pt>
                <c:pt idx="24">
                  <c:v>32303.229791987502</c:v>
                </c:pt>
                <c:pt idx="25">
                  <c:v>35357.432270248195</c:v>
                </c:pt>
                <c:pt idx="26">
                  <c:v>33105.061087070208</c:v>
                </c:pt>
                <c:pt idx="27">
                  <c:v>31508.212247487598</c:v>
                </c:pt>
                <c:pt idx="28">
                  <c:v>36022.047727916317</c:v>
                </c:pt>
                <c:pt idx="29">
                  <c:v>33873.401141744398</c:v>
                </c:pt>
                <c:pt idx="30">
                  <c:v>25049.2068287359</c:v>
                </c:pt>
                <c:pt idx="31">
                  <c:v>24706.126725779795</c:v>
                </c:pt>
                <c:pt idx="32">
                  <c:v>34783.309488798201</c:v>
                </c:pt>
                <c:pt idx="33">
                  <c:v>24499.567019728005</c:v>
                </c:pt>
                <c:pt idx="34">
                  <c:v>29404.935783655423</c:v>
                </c:pt>
                <c:pt idx="35">
                  <c:v>26628.766151161803</c:v>
                </c:pt>
                <c:pt idx="36">
                  <c:v>39682.615017558106</c:v>
                </c:pt>
                <c:pt idx="37">
                  <c:v>30251.299368021588</c:v>
                </c:pt>
                <c:pt idx="38">
                  <c:v>30328.286848428303</c:v>
                </c:pt>
                <c:pt idx="39">
                  <c:v>23882.312189076212</c:v>
                </c:pt>
                <c:pt idx="40">
                  <c:v>26937.017600057985</c:v>
                </c:pt>
                <c:pt idx="41">
                  <c:v>27344.375011465905</c:v>
                </c:pt>
                <c:pt idx="42">
                  <c:v>19773.715480730098</c:v>
                </c:pt>
                <c:pt idx="43">
                  <c:v>19287.579920470806</c:v>
                </c:pt>
                <c:pt idx="44">
                  <c:v>18527.503913724391</c:v>
                </c:pt>
                <c:pt idx="45">
                  <c:v>25786.439983102897</c:v>
                </c:pt>
                <c:pt idx="46">
                  <c:v>26887.137924305407</c:v>
                </c:pt>
                <c:pt idx="47">
                  <c:v>27126.11817834129</c:v>
                </c:pt>
                <c:pt idx="48">
                  <c:v>18317.722744964503</c:v>
                </c:pt>
                <c:pt idx="49">
                  <c:v>22525.766133231995</c:v>
                </c:pt>
                <c:pt idx="50">
                  <c:v>25793.909729336898</c:v>
                </c:pt>
                <c:pt idx="51">
                  <c:v>25930.609718552696</c:v>
                </c:pt>
                <c:pt idx="52">
                  <c:v>24740.452287937085</c:v>
                </c:pt>
                <c:pt idx="53">
                  <c:v>30525.647110708993</c:v>
                </c:pt>
                <c:pt idx="54">
                  <c:v>31725.723111526106</c:v>
                </c:pt>
                <c:pt idx="55">
                  <c:v>35771.72876953971</c:v>
                </c:pt>
                <c:pt idx="56">
                  <c:v>36260.767433942317</c:v>
                </c:pt>
                <c:pt idx="57">
                  <c:v>34324.61106928681</c:v>
                </c:pt>
                <c:pt idx="58">
                  <c:v>40482.929961170383</c:v>
                </c:pt>
                <c:pt idx="59">
                  <c:v>41820.376168799216</c:v>
                </c:pt>
                <c:pt idx="60">
                  <c:v>42381.543779563894</c:v>
                </c:pt>
                <c:pt idx="61">
                  <c:v>37905.569117151907</c:v>
                </c:pt>
                <c:pt idx="62">
                  <c:v>36651.653706672987</c:v>
                </c:pt>
                <c:pt idx="63">
                  <c:v>34900.193436019494</c:v>
                </c:pt>
                <c:pt idx="64">
                  <c:v>34568.258510526794</c:v>
                </c:pt>
                <c:pt idx="65">
                  <c:v>35565.094742410205</c:v>
                </c:pt>
                <c:pt idx="66">
                  <c:v>35810.449139821401</c:v>
                </c:pt>
                <c:pt idx="67">
                  <c:v>34929.124058972098</c:v>
                </c:pt>
                <c:pt idx="68">
                  <c:v>34598.025689726906</c:v>
                </c:pt>
                <c:pt idx="69">
                  <c:v>36406.533446723697</c:v>
                </c:pt>
              </c:numCache>
            </c:numRef>
          </c:val>
          <c:smooth val="0"/>
          <c:extLst>
            <c:ext xmlns:c16="http://schemas.microsoft.com/office/drawing/2014/chart" uri="{C3380CC4-5D6E-409C-BE32-E72D297353CC}">
              <c16:uniqueId val="{00000000-258C-4C32-9FC4-8813247AF82C}"/>
            </c:ext>
          </c:extLst>
        </c:ser>
        <c:dLbls>
          <c:showLegendKey val="0"/>
          <c:showVal val="0"/>
          <c:showCatName val="0"/>
          <c:showSerName val="0"/>
          <c:showPercent val="0"/>
          <c:showBubbleSize val="0"/>
        </c:dLbls>
        <c:smooth val="0"/>
        <c:axId val="1947300128"/>
        <c:axId val="1947300960"/>
      </c:lineChart>
      <c:catAx>
        <c:axId val="1947300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47300960"/>
        <c:crosses val="autoZero"/>
        <c:auto val="1"/>
        <c:lblAlgn val="ctr"/>
        <c:lblOffset val="100"/>
        <c:noMultiLvlLbl val="0"/>
      </c:catAx>
      <c:valAx>
        <c:axId val="1947300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47300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Small Scale Lines</a:t>
            </a:r>
          </a:p>
        </c:rich>
      </c:tx>
      <c:overlay val="0"/>
      <c:spPr>
        <a:noFill/>
        <a:ln>
          <a:noFill/>
        </a:ln>
        <a:effectLst/>
      </c:spPr>
      <c:txPr>
        <a:bodyPr rot="0" spcFirstLastPara="1" vertOverflow="ellipsis" vert="horz" wrap="square" anchor="ctr" anchorCtr="1"/>
        <a:lstStyle/>
        <a:p>
          <a:pPr>
            <a:defRPr sz="96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1138429571303587"/>
          <c:y val="0.18916666666666668"/>
          <c:w val="0.8552823709536308"/>
          <c:h val="0.68075605132691752"/>
        </c:manualLayout>
      </c:layout>
      <c:lineChart>
        <c:grouping val="standard"/>
        <c:varyColors val="0"/>
        <c:ser>
          <c:idx val="0"/>
          <c:order val="0"/>
          <c:tx>
            <c:strRef>
              <c:f>'Catch by Gear'!$A$19</c:f>
              <c:strCache>
                <c:ptCount val="1"/>
                <c:pt idx="0">
                  <c:v>small scale lines</c:v>
                </c:pt>
              </c:strCache>
            </c:strRef>
          </c:tx>
          <c:spPr>
            <a:ln w="28575" cap="rnd">
              <a:solidFill>
                <a:schemeClr val="accent3"/>
              </a:solidFill>
              <a:round/>
            </a:ln>
            <a:effectLst/>
          </c:spPr>
          <c:marker>
            <c:symbol val="none"/>
          </c:marker>
          <c:cat>
            <c:numRef>
              <c:f>'Catch by Gear'!$B$4:$BS$4</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'Catch by Gear'!$B$19:$BS$19</c:f>
              <c:numCache>
                <c:formatCode>General</c:formatCode>
                <c:ptCount val="70"/>
                <c:pt idx="0">
                  <c:v>6926.3594198673009</c:v>
                </c:pt>
                <c:pt idx="1">
                  <c:v>8604.5970804684966</c:v>
                </c:pt>
                <c:pt idx="2">
                  <c:v>8801.1957656881023</c:v>
                </c:pt>
                <c:pt idx="3">
                  <c:v>8645.8505416383996</c:v>
                </c:pt>
                <c:pt idx="4">
                  <c:v>10623.974814526096</c:v>
                </c:pt>
                <c:pt idx="5">
                  <c:v>11362.024722706201</c:v>
                </c:pt>
                <c:pt idx="6">
                  <c:v>12590.564501823294</c:v>
                </c:pt>
                <c:pt idx="7">
                  <c:v>12383.078055649206</c:v>
                </c:pt>
                <c:pt idx="8">
                  <c:v>12981.522796031501</c:v>
                </c:pt>
                <c:pt idx="9">
                  <c:v>13586.189652984896</c:v>
                </c:pt>
                <c:pt idx="10">
                  <c:v>14982.170006009897</c:v>
                </c:pt>
                <c:pt idx="11">
                  <c:v>14231.392203114101</c:v>
                </c:pt>
                <c:pt idx="12">
                  <c:v>15701.131301789601</c:v>
                </c:pt>
                <c:pt idx="13">
                  <c:v>18699.791337316801</c:v>
                </c:pt>
                <c:pt idx="14">
                  <c:v>20545.067749483504</c:v>
                </c:pt>
                <c:pt idx="15">
                  <c:v>22912.3645288892</c:v>
                </c:pt>
                <c:pt idx="16">
                  <c:v>24430.910931709601</c:v>
                </c:pt>
                <c:pt idx="17">
                  <c:v>26020.580057787109</c:v>
                </c:pt>
                <c:pt idx="18">
                  <c:v>29471.4123179858</c:v>
                </c:pt>
                <c:pt idx="19">
                  <c:v>28615.824178394607</c:v>
                </c:pt>
                <c:pt idx="20">
                  <c:v>32447.18930991229</c:v>
                </c:pt>
                <c:pt idx="21">
                  <c:v>32279.939825794103</c:v>
                </c:pt>
                <c:pt idx="22">
                  <c:v>35922.423478752084</c:v>
                </c:pt>
                <c:pt idx="23">
                  <c:v>38947.350926657906</c:v>
                </c:pt>
                <c:pt idx="24">
                  <c:v>39918.861289893692</c:v>
                </c:pt>
                <c:pt idx="25">
                  <c:v>43362.272879353099</c:v>
                </c:pt>
                <c:pt idx="26">
                  <c:v>40383.749819484095</c:v>
                </c:pt>
                <c:pt idx="27">
                  <c:v>45501.524851064176</c:v>
                </c:pt>
                <c:pt idx="28">
                  <c:v>49542.044808632774</c:v>
                </c:pt>
                <c:pt idx="29">
                  <c:v>45773.754959660902</c:v>
                </c:pt>
                <c:pt idx="30">
                  <c:v>53505.036356707293</c:v>
                </c:pt>
                <c:pt idx="31">
                  <c:v>61422.926263314504</c:v>
                </c:pt>
                <c:pt idx="32">
                  <c:v>43580.333816279795</c:v>
                </c:pt>
                <c:pt idx="33">
                  <c:v>59119.765273085402</c:v>
                </c:pt>
                <c:pt idx="34">
                  <c:v>54324.573165101501</c:v>
                </c:pt>
                <c:pt idx="35">
                  <c:v>58591.290663893516</c:v>
                </c:pt>
                <c:pt idx="36">
                  <c:v>47286.484962241404</c:v>
                </c:pt>
                <c:pt idx="37">
                  <c:v>64449.164471047101</c:v>
                </c:pt>
                <c:pt idx="38">
                  <c:v>66834.04474549141</c:v>
                </c:pt>
                <c:pt idx="39">
                  <c:v>69928.633699646205</c:v>
                </c:pt>
                <c:pt idx="40">
                  <c:v>74464.751746396476</c:v>
                </c:pt>
                <c:pt idx="41">
                  <c:v>73755.974168502391</c:v>
                </c:pt>
                <c:pt idx="42">
                  <c:v>56685.367431579012</c:v>
                </c:pt>
                <c:pt idx="43">
                  <c:v>55895.998493755236</c:v>
                </c:pt>
                <c:pt idx="44">
                  <c:v>61676.184845747688</c:v>
                </c:pt>
                <c:pt idx="45">
                  <c:v>53948.30230703389</c:v>
                </c:pt>
                <c:pt idx="46">
                  <c:v>47715.089646100016</c:v>
                </c:pt>
                <c:pt idx="47">
                  <c:v>51721.402579236979</c:v>
                </c:pt>
                <c:pt idx="48">
                  <c:v>63006.828272385508</c:v>
                </c:pt>
                <c:pt idx="49">
                  <c:v>61751.090462037595</c:v>
                </c:pt>
                <c:pt idx="50">
                  <c:v>60830.634557618992</c:v>
                </c:pt>
                <c:pt idx="51">
                  <c:v>61498.627264629205</c:v>
                </c:pt>
                <c:pt idx="52">
                  <c:v>63408.829956279013</c:v>
                </c:pt>
                <c:pt idx="53">
                  <c:v>51375.784236161198</c:v>
                </c:pt>
                <c:pt idx="54">
                  <c:v>61296.016926908705</c:v>
                </c:pt>
                <c:pt idx="55">
                  <c:v>65989.697388814806</c:v>
                </c:pt>
                <c:pt idx="56">
                  <c:v>73420.88315830614</c:v>
                </c:pt>
                <c:pt idx="57">
                  <c:v>75764.421243152814</c:v>
                </c:pt>
                <c:pt idx="58">
                  <c:v>73118.026346551385</c:v>
                </c:pt>
                <c:pt idx="59">
                  <c:v>71357.331601038473</c:v>
                </c:pt>
                <c:pt idx="60">
                  <c:v>72133.107214921911</c:v>
                </c:pt>
                <c:pt idx="61">
                  <c:v>41360.37010107917</c:v>
                </c:pt>
                <c:pt idx="62">
                  <c:v>38151.074930505914</c:v>
                </c:pt>
                <c:pt idx="63">
                  <c:v>37912.049938090298</c:v>
                </c:pt>
                <c:pt idx="64">
                  <c:v>36744.012187283006</c:v>
                </c:pt>
                <c:pt idx="65">
                  <c:v>34423.440934189195</c:v>
                </c:pt>
                <c:pt idx="66">
                  <c:v>31937.666139798101</c:v>
                </c:pt>
                <c:pt idx="67">
                  <c:v>32175.504568052897</c:v>
                </c:pt>
                <c:pt idx="68">
                  <c:v>31192.450005818995</c:v>
                </c:pt>
                <c:pt idx="69">
                  <c:v>31963.936780636886</c:v>
                </c:pt>
              </c:numCache>
            </c:numRef>
          </c:val>
          <c:smooth val="0"/>
          <c:extLst>
            <c:ext xmlns:c16="http://schemas.microsoft.com/office/drawing/2014/chart" uri="{C3380CC4-5D6E-409C-BE32-E72D297353CC}">
              <c16:uniqueId val="{00000000-E5F8-470B-9C37-D97999938EC2}"/>
            </c:ext>
          </c:extLst>
        </c:ser>
        <c:dLbls>
          <c:showLegendKey val="0"/>
          <c:showVal val="0"/>
          <c:showCatName val="0"/>
          <c:showSerName val="0"/>
          <c:showPercent val="0"/>
          <c:showBubbleSize val="0"/>
        </c:dLbls>
        <c:smooth val="0"/>
        <c:axId val="1947300128"/>
        <c:axId val="1947300960"/>
      </c:lineChart>
      <c:catAx>
        <c:axId val="1947300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47300960"/>
        <c:crosses val="autoZero"/>
        <c:auto val="1"/>
        <c:lblAlgn val="ctr"/>
        <c:lblOffset val="100"/>
        <c:noMultiLvlLbl val="0"/>
      </c:catAx>
      <c:valAx>
        <c:axId val="1947300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473001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[SAU LME 36 v50-1_Philippines-all data +LRG_30Aug2025.xlsx]Catch by Gear!PivotTable4</c:name>
    <c:fmtId val="-1"/>
  </c:pivotSource>
  <c:chart>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pivotFmt>
      <c:pivotFmt>
        <c:idx val="4"/>
        <c:spPr>
          <a:solidFill>
            <a:schemeClr val="accent1"/>
          </a:solidFill>
          <a:ln>
            <a:noFill/>
          </a:ln>
          <a:effectLst/>
        </c:spPr>
        <c:marker>
          <c:symbol val="none"/>
        </c:marker>
      </c:pivotFmt>
      <c:pivotFmt>
        <c:idx val="5"/>
        <c:spPr>
          <a:solidFill>
            <a:schemeClr val="accent1"/>
          </a:solidFill>
          <a:ln>
            <a:noFill/>
          </a:ln>
          <a:effectLst/>
        </c:spPr>
        <c:marker>
          <c:symbol val="none"/>
        </c:marker>
      </c:pivotFmt>
      <c:pivotFmt>
        <c:idx val="6"/>
        <c:spPr>
          <a:solidFill>
            <a:schemeClr val="accent1"/>
          </a:solidFill>
          <a:ln>
            <a:noFill/>
          </a:ln>
          <a:effectLst/>
        </c:spPr>
        <c:marker>
          <c:symbol val="none"/>
        </c:marker>
      </c:pivotFmt>
      <c:pivotFmt>
        <c:idx val="7"/>
        <c:spPr>
          <a:solidFill>
            <a:schemeClr val="accent1"/>
          </a:solidFill>
          <a:ln>
            <a:noFill/>
          </a:ln>
          <a:effectLst/>
        </c:spPr>
        <c:marker>
          <c:symbol val="none"/>
        </c:marker>
      </c:pivotFmt>
      <c:pivotFmt>
        <c:idx val="8"/>
        <c:spPr>
          <a:solidFill>
            <a:schemeClr val="accent1"/>
          </a:solidFill>
          <a:ln>
            <a:noFill/>
          </a:ln>
          <a:effectLst/>
        </c:spPr>
        <c:marker>
          <c:symbol val="none"/>
        </c:marker>
      </c:pivotFmt>
      <c:pivotFmt>
        <c:idx val="9"/>
        <c:spPr>
          <a:solidFill>
            <a:schemeClr val="accent1"/>
          </a:solidFill>
          <a:ln>
            <a:noFill/>
          </a:ln>
          <a:effectLst/>
        </c:spPr>
        <c:marker>
          <c:symbol val="none"/>
        </c:marker>
      </c:pivotFmt>
      <c:pivotFmt>
        <c:idx val="10"/>
        <c:spPr>
          <a:solidFill>
            <a:schemeClr val="accent1"/>
          </a:solidFill>
          <a:ln>
            <a:noFill/>
          </a:ln>
          <a:effectLst/>
        </c:spPr>
        <c:marker>
          <c:symbol val="none"/>
        </c:marker>
      </c:pivotFmt>
      <c:pivotFmt>
        <c:idx val="11"/>
        <c:spPr>
          <a:solidFill>
            <a:schemeClr val="accent1"/>
          </a:solidFill>
          <a:ln>
            <a:noFill/>
          </a:ln>
          <a:effectLst/>
        </c:spPr>
        <c:marker>
          <c:symbol val="none"/>
        </c:marker>
      </c:pivotFmt>
      <c:pivotFmt>
        <c:idx val="12"/>
        <c:spPr>
          <a:solidFill>
            <a:schemeClr val="accent1"/>
          </a:solidFill>
          <a:ln>
            <a:noFill/>
          </a:ln>
          <a:effectLst/>
        </c:spPr>
        <c:marker>
          <c:symbol val="none"/>
        </c:marker>
      </c:pivotFmt>
      <c:pivotFmt>
        <c:idx val="13"/>
        <c:spPr>
          <a:solidFill>
            <a:schemeClr val="accent1"/>
          </a:solidFill>
          <a:ln>
            <a:noFill/>
          </a:ln>
          <a:effectLst/>
        </c:spPr>
        <c:marker>
          <c:symbol val="none"/>
        </c:marker>
      </c:pivotFmt>
      <c:pivotFmt>
        <c:idx val="14"/>
        <c:spPr>
          <a:solidFill>
            <a:schemeClr val="accent1"/>
          </a:solidFill>
          <a:ln>
            <a:noFill/>
          </a:ln>
          <a:effectLst/>
        </c:spPr>
        <c:marker>
          <c:symbol val="none"/>
        </c:marker>
      </c:pivotFmt>
      <c:pivotFmt>
        <c:idx val="15"/>
        <c:spPr>
          <a:solidFill>
            <a:schemeClr val="accent1"/>
          </a:solidFill>
          <a:ln>
            <a:noFill/>
          </a:ln>
          <a:effectLst/>
        </c:spPr>
        <c:marker>
          <c:symbol val="none"/>
        </c:marker>
      </c:pivotFmt>
      <c:pivotFmt>
        <c:idx val="16"/>
        <c:spPr>
          <a:solidFill>
            <a:schemeClr val="accent1"/>
          </a:solidFill>
          <a:ln>
            <a:noFill/>
          </a:ln>
          <a:effectLst/>
        </c:spPr>
        <c:marker>
          <c:symbol val="none"/>
        </c:marker>
      </c:pivotFmt>
      <c:pivotFmt>
        <c:idx val="17"/>
        <c:spPr>
          <a:solidFill>
            <a:schemeClr val="accent1"/>
          </a:solidFill>
          <a:ln>
            <a:noFill/>
          </a:ln>
          <a:effectLst/>
        </c:spPr>
        <c:marker>
          <c:symbol val="none"/>
        </c:marker>
      </c:pivotFmt>
      <c:pivotFmt>
        <c:idx val="18"/>
        <c:spPr>
          <a:solidFill>
            <a:schemeClr val="accent1"/>
          </a:solidFill>
          <a:ln>
            <a:noFill/>
          </a:ln>
          <a:effectLst/>
        </c:spPr>
        <c:marker>
          <c:symbol val="none"/>
        </c:marker>
      </c:pivotFmt>
      <c:pivotFmt>
        <c:idx val="19"/>
        <c:spPr>
          <a:solidFill>
            <a:schemeClr val="accent1"/>
          </a:solidFill>
          <a:ln>
            <a:noFill/>
          </a:ln>
          <a:effectLst/>
        </c:spPr>
        <c:marker>
          <c:symbol val="none"/>
        </c:marker>
      </c:pivotFmt>
      <c:pivotFmt>
        <c:idx val="20"/>
        <c:spPr>
          <a:solidFill>
            <a:schemeClr val="accent1"/>
          </a:solidFill>
          <a:ln>
            <a:noFill/>
          </a:ln>
          <a:effectLst/>
        </c:spPr>
        <c:marker>
          <c:symbol val="none"/>
        </c:marker>
      </c:pivotFmt>
      <c:pivotFmt>
        <c:idx val="21"/>
        <c:spPr>
          <a:solidFill>
            <a:schemeClr val="accent1"/>
          </a:solidFill>
          <a:ln>
            <a:noFill/>
          </a:ln>
          <a:effectLst/>
        </c:spPr>
        <c:marker>
          <c:symbol val="none"/>
        </c:marker>
      </c:pivotFmt>
      <c:pivotFmt>
        <c:idx val="22"/>
        <c:spPr>
          <a:solidFill>
            <a:schemeClr val="accent1"/>
          </a:solidFill>
          <a:ln>
            <a:noFill/>
          </a:ln>
          <a:effectLst/>
        </c:spPr>
        <c:marker>
          <c:symbol val="none"/>
        </c:marker>
      </c:pivotFmt>
      <c:pivotFmt>
        <c:idx val="23"/>
        <c:spPr>
          <a:solidFill>
            <a:schemeClr val="accent1"/>
          </a:solidFill>
          <a:ln>
            <a:noFill/>
          </a:ln>
          <a:effectLst/>
        </c:spPr>
        <c:marker>
          <c:symbol val="none"/>
        </c:marker>
      </c:pivotFmt>
      <c:pivotFmt>
        <c:idx val="24"/>
        <c:spPr>
          <a:solidFill>
            <a:schemeClr val="accent1"/>
          </a:solidFill>
          <a:ln>
            <a:noFill/>
          </a:ln>
          <a:effectLst/>
        </c:spPr>
        <c:marker>
          <c:symbol val="none"/>
        </c:marker>
      </c:pivotFmt>
      <c:pivotFmt>
        <c:idx val="25"/>
        <c:spPr>
          <a:solidFill>
            <a:schemeClr val="accent1"/>
          </a:solidFill>
          <a:ln>
            <a:noFill/>
          </a:ln>
          <a:effectLst/>
        </c:spPr>
        <c:marker>
          <c:symbol val="none"/>
        </c:marker>
      </c:pivotFmt>
      <c:pivotFmt>
        <c:idx val="26"/>
        <c:spPr>
          <a:solidFill>
            <a:schemeClr val="accent1"/>
          </a:solidFill>
          <a:ln>
            <a:noFill/>
          </a:ln>
          <a:effectLst/>
        </c:spPr>
        <c:marker>
          <c:symbol val="none"/>
        </c:marker>
      </c:pivotFmt>
      <c:pivotFmt>
        <c:idx val="27"/>
        <c:spPr>
          <a:solidFill>
            <a:schemeClr val="accent1"/>
          </a:solidFill>
          <a:ln>
            <a:noFill/>
          </a:ln>
          <a:effectLst/>
        </c:spPr>
        <c:marker>
          <c:symbol val="none"/>
        </c:marker>
      </c:pivotFmt>
      <c:pivotFmt>
        <c:idx val="28"/>
        <c:spPr>
          <a:solidFill>
            <a:schemeClr val="accent1"/>
          </a:solidFill>
          <a:ln>
            <a:noFill/>
          </a:ln>
          <a:effectLst/>
        </c:spPr>
        <c:marker>
          <c:symbol val="none"/>
        </c:marker>
      </c:pivotFmt>
      <c:pivotFmt>
        <c:idx val="29"/>
        <c:spPr>
          <a:solidFill>
            <a:schemeClr val="accent1"/>
          </a:solidFill>
          <a:ln>
            <a:noFill/>
          </a:ln>
          <a:effectLst/>
        </c:spPr>
        <c:marker>
          <c:symbol val="none"/>
        </c:marker>
      </c:pivotFmt>
      <c:pivotFmt>
        <c:idx val="30"/>
        <c:spPr>
          <a:solidFill>
            <a:schemeClr val="accent1"/>
          </a:solidFill>
          <a:ln>
            <a:noFill/>
          </a:ln>
          <a:effectLst/>
        </c:spPr>
        <c:marker>
          <c:symbol val="none"/>
        </c:marker>
      </c:pivotFmt>
      <c:pivotFmt>
        <c:idx val="31"/>
        <c:spPr>
          <a:solidFill>
            <a:schemeClr val="accent1"/>
          </a:solidFill>
          <a:ln>
            <a:noFill/>
          </a:ln>
          <a:effectLst/>
        </c:spPr>
        <c:marker>
          <c:symbol val="none"/>
        </c:marker>
      </c:pivotFmt>
      <c:pivotFmt>
        <c:idx val="32"/>
        <c:spPr>
          <a:solidFill>
            <a:schemeClr val="accent1"/>
          </a:solidFill>
          <a:ln>
            <a:noFill/>
          </a:ln>
          <a:effectLst/>
        </c:spPr>
        <c:marker>
          <c:symbol val="none"/>
        </c:marker>
      </c:pivotFmt>
      <c:pivotFmt>
        <c:idx val="33"/>
        <c:spPr>
          <a:solidFill>
            <a:schemeClr val="accent1"/>
          </a:solidFill>
          <a:ln>
            <a:noFill/>
          </a:ln>
          <a:effectLst/>
        </c:spPr>
        <c:marker>
          <c:symbol val="none"/>
        </c:marker>
      </c:pivotFmt>
      <c:pivotFmt>
        <c:idx val="34"/>
        <c:spPr>
          <a:solidFill>
            <a:schemeClr val="accent1"/>
          </a:solidFill>
          <a:ln>
            <a:noFill/>
          </a:ln>
          <a:effectLst/>
        </c:spPr>
        <c:marker>
          <c:symbol val="none"/>
        </c:marker>
      </c:pivotFmt>
      <c:pivotFmt>
        <c:idx val="35"/>
        <c:spPr>
          <a:solidFill>
            <a:schemeClr val="accent1"/>
          </a:solidFill>
          <a:ln>
            <a:noFill/>
          </a:ln>
          <a:effectLst/>
        </c:spPr>
        <c:marker>
          <c:symbol val="none"/>
        </c:marker>
      </c:pivotFmt>
      <c:pivotFmt>
        <c:idx val="36"/>
        <c:spPr>
          <a:solidFill>
            <a:schemeClr val="accent1"/>
          </a:solidFill>
          <a:ln>
            <a:noFill/>
          </a:ln>
          <a:effectLst/>
        </c:spPr>
        <c:marker>
          <c:symbol val="none"/>
        </c:marker>
      </c:pivotFmt>
      <c:pivotFmt>
        <c:idx val="37"/>
        <c:spPr>
          <a:solidFill>
            <a:schemeClr val="accent1"/>
          </a:solidFill>
          <a:ln>
            <a:noFill/>
          </a:ln>
          <a:effectLst/>
        </c:spPr>
        <c:marker>
          <c:symbol val="none"/>
        </c:marker>
      </c:pivotFmt>
      <c:pivotFmt>
        <c:idx val="38"/>
        <c:spPr>
          <a:solidFill>
            <a:schemeClr val="accent1"/>
          </a:solidFill>
          <a:ln>
            <a:noFill/>
          </a:ln>
          <a:effectLst/>
        </c:spPr>
        <c:marker>
          <c:symbol val="none"/>
        </c:marker>
      </c:pivotFmt>
      <c:pivotFmt>
        <c:idx val="39"/>
        <c:spPr>
          <a:solidFill>
            <a:schemeClr val="accent1"/>
          </a:solidFill>
          <a:ln>
            <a:noFill/>
          </a:ln>
          <a:effectLst/>
        </c:spPr>
        <c:marker>
          <c:symbol val="none"/>
        </c:marker>
      </c:pivotFmt>
      <c:pivotFmt>
        <c:idx val="40"/>
        <c:spPr>
          <a:solidFill>
            <a:schemeClr val="accent1"/>
          </a:solidFill>
          <a:ln>
            <a:noFill/>
          </a:ln>
          <a:effectLst/>
        </c:spPr>
        <c:marker>
          <c:symbol val="none"/>
        </c:marker>
      </c:pivotFmt>
      <c:pivotFmt>
        <c:idx val="41"/>
        <c:spPr>
          <a:solidFill>
            <a:schemeClr val="accent1"/>
          </a:solidFill>
          <a:ln>
            <a:noFill/>
          </a:ln>
          <a:effectLst/>
        </c:spPr>
        <c:marker>
          <c:symbol val="none"/>
        </c:marker>
      </c:pivotFmt>
      <c:pivotFmt>
        <c:idx val="42"/>
        <c:spPr>
          <a:solidFill>
            <a:schemeClr val="accent1"/>
          </a:solidFill>
          <a:ln>
            <a:noFill/>
          </a:ln>
          <a:effectLst/>
        </c:spPr>
        <c:marker>
          <c:symbol val="none"/>
        </c:marker>
      </c:pivotFmt>
      <c:pivotFmt>
        <c:idx val="43"/>
        <c:spPr>
          <a:solidFill>
            <a:schemeClr val="accent1"/>
          </a:solidFill>
          <a:ln>
            <a:noFill/>
          </a:ln>
          <a:effectLst/>
        </c:spPr>
        <c:marker>
          <c:symbol val="none"/>
        </c:marker>
      </c:pivotFmt>
      <c:pivotFmt>
        <c:idx val="44"/>
        <c:spPr>
          <a:solidFill>
            <a:schemeClr val="accent1"/>
          </a:solidFill>
          <a:ln>
            <a:noFill/>
          </a:ln>
          <a:effectLst/>
        </c:spPr>
        <c:marker>
          <c:symbol val="none"/>
        </c:marker>
      </c:pivotFmt>
      <c:pivotFmt>
        <c:idx val="45"/>
        <c:spPr>
          <a:solidFill>
            <a:schemeClr val="accent1"/>
          </a:solidFill>
          <a:ln>
            <a:noFill/>
          </a:ln>
          <a:effectLst/>
        </c:spPr>
        <c:marker>
          <c:symbol val="none"/>
        </c:marker>
      </c:pivotFmt>
      <c:pivotFmt>
        <c:idx val="46"/>
        <c:spPr>
          <a:solidFill>
            <a:schemeClr val="accent1"/>
          </a:solidFill>
          <a:ln>
            <a:noFill/>
          </a:ln>
          <a:effectLst/>
        </c:spPr>
        <c:marker>
          <c:symbol val="none"/>
        </c:marker>
      </c:pivotFmt>
      <c:pivotFmt>
        <c:idx val="47"/>
        <c:spPr>
          <a:solidFill>
            <a:schemeClr val="accent1"/>
          </a:solidFill>
          <a:ln>
            <a:noFill/>
          </a:ln>
          <a:effectLst/>
        </c:spPr>
        <c:marker>
          <c:symbol val="none"/>
        </c:marker>
      </c:pivotFmt>
      <c:pivotFmt>
        <c:idx val="48"/>
        <c:spPr>
          <a:solidFill>
            <a:schemeClr val="accent1"/>
          </a:solidFill>
          <a:ln>
            <a:noFill/>
          </a:ln>
          <a:effectLst/>
        </c:spPr>
        <c:marker>
          <c:symbol val="none"/>
        </c:marker>
      </c:pivotFmt>
      <c:pivotFmt>
        <c:idx val="49"/>
        <c:spPr>
          <a:solidFill>
            <a:schemeClr val="accent1"/>
          </a:solidFill>
          <a:ln>
            <a:noFill/>
          </a:ln>
          <a:effectLst/>
        </c:spPr>
        <c:marker>
          <c:symbol val="none"/>
        </c:marker>
      </c:pivotFmt>
      <c:pivotFmt>
        <c:idx val="50"/>
        <c:spPr>
          <a:solidFill>
            <a:schemeClr val="accent1"/>
          </a:solidFill>
          <a:ln>
            <a:noFill/>
          </a:ln>
          <a:effectLst/>
        </c:spPr>
        <c:marker>
          <c:symbol val="none"/>
        </c:marker>
      </c:pivotFmt>
      <c:pivotFmt>
        <c:idx val="51"/>
        <c:spPr>
          <a:solidFill>
            <a:schemeClr val="accent1"/>
          </a:solidFill>
          <a:ln>
            <a:noFill/>
          </a:ln>
          <a:effectLst/>
        </c:spPr>
        <c:marker>
          <c:symbol val="none"/>
        </c:marker>
      </c:pivotFmt>
      <c:pivotFmt>
        <c:idx val="52"/>
        <c:spPr>
          <a:solidFill>
            <a:schemeClr val="accent1"/>
          </a:solidFill>
          <a:ln>
            <a:noFill/>
          </a:ln>
          <a:effectLst/>
        </c:spPr>
        <c:marker>
          <c:symbol val="none"/>
        </c:marker>
      </c:pivotFmt>
      <c:pivotFmt>
        <c:idx val="53"/>
        <c:spPr>
          <a:solidFill>
            <a:schemeClr val="accent1"/>
          </a:solidFill>
          <a:ln>
            <a:noFill/>
          </a:ln>
          <a:effectLst/>
        </c:spPr>
        <c:marker>
          <c:symbol val="none"/>
        </c:marker>
      </c:pivotFmt>
      <c:pivotFmt>
        <c:idx val="54"/>
        <c:spPr>
          <a:solidFill>
            <a:schemeClr val="accent1"/>
          </a:solidFill>
          <a:ln>
            <a:noFill/>
          </a:ln>
          <a:effectLst/>
        </c:spPr>
        <c:marker>
          <c:symbol val="none"/>
        </c:marker>
      </c:pivotFmt>
      <c:pivotFmt>
        <c:idx val="55"/>
        <c:spPr>
          <a:solidFill>
            <a:schemeClr val="accent1"/>
          </a:solidFill>
          <a:ln>
            <a:noFill/>
          </a:ln>
          <a:effectLst/>
        </c:spPr>
        <c:marker>
          <c:symbol val="none"/>
        </c:marker>
      </c:pivotFmt>
      <c:pivotFmt>
        <c:idx val="56"/>
        <c:spPr>
          <a:solidFill>
            <a:schemeClr val="accent1"/>
          </a:solidFill>
          <a:ln>
            <a:noFill/>
          </a:ln>
          <a:effectLst/>
        </c:spPr>
        <c:marker>
          <c:symbol val="none"/>
        </c:marker>
      </c:pivotFmt>
      <c:pivotFmt>
        <c:idx val="57"/>
        <c:spPr>
          <a:solidFill>
            <a:schemeClr val="accent1"/>
          </a:solidFill>
          <a:ln>
            <a:noFill/>
          </a:ln>
          <a:effectLst/>
        </c:spPr>
        <c:marker>
          <c:symbol val="none"/>
        </c:marker>
      </c:pivotFmt>
      <c:pivotFmt>
        <c:idx val="58"/>
        <c:spPr>
          <a:solidFill>
            <a:schemeClr val="accent1"/>
          </a:solidFill>
          <a:ln>
            <a:noFill/>
          </a:ln>
          <a:effectLst/>
        </c:spPr>
        <c:marker>
          <c:symbol val="none"/>
        </c:marker>
      </c:pivotFmt>
      <c:pivotFmt>
        <c:idx val="59"/>
        <c:spPr>
          <a:solidFill>
            <a:schemeClr val="accent1"/>
          </a:solidFill>
          <a:ln>
            <a:noFill/>
          </a:ln>
          <a:effectLst/>
        </c:spPr>
        <c:marker>
          <c:symbol val="none"/>
        </c:marker>
      </c:pivotFmt>
      <c:pivotFmt>
        <c:idx val="60"/>
        <c:spPr>
          <a:solidFill>
            <a:schemeClr val="accent1"/>
          </a:solidFill>
          <a:ln>
            <a:noFill/>
          </a:ln>
          <a:effectLst/>
        </c:spPr>
        <c:marker>
          <c:symbol val="none"/>
        </c:marker>
      </c:pivotFmt>
      <c:pivotFmt>
        <c:idx val="61"/>
        <c:spPr>
          <a:solidFill>
            <a:schemeClr val="accent1"/>
          </a:solidFill>
          <a:ln>
            <a:noFill/>
          </a:ln>
          <a:effectLst/>
        </c:spPr>
        <c:marker>
          <c:symbol val="none"/>
        </c:marker>
      </c:pivotFmt>
      <c:pivotFmt>
        <c:idx val="62"/>
        <c:spPr>
          <a:solidFill>
            <a:schemeClr val="accent1"/>
          </a:solidFill>
          <a:ln>
            <a:noFill/>
          </a:ln>
          <a:effectLst/>
        </c:spPr>
        <c:marker>
          <c:symbol val="none"/>
        </c:marker>
      </c:pivotFmt>
      <c:pivotFmt>
        <c:idx val="63"/>
        <c:spPr>
          <a:solidFill>
            <a:schemeClr val="accent1"/>
          </a:solidFill>
          <a:ln>
            <a:noFill/>
          </a:ln>
          <a:effectLst/>
        </c:spPr>
        <c:marker>
          <c:symbol val="none"/>
        </c:marker>
      </c:pivotFmt>
      <c:pivotFmt>
        <c:idx val="64"/>
        <c:spPr>
          <a:solidFill>
            <a:schemeClr val="accent1"/>
          </a:solidFill>
          <a:ln>
            <a:noFill/>
          </a:ln>
          <a:effectLst/>
        </c:spPr>
        <c:marker>
          <c:symbol val="none"/>
        </c:marker>
      </c:pivotFmt>
      <c:pivotFmt>
        <c:idx val="65"/>
        <c:spPr>
          <a:solidFill>
            <a:schemeClr val="accent1"/>
          </a:solidFill>
          <a:ln>
            <a:noFill/>
          </a:ln>
          <a:effectLst/>
        </c:spPr>
        <c:marker>
          <c:symbol val="none"/>
        </c:marker>
      </c:pivotFmt>
      <c:pivotFmt>
        <c:idx val="66"/>
        <c:spPr>
          <a:solidFill>
            <a:schemeClr val="accent1"/>
          </a:solidFill>
          <a:ln>
            <a:noFill/>
          </a:ln>
          <a:effectLst/>
        </c:spPr>
        <c:marker>
          <c:symbol val="none"/>
        </c:marker>
      </c:pivotFmt>
      <c:pivotFmt>
        <c:idx val="67"/>
        <c:spPr>
          <a:solidFill>
            <a:schemeClr val="accent1"/>
          </a:solidFill>
          <a:ln>
            <a:noFill/>
          </a:ln>
          <a:effectLst/>
        </c:spPr>
        <c:marker>
          <c:symbol val="none"/>
        </c:marker>
      </c:pivotFmt>
      <c:pivotFmt>
        <c:idx val="68"/>
        <c:spPr>
          <a:solidFill>
            <a:schemeClr val="accent1"/>
          </a:solidFill>
          <a:ln>
            <a:noFill/>
          </a:ln>
          <a:effectLst/>
        </c:spPr>
        <c:marker>
          <c:symbol val="none"/>
        </c:marker>
      </c:pivotFmt>
      <c:pivotFmt>
        <c:idx val="69"/>
        <c:spPr>
          <a:solidFill>
            <a:schemeClr val="accent1"/>
          </a:solidFill>
          <a:ln>
            <a:noFill/>
          </a:ln>
          <a:effectLst/>
        </c:spPr>
        <c:marker>
          <c:symbol val="none"/>
        </c:marker>
      </c:pivotFmt>
      <c:pivotFmt>
        <c:idx val="70"/>
        <c:spPr>
          <a:solidFill>
            <a:schemeClr val="accent1"/>
          </a:solidFill>
          <a:ln>
            <a:noFill/>
          </a:ln>
          <a:effectLst/>
        </c:spPr>
        <c:marker>
          <c:symbol val="none"/>
        </c:marker>
      </c:pivotFmt>
      <c:pivotFmt>
        <c:idx val="71"/>
        <c:spPr>
          <a:solidFill>
            <a:schemeClr val="accent1"/>
          </a:solidFill>
          <a:ln>
            <a:noFill/>
          </a:ln>
          <a:effectLst/>
        </c:spPr>
        <c:marker>
          <c:symbol val="none"/>
        </c:marker>
      </c:pivotFmt>
      <c:pivotFmt>
        <c:idx val="72"/>
        <c:spPr>
          <a:solidFill>
            <a:schemeClr val="accent1"/>
          </a:solidFill>
          <a:ln>
            <a:noFill/>
          </a:ln>
          <a:effectLst/>
        </c:spPr>
        <c:marker>
          <c:symbol val="none"/>
        </c:marker>
      </c:pivotFmt>
      <c:pivotFmt>
        <c:idx val="73"/>
        <c:spPr>
          <a:solidFill>
            <a:schemeClr val="accent1"/>
          </a:solidFill>
          <a:ln>
            <a:noFill/>
          </a:ln>
          <a:effectLst/>
        </c:spPr>
        <c:marker>
          <c:symbol val="none"/>
        </c:marker>
      </c:pivotFmt>
      <c:pivotFmt>
        <c:idx val="74"/>
        <c:spPr>
          <a:solidFill>
            <a:schemeClr val="accent1"/>
          </a:solidFill>
          <a:ln>
            <a:noFill/>
          </a:ln>
          <a:effectLst/>
        </c:spPr>
        <c:marker>
          <c:symbol val="none"/>
        </c:marker>
      </c:pivotFmt>
      <c:pivotFmt>
        <c:idx val="75"/>
        <c:spPr>
          <a:solidFill>
            <a:schemeClr val="accent1"/>
          </a:solidFill>
          <a:ln>
            <a:noFill/>
          </a:ln>
          <a:effectLst/>
        </c:spPr>
        <c:marker>
          <c:symbol val="none"/>
        </c:marker>
      </c:pivotFmt>
      <c:pivotFmt>
        <c:idx val="76"/>
        <c:spPr>
          <a:solidFill>
            <a:schemeClr val="accent1"/>
          </a:solidFill>
          <a:ln>
            <a:noFill/>
          </a:ln>
          <a:effectLst/>
        </c:spPr>
        <c:marker>
          <c:symbol val="none"/>
        </c:marker>
      </c:pivotFmt>
      <c:pivotFmt>
        <c:idx val="77"/>
        <c:spPr>
          <a:solidFill>
            <a:schemeClr val="accent1"/>
          </a:solidFill>
          <a:ln>
            <a:noFill/>
          </a:ln>
          <a:effectLst/>
        </c:spPr>
        <c:marker>
          <c:symbol val="none"/>
        </c:marker>
      </c:pivotFmt>
      <c:pivotFmt>
        <c:idx val="78"/>
        <c:spPr>
          <a:solidFill>
            <a:schemeClr val="accent1"/>
          </a:solidFill>
          <a:ln>
            <a:noFill/>
          </a:ln>
          <a:effectLst/>
        </c:spPr>
        <c:marker>
          <c:symbol val="none"/>
        </c:marker>
      </c:pivotFmt>
      <c:pivotFmt>
        <c:idx val="79"/>
        <c:spPr>
          <a:solidFill>
            <a:schemeClr val="accent1"/>
          </a:solidFill>
          <a:ln>
            <a:noFill/>
          </a:ln>
          <a:effectLst/>
        </c:spPr>
        <c:marker>
          <c:symbol val="none"/>
        </c:marker>
      </c:pivotFmt>
      <c:pivotFmt>
        <c:idx val="80"/>
        <c:spPr>
          <a:solidFill>
            <a:schemeClr val="accent1"/>
          </a:solidFill>
          <a:ln>
            <a:noFill/>
          </a:ln>
          <a:effectLst/>
        </c:spPr>
        <c:marker>
          <c:symbol val="none"/>
        </c:marker>
      </c:pivotFmt>
      <c:pivotFmt>
        <c:idx val="81"/>
        <c:spPr>
          <a:solidFill>
            <a:schemeClr val="accent1"/>
          </a:solidFill>
          <a:ln>
            <a:noFill/>
          </a:ln>
          <a:effectLst/>
        </c:spPr>
        <c:marker>
          <c:symbol val="none"/>
        </c:marker>
      </c:pivotFmt>
      <c:pivotFmt>
        <c:idx val="82"/>
        <c:spPr>
          <a:solidFill>
            <a:schemeClr val="accent1"/>
          </a:solidFill>
          <a:ln>
            <a:noFill/>
          </a:ln>
          <a:effectLst/>
        </c:spPr>
        <c:marker>
          <c:symbol val="none"/>
        </c:marker>
      </c:pivotFmt>
      <c:pivotFmt>
        <c:idx val="83"/>
        <c:spPr>
          <a:solidFill>
            <a:schemeClr val="accent1"/>
          </a:solidFill>
          <a:ln>
            <a:noFill/>
          </a:ln>
          <a:effectLst/>
        </c:spPr>
        <c:marker>
          <c:symbol val="none"/>
        </c:marker>
      </c:pivotFmt>
      <c:pivotFmt>
        <c:idx val="84"/>
        <c:spPr>
          <a:solidFill>
            <a:schemeClr val="accent1"/>
          </a:solidFill>
          <a:ln>
            <a:noFill/>
          </a:ln>
          <a:effectLst/>
        </c:spPr>
        <c:marker>
          <c:symbol val="none"/>
        </c:marker>
      </c:pivotFmt>
      <c:pivotFmt>
        <c:idx val="85"/>
        <c:spPr>
          <a:solidFill>
            <a:schemeClr val="accent1"/>
          </a:solidFill>
          <a:ln>
            <a:noFill/>
          </a:ln>
          <a:effectLst/>
        </c:spPr>
        <c:marker>
          <c:symbol val="none"/>
        </c:marker>
      </c:pivotFmt>
      <c:pivotFmt>
        <c:idx val="86"/>
        <c:spPr>
          <a:solidFill>
            <a:schemeClr val="accent1"/>
          </a:solidFill>
          <a:ln>
            <a:noFill/>
          </a:ln>
          <a:effectLst/>
        </c:spPr>
        <c:marker>
          <c:symbol val="none"/>
        </c:marker>
      </c:pivotFmt>
      <c:pivotFmt>
        <c:idx val="87"/>
        <c:spPr>
          <a:solidFill>
            <a:schemeClr val="accent1"/>
          </a:solidFill>
          <a:ln>
            <a:noFill/>
          </a:ln>
          <a:effectLst/>
        </c:spPr>
        <c:marker>
          <c:symbol val="none"/>
        </c:marker>
      </c:pivotFmt>
      <c:pivotFmt>
        <c:idx val="88"/>
        <c:spPr>
          <a:solidFill>
            <a:schemeClr val="accent1"/>
          </a:solidFill>
          <a:ln>
            <a:noFill/>
          </a:ln>
          <a:effectLst/>
        </c:spPr>
        <c:marker>
          <c:symbol val="none"/>
        </c:marker>
      </c:pivotFmt>
      <c:pivotFmt>
        <c:idx val="89"/>
        <c:spPr>
          <a:solidFill>
            <a:schemeClr val="accent1"/>
          </a:solidFill>
          <a:ln>
            <a:noFill/>
          </a:ln>
          <a:effectLst/>
        </c:spPr>
        <c:marker>
          <c:symbol val="none"/>
        </c:marker>
      </c:pivotFmt>
      <c:pivotFmt>
        <c:idx val="90"/>
        <c:spPr>
          <a:solidFill>
            <a:schemeClr val="accent1"/>
          </a:solidFill>
          <a:ln>
            <a:noFill/>
          </a:ln>
          <a:effectLst/>
        </c:spPr>
        <c:marker>
          <c:symbol val="none"/>
        </c:marker>
      </c:pivotFmt>
      <c:pivotFmt>
        <c:idx val="91"/>
        <c:spPr>
          <a:solidFill>
            <a:schemeClr val="accent1"/>
          </a:solidFill>
          <a:ln>
            <a:noFill/>
          </a:ln>
          <a:effectLst/>
        </c:spPr>
        <c:marker>
          <c:symbol val="none"/>
        </c:marker>
      </c:pivotFmt>
      <c:pivotFmt>
        <c:idx val="92"/>
        <c:spPr>
          <a:solidFill>
            <a:schemeClr val="accent1"/>
          </a:solidFill>
          <a:ln>
            <a:noFill/>
          </a:ln>
          <a:effectLst/>
        </c:spPr>
        <c:marker>
          <c:symbol val="none"/>
        </c:marker>
      </c:pivotFmt>
      <c:pivotFmt>
        <c:idx val="93"/>
        <c:spPr>
          <a:solidFill>
            <a:schemeClr val="accent1"/>
          </a:solidFill>
          <a:ln>
            <a:noFill/>
          </a:ln>
          <a:effectLst/>
        </c:spPr>
        <c:marker>
          <c:symbol val="none"/>
        </c:marker>
      </c:pivotFmt>
      <c:pivotFmt>
        <c:idx val="94"/>
        <c:spPr>
          <a:solidFill>
            <a:schemeClr val="accent1"/>
          </a:solidFill>
          <a:ln>
            <a:noFill/>
          </a:ln>
          <a:effectLst/>
        </c:spPr>
        <c:marker>
          <c:symbol val="none"/>
        </c:marker>
      </c:pivotFmt>
      <c:pivotFmt>
        <c:idx val="95"/>
        <c:spPr>
          <a:solidFill>
            <a:schemeClr val="accent1"/>
          </a:solidFill>
          <a:ln>
            <a:noFill/>
          </a:ln>
          <a:effectLst/>
        </c:spPr>
        <c:marker>
          <c:symbol val="none"/>
        </c:marker>
      </c:pivotFmt>
      <c:pivotFmt>
        <c:idx val="96"/>
        <c:spPr>
          <a:solidFill>
            <a:schemeClr val="accent1"/>
          </a:solidFill>
          <a:ln>
            <a:noFill/>
          </a:ln>
          <a:effectLst/>
        </c:spPr>
        <c:marker>
          <c:symbol val="none"/>
        </c:marker>
      </c:pivotFmt>
      <c:pivotFmt>
        <c:idx val="97"/>
        <c:spPr>
          <a:solidFill>
            <a:schemeClr val="accent1"/>
          </a:solidFill>
          <a:ln>
            <a:noFill/>
          </a:ln>
          <a:effectLst/>
        </c:spPr>
        <c:marker>
          <c:symbol val="none"/>
        </c:marker>
      </c:pivotFmt>
      <c:pivotFmt>
        <c:idx val="98"/>
        <c:spPr>
          <a:solidFill>
            <a:schemeClr val="accent1"/>
          </a:solidFill>
          <a:ln>
            <a:noFill/>
          </a:ln>
          <a:effectLst/>
        </c:spPr>
        <c:marker>
          <c:symbol val="none"/>
        </c:marker>
      </c:pivotFmt>
      <c:pivotFmt>
        <c:idx val="99"/>
        <c:spPr>
          <a:solidFill>
            <a:schemeClr val="accent1"/>
          </a:solidFill>
          <a:ln>
            <a:noFill/>
          </a:ln>
          <a:effectLst/>
        </c:spPr>
        <c:marker>
          <c:symbol val="none"/>
        </c:marker>
      </c:pivotFmt>
      <c:pivotFmt>
        <c:idx val="100"/>
        <c:spPr>
          <a:solidFill>
            <a:schemeClr val="accent1"/>
          </a:solidFill>
          <a:ln>
            <a:noFill/>
          </a:ln>
          <a:effectLst/>
        </c:spPr>
        <c:marker>
          <c:symbol val="none"/>
        </c:marker>
      </c:pivotFmt>
      <c:pivotFmt>
        <c:idx val="101"/>
        <c:spPr>
          <a:solidFill>
            <a:schemeClr val="accent1"/>
          </a:solidFill>
          <a:ln>
            <a:noFill/>
          </a:ln>
          <a:effectLst/>
        </c:spPr>
        <c:marker>
          <c:symbol val="none"/>
        </c:marker>
      </c:pivotFmt>
      <c:pivotFmt>
        <c:idx val="102"/>
        <c:spPr>
          <a:solidFill>
            <a:schemeClr val="accent1"/>
          </a:solidFill>
          <a:ln>
            <a:noFill/>
          </a:ln>
          <a:effectLst/>
        </c:spPr>
        <c:marker>
          <c:symbol val="none"/>
        </c:marker>
      </c:pivotFmt>
      <c:pivotFmt>
        <c:idx val="103"/>
        <c:spPr>
          <a:solidFill>
            <a:schemeClr val="accent1"/>
          </a:solidFill>
          <a:ln>
            <a:noFill/>
          </a:ln>
          <a:effectLst/>
        </c:spPr>
        <c:marker>
          <c:symbol val="none"/>
        </c:marker>
      </c:pivotFmt>
      <c:pivotFmt>
        <c:idx val="104"/>
        <c:spPr>
          <a:solidFill>
            <a:schemeClr val="accent1"/>
          </a:solidFill>
          <a:ln>
            <a:noFill/>
          </a:ln>
          <a:effectLst/>
        </c:spPr>
        <c:marker>
          <c:symbol val="none"/>
        </c:marker>
      </c:pivotFmt>
      <c:pivotFmt>
        <c:idx val="105"/>
        <c:spPr>
          <a:solidFill>
            <a:schemeClr val="accent1"/>
          </a:solidFill>
          <a:ln>
            <a:noFill/>
          </a:ln>
          <a:effectLst/>
        </c:spPr>
        <c:marker>
          <c:symbol val="none"/>
        </c:marker>
      </c:pivotFmt>
      <c:pivotFmt>
        <c:idx val="106"/>
        <c:spPr>
          <a:solidFill>
            <a:schemeClr val="accent1"/>
          </a:solidFill>
          <a:ln>
            <a:noFill/>
          </a:ln>
          <a:effectLst/>
        </c:spPr>
        <c:marker>
          <c:symbol val="none"/>
        </c:marker>
      </c:pivotFmt>
      <c:pivotFmt>
        <c:idx val="107"/>
        <c:spPr>
          <a:solidFill>
            <a:schemeClr val="accent1"/>
          </a:solidFill>
          <a:ln>
            <a:noFill/>
          </a:ln>
          <a:effectLst/>
        </c:spPr>
        <c:marker>
          <c:symbol val="none"/>
        </c:marker>
      </c:pivotFmt>
      <c:pivotFmt>
        <c:idx val="108"/>
        <c:spPr>
          <a:solidFill>
            <a:schemeClr val="accent1"/>
          </a:solidFill>
          <a:ln>
            <a:noFill/>
          </a:ln>
          <a:effectLst/>
        </c:spPr>
        <c:marker>
          <c:symbol val="none"/>
        </c:marker>
      </c:pivotFmt>
      <c:pivotFmt>
        <c:idx val="109"/>
        <c:spPr>
          <a:solidFill>
            <a:schemeClr val="accent1"/>
          </a:solidFill>
          <a:ln>
            <a:noFill/>
          </a:ln>
          <a:effectLst/>
        </c:spPr>
        <c:marker>
          <c:symbol val="none"/>
        </c:marker>
      </c:pivotFmt>
      <c:pivotFmt>
        <c:idx val="110"/>
        <c:spPr>
          <a:solidFill>
            <a:schemeClr val="accent1"/>
          </a:solidFill>
          <a:ln>
            <a:noFill/>
          </a:ln>
          <a:effectLst/>
        </c:spPr>
        <c:marker>
          <c:symbol val="none"/>
        </c:marker>
      </c:pivotFmt>
      <c:pivotFmt>
        <c:idx val="111"/>
        <c:spPr>
          <a:solidFill>
            <a:schemeClr val="accent1"/>
          </a:solidFill>
          <a:ln>
            <a:noFill/>
          </a:ln>
          <a:effectLst/>
        </c:spPr>
        <c:marker>
          <c:symbol val="none"/>
        </c:marker>
      </c:pivotFmt>
      <c:pivotFmt>
        <c:idx val="112"/>
        <c:spPr>
          <a:solidFill>
            <a:schemeClr val="accent1"/>
          </a:solidFill>
          <a:ln>
            <a:noFill/>
          </a:ln>
          <a:effectLst/>
        </c:spPr>
        <c:marker>
          <c:symbol val="none"/>
        </c:marker>
      </c:pivotFmt>
      <c:pivotFmt>
        <c:idx val="113"/>
        <c:spPr>
          <a:solidFill>
            <a:schemeClr val="accent1"/>
          </a:solidFill>
          <a:ln>
            <a:noFill/>
          </a:ln>
          <a:effectLst/>
        </c:spPr>
        <c:marker>
          <c:symbol val="none"/>
        </c:marker>
      </c:pivotFmt>
      <c:pivotFmt>
        <c:idx val="114"/>
        <c:spPr>
          <a:solidFill>
            <a:schemeClr val="accent1"/>
          </a:solidFill>
          <a:ln>
            <a:noFill/>
          </a:ln>
          <a:effectLst/>
        </c:spPr>
        <c:marker>
          <c:symbol val="none"/>
        </c:marker>
      </c:pivotFmt>
      <c:pivotFmt>
        <c:idx val="115"/>
        <c:spPr>
          <a:solidFill>
            <a:schemeClr val="accent1"/>
          </a:solidFill>
          <a:ln>
            <a:noFill/>
          </a:ln>
          <a:effectLst/>
        </c:spPr>
        <c:marker>
          <c:symbol val="none"/>
        </c:marker>
      </c:pivotFmt>
      <c:pivotFmt>
        <c:idx val="116"/>
        <c:spPr>
          <a:solidFill>
            <a:schemeClr val="accent1"/>
          </a:solidFill>
          <a:ln>
            <a:noFill/>
          </a:ln>
          <a:effectLst/>
        </c:spPr>
        <c:marker>
          <c:symbol val="none"/>
        </c:marker>
      </c:pivotFmt>
      <c:pivotFmt>
        <c:idx val="117"/>
        <c:spPr>
          <a:solidFill>
            <a:schemeClr val="accent1"/>
          </a:solidFill>
          <a:ln>
            <a:noFill/>
          </a:ln>
          <a:effectLst/>
        </c:spPr>
        <c:marker>
          <c:symbol val="none"/>
        </c:marker>
      </c:pivotFmt>
      <c:pivotFmt>
        <c:idx val="118"/>
        <c:spPr>
          <a:solidFill>
            <a:schemeClr val="accent1"/>
          </a:solidFill>
          <a:ln>
            <a:noFill/>
          </a:ln>
          <a:effectLst/>
        </c:spPr>
        <c:marker>
          <c:symbol val="none"/>
        </c:marker>
      </c:pivotFmt>
      <c:pivotFmt>
        <c:idx val="119"/>
        <c:spPr>
          <a:solidFill>
            <a:schemeClr val="accent1"/>
          </a:solidFill>
          <a:ln>
            <a:noFill/>
          </a:ln>
          <a:effectLst/>
        </c:spPr>
        <c:marker>
          <c:symbol val="none"/>
        </c:marker>
      </c:pivotFmt>
      <c:pivotFmt>
        <c:idx val="120"/>
        <c:spPr>
          <a:solidFill>
            <a:schemeClr val="accent1"/>
          </a:solidFill>
          <a:ln>
            <a:noFill/>
          </a:ln>
          <a:effectLst/>
        </c:spPr>
        <c:marker>
          <c:symbol val="none"/>
        </c:marker>
      </c:pivotFmt>
      <c:pivotFmt>
        <c:idx val="121"/>
        <c:spPr>
          <a:solidFill>
            <a:schemeClr val="accent1"/>
          </a:solidFill>
          <a:ln>
            <a:noFill/>
          </a:ln>
          <a:effectLst/>
        </c:spPr>
        <c:marker>
          <c:symbol val="none"/>
        </c:marker>
      </c:pivotFmt>
      <c:pivotFmt>
        <c:idx val="122"/>
        <c:spPr>
          <a:solidFill>
            <a:schemeClr val="accent1"/>
          </a:solidFill>
          <a:ln>
            <a:noFill/>
          </a:ln>
          <a:effectLst/>
        </c:spPr>
        <c:marker>
          <c:symbol val="none"/>
        </c:marker>
      </c:pivotFmt>
      <c:pivotFmt>
        <c:idx val="123"/>
        <c:spPr>
          <a:solidFill>
            <a:schemeClr val="accent1"/>
          </a:solidFill>
          <a:ln>
            <a:noFill/>
          </a:ln>
          <a:effectLst/>
        </c:spPr>
        <c:marker>
          <c:symbol val="none"/>
        </c:marker>
      </c:pivotFmt>
      <c:pivotFmt>
        <c:idx val="124"/>
        <c:spPr>
          <a:solidFill>
            <a:schemeClr val="accent1"/>
          </a:solidFill>
          <a:ln>
            <a:noFill/>
          </a:ln>
          <a:effectLst/>
        </c:spPr>
        <c:marker>
          <c:symbol val="none"/>
        </c:marker>
      </c:pivotFmt>
      <c:pivotFmt>
        <c:idx val="125"/>
        <c:spPr>
          <a:solidFill>
            <a:schemeClr val="accent1"/>
          </a:solidFill>
          <a:ln>
            <a:noFill/>
          </a:ln>
          <a:effectLst/>
        </c:spPr>
        <c:marker>
          <c:symbol val="none"/>
        </c:marker>
      </c:pivotFmt>
      <c:pivotFmt>
        <c:idx val="126"/>
        <c:spPr>
          <a:solidFill>
            <a:schemeClr val="accent1"/>
          </a:solidFill>
          <a:ln>
            <a:noFill/>
          </a:ln>
          <a:effectLst/>
        </c:spPr>
        <c:marker>
          <c:symbol val="none"/>
        </c:marker>
      </c:pivotFmt>
      <c:pivotFmt>
        <c:idx val="127"/>
        <c:spPr>
          <a:solidFill>
            <a:schemeClr val="accent1"/>
          </a:solidFill>
          <a:ln>
            <a:noFill/>
          </a:ln>
          <a:effectLst/>
        </c:spPr>
        <c:marker>
          <c:symbol val="none"/>
        </c:marker>
      </c:pivotFmt>
      <c:pivotFmt>
        <c:idx val="128"/>
        <c:spPr>
          <a:solidFill>
            <a:schemeClr val="accent1"/>
          </a:solidFill>
          <a:ln>
            <a:noFill/>
          </a:ln>
          <a:effectLst/>
        </c:spPr>
        <c:marker>
          <c:symbol val="none"/>
        </c:marker>
      </c:pivotFmt>
      <c:pivotFmt>
        <c:idx val="129"/>
        <c:spPr>
          <a:solidFill>
            <a:schemeClr val="accent1"/>
          </a:solidFill>
          <a:ln>
            <a:noFill/>
          </a:ln>
          <a:effectLst/>
        </c:spPr>
        <c:marker>
          <c:symbol val="none"/>
        </c:marker>
      </c:pivotFmt>
      <c:pivotFmt>
        <c:idx val="130"/>
        <c:spPr>
          <a:solidFill>
            <a:schemeClr val="accent1"/>
          </a:solidFill>
          <a:ln>
            <a:noFill/>
          </a:ln>
          <a:effectLst/>
        </c:spPr>
        <c:marker>
          <c:symbol val="none"/>
        </c:marker>
      </c:pivotFmt>
      <c:pivotFmt>
        <c:idx val="131"/>
        <c:spPr>
          <a:solidFill>
            <a:schemeClr val="accent1"/>
          </a:solidFill>
          <a:ln>
            <a:noFill/>
          </a:ln>
          <a:effectLst/>
        </c:spPr>
        <c:marker>
          <c:symbol val="none"/>
        </c:marker>
      </c:pivotFmt>
      <c:pivotFmt>
        <c:idx val="132"/>
        <c:spPr>
          <a:solidFill>
            <a:schemeClr val="accent1"/>
          </a:solidFill>
          <a:ln>
            <a:noFill/>
          </a:ln>
          <a:effectLst/>
        </c:spPr>
        <c:marker>
          <c:symbol val="none"/>
        </c:marker>
      </c:pivotFmt>
      <c:pivotFmt>
        <c:idx val="133"/>
        <c:spPr>
          <a:solidFill>
            <a:schemeClr val="accent1"/>
          </a:solidFill>
          <a:ln>
            <a:noFill/>
          </a:ln>
          <a:effectLst/>
        </c:spPr>
        <c:marker>
          <c:symbol val="none"/>
        </c:marker>
      </c:pivotFmt>
      <c:pivotFmt>
        <c:idx val="134"/>
        <c:spPr>
          <a:solidFill>
            <a:schemeClr val="accent1"/>
          </a:solidFill>
          <a:ln>
            <a:noFill/>
          </a:ln>
          <a:effectLst/>
        </c:spPr>
        <c:marker>
          <c:symbol val="none"/>
        </c:marker>
      </c:pivotFmt>
      <c:pivotFmt>
        <c:idx val="135"/>
        <c:spPr>
          <a:solidFill>
            <a:schemeClr val="accent1"/>
          </a:solidFill>
          <a:ln>
            <a:noFill/>
          </a:ln>
          <a:effectLst/>
        </c:spPr>
        <c:marker>
          <c:symbol val="none"/>
        </c:marker>
      </c:pivotFmt>
      <c:pivotFmt>
        <c:idx val="136"/>
        <c:spPr>
          <a:solidFill>
            <a:schemeClr val="accent1"/>
          </a:solidFill>
          <a:ln>
            <a:noFill/>
          </a:ln>
          <a:effectLst/>
        </c:spPr>
        <c:marker>
          <c:symbol val="none"/>
        </c:marker>
      </c:pivotFmt>
      <c:pivotFmt>
        <c:idx val="137"/>
        <c:spPr>
          <a:solidFill>
            <a:schemeClr val="accent1"/>
          </a:solidFill>
          <a:ln>
            <a:noFill/>
          </a:ln>
          <a:effectLst/>
        </c:spPr>
        <c:marker>
          <c:symbol val="none"/>
        </c:marker>
      </c:pivotFmt>
      <c:pivotFmt>
        <c:idx val="138"/>
        <c:spPr>
          <a:solidFill>
            <a:schemeClr val="accent1"/>
          </a:solidFill>
          <a:ln>
            <a:noFill/>
          </a:ln>
          <a:effectLst/>
        </c:spPr>
        <c:marker>
          <c:symbol val="none"/>
        </c:marker>
      </c:pivotFmt>
      <c:pivotFmt>
        <c:idx val="139"/>
        <c:spPr>
          <a:solidFill>
            <a:schemeClr val="accent1"/>
          </a:solidFill>
          <a:ln>
            <a:noFill/>
          </a:ln>
          <a:effectLst/>
        </c:spPr>
        <c:marker>
          <c:symbol val="none"/>
        </c:marker>
      </c:pivotFmt>
      <c:pivotFmt>
        <c:idx val="140"/>
        <c:spPr>
          <a:solidFill>
            <a:schemeClr val="accent1"/>
          </a:solidFill>
          <a:ln>
            <a:noFill/>
          </a:ln>
          <a:effectLst/>
        </c:spPr>
        <c:marker>
          <c:symbol val="none"/>
        </c:marker>
      </c:pivotFmt>
      <c:pivotFmt>
        <c:idx val="141"/>
        <c:spPr>
          <a:solidFill>
            <a:schemeClr val="accent1"/>
          </a:solidFill>
          <a:ln>
            <a:noFill/>
          </a:ln>
          <a:effectLst/>
        </c:spPr>
        <c:marker>
          <c:symbol val="none"/>
        </c:marker>
      </c:pivotFmt>
      <c:pivotFmt>
        <c:idx val="142"/>
        <c:spPr>
          <a:solidFill>
            <a:schemeClr val="accent1"/>
          </a:solidFill>
          <a:ln>
            <a:noFill/>
          </a:ln>
          <a:effectLst/>
        </c:spPr>
        <c:marker>
          <c:symbol val="none"/>
        </c:marker>
      </c:pivotFmt>
      <c:pivotFmt>
        <c:idx val="143"/>
        <c:spPr>
          <a:solidFill>
            <a:schemeClr val="accent1"/>
          </a:solidFill>
          <a:ln>
            <a:noFill/>
          </a:ln>
          <a:effectLst/>
        </c:spPr>
        <c:marker>
          <c:symbol val="none"/>
        </c:marker>
      </c:pivotFmt>
      <c:pivotFmt>
        <c:idx val="144"/>
        <c:spPr>
          <a:solidFill>
            <a:schemeClr val="accent1"/>
          </a:solidFill>
          <a:ln>
            <a:noFill/>
          </a:ln>
          <a:effectLst/>
        </c:spPr>
        <c:marker>
          <c:symbol val="none"/>
        </c:marker>
      </c:pivotFmt>
      <c:pivotFmt>
        <c:idx val="145"/>
        <c:spPr>
          <a:solidFill>
            <a:schemeClr val="accent1"/>
          </a:solidFill>
          <a:ln>
            <a:noFill/>
          </a:ln>
          <a:effectLst/>
        </c:spPr>
        <c:marker>
          <c:symbol val="none"/>
        </c:marker>
      </c:pivotFmt>
      <c:pivotFmt>
        <c:idx val="146"/>
        <c:spPr>
          <a:solidFill>
            <a:schemeClr val="accent1"/>
          </a:solidFill>
          <a:ln>
            <a:noFill/>
          </a:ln>
          <a:effectLst/>
        </c:spPr>
        <c:marker>
          <c:symbol val="none"/>
        </c:marker>
      </c:pivotFmt>
      <c:pivotFmt>
        <c:idx val="147"/>
        <c:spPr>
          <a:solidFill>
            <a:schemeClr val="accent1"/>
          </a:solidFill>
          <a:ln>
            <a:noFill/>
          </a:ln>
          <a:effectLst/>
        </c:spPr>
        <c:marker>
          <c:symbol val="none"/>
        </c:marker>
      </c:pivotFmt>
      <c:pivotFmt>
        <c:idx val="148"/>
        <c:spPr>
          <a:solidFill>
            <a:schemeClr val="accent1"/>
          </a:solidFill>
          <a:ln>
            <a:noFill/>
          </a:ln>
          <a:effectLst/>
        </c:spPr>
        <c:marker>
          <c:symbol val="none"/>
        </c:marker>
      </c:pivotFmt>
      <c:pivotFmt>
        <c:idx val="149"/>
        <c:spPr>
          <a:solidFill>
            <a:schemeClr val="accent1"/>
          </a:solidFill>
          <a:ln>
            <a:noFill/>
          </a:ln>
          <a:effectLst/>
        </c:spPr>
        <c:marker>
          <c:symbol val="none"/>
        </c:marker>
      </c:pivotFmt>
      <c:pivotFmt>
        <c:idx val="150"/>
        <c:spPr>
          <a:solidFill>
            <a:schemeClr val="accent1"/>
          </a:solidFill>
          <a:ln>
            <a:noFill/>
          </a:ln>
          <a:effectLst/>
        </c:spPr>
        <c:marker>
          <c:symbol val="none"/>
        </c:marker>
      </c:pivotFmt>
      <c:pivotFmt>
        <c:idx val="151"/>
        <c:spPr>
          <a:solidFill>
            <a:schemeClr val="accent1"/>
          </a:solidFill>
          <a:ln>
            <a:noFill/>
          </a:ln>
          <a:effectLst/>
        </c:spPr>
        <c:marker>
          <c:symbol val="none"/>
        </c:marker>
      </c:pivotFmt>
      <c:pivotFmt>
        <c:idx val="152"/>
        <c:spPr>
          <a:solidFill>
            <a:schemeClr val="accent1"/>
          </a:solidFill>
          <a:ln>
            <a:noFill/>
          </a:ln>
          <a:effectLst/>
        </c:spPr>
        <c:marker>
          <c:symbol val="none"/>
        </c:marker>
      </c:pivotFmt>
      <c:pivotFmt>
        <c:idx val="153"/>
        <c:spPr>
          <a:solidFill>
            <a:schemeClr val="accent1"/>
          </a:solidFill>
          <a:ln>
            <a:noFill/>
          </a:ln>
          <a:effectLst/>
        </c:spPr>
        <c:marker>
          <c:symbol val="none"/>
        </c:marker>
      </c:pivotFmt>
      <c:pivotFmt>
        <c:idx val="154"/>
        <c:spPr>
          <a:solidFill>
            <a:schemeClr val="accent1"/>
          </a:solidFill>
          <a:ln>
            <a:noFill/>
          </a:ln>
          <a:effectLst/>
        </c:spPr>
        <c:marker>
          <c:symbol val="none"/>
        </c:marker>
      </c:pivotFmt>
      <c:pivotFmt>
        <c:idx val="155"/>
        <c:spPr>
          <a:solidFill>
            <a:schemeClr val="accent1"/>
          </a:solidFill>
          <a:ln>
            <a:noFill/>
          </a:ln>
          <a:effectLst/>
        </c:spPr>
        <c:marker>
          <c:symbol val="none"/>
        </c:marker>
      </c:pivotFmt>
      <c:pivotFmt>
        <c:idx val="156"/>
        <c:spPr>
          <a:solidFill>
            <a:schemeClr val="accent1"/>
          </a:solidFill>
          <a:ln>
            <a:noFill/>
          </a:ln>
          <a:effectLst/>
        </c:spPr>
        <c:marker>
          <c:symbol val="none"/>
        </c:marker>
      </c:pivotFmt>
      <c:pivotFmt>
        <c:idx val="157"/>
        <c:spPr>
          <a:solidFill>
            <a:schemeClr val="accent1"/>
          </a:solidFill>
          <a:ln>
            <a:noFill/>
          </a:ln>
          <a:effectLst/>
        </c:spPr>
        <c:marker>
          <c:symbol val="none"/>
        </c:marker>
      </c:pivotFmt>
      <c:pivotFmt>
        <c:idx val="158"/>
        <c:spPr>
          <a:solidFill>
            <a:schemeClr val="accent1"/>
          </a:solidFill>
          <a:ln>
            <a:noFill/>
          </a:ln>
          <a:effectLst/>
        </c:spPr>
        <c:marker>
          <c:symbol val="none"/>
        </c:marker>
      </c:pivotFmt>
      <c:pivotFmt>
        <c:idx val="159"/>
        <c:spPr>
          <a:solidFill>
            <a:schemeClr val="accent1"/>
          </a:solidFill>
          <a:ln>
            <a:noFill/>
          </a:ln>
          <a:effectLst/>
        </c:spPr>
        <c:marker>
          <c:symbol val="none"/>
        </c:marker>
      </c:pivotFmt>
      <c:pivotFmt>
        <c:idx val="160"/>
        <c:spPr>
          <a:solidFill>
            <a:schemeClr val="accent1"/>
          </a:solidFill>
          <a:ln>
            <a:noFill/>
          </a:ln>
          <a:effectLst/>
        </c:spPr>
        <c:marker>
          <c:symbol val="none"/>
        </c:marker>
      </c:pivotFmt>
      <c:pivotFmt>
        <c:idx val="161"/>
        <c:spPr>
          <a:solidFill>
            <a:schemeClr val="accent1"/>
          </a:solidFill>
          <a:ln>
            <a:noFill/>
          </a:ln>
          <a:effectLst/>
        </c:spPr>
        <c:marker>
          <c:symbol val="none"/>
        </c:marker>
      </c:pivotFmt>
      <c:pivotFmt>
        <c:idx val="162"/>
        <c:spPr>
          <a:solidFill>
            <a:schemeClr val="accent1"/>
          </a:solidFill>
          <a:ln>
            <a:noFill/>
          </a:ln>
          <a:effectLst/>
        </c:spPr>
        <c:marker>
          <c:symbol val="none"/>
        </c:marker>
      </c:pivotFmt>
      <c:pivotFmt>
        <c:idx val="163"/>
        <c:spPr>
          <a:solidFill>
            <a:schemeClr val="accent1"/>
          </a:solidFill>
          <a:ln>
            <a:noFill/>
          </a:ln>
          <a:effectLst/>
        </c:spPr>
        <c:marker>
          <c:symbol val="none"/>
        </c:marker>
      </c:pivotFmt>
      <c:pivotFmt>
        <c:idx val="164"/>
        <c:spPr>
          <a:solidFill>
            <a:schemeClr val="accent1"/>
          </a:solidFill>
          <a:ln>
            <a:noFill/>
          </a:ln>
          <a:effectLst/>
        </c:spPr>
        <c:marker>
          <c:symbol val="none"/>
        </c:marker>
      </c:pivotFmt>
      <c:pivotFmt>
        <c:idx val="165"/>
        <c:spPr>
          <a:solidFill>
            <a:schemeClr val="accent1"/>
          </a:solidFill>
          <a:ln>
            <a:noFill/>
          </a:ln>
          <a:effectLst/>
        </c:spPr>
        <c:marker>
          <c:symbol val="none"/>
        </c:marker>
      </c:pivotFmt>
    </c:pivotFmts>
    <c:plotArea>
      <c:layout/>
      <c:areaChart>
        <c:grouping val="percentStacked"/>
        <c:varyColors val="0"/>
        <c:ser>
          <c:idx val="0"/>
          <c:order val="0"/>
          <c:tx>
            <c:strRef>
              <c:f>'Catch by Gear'!$B$3:$B$4</c:f>
              <c:strCache>
                <c:ptCount val="1"/>
                <c:pt idx="0">
                  <c:v>artisanal fishing gear</c:v>
                </c:pt>
              </c:strCache>
            </c:strRef>
          </c:tx>
          <c:spPr>
            <a:solidFill>
              <a:schemeClr val="accent1"/>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Gear'!$B$5:$B$75</c:f>
              <c:numCache>
                <c:formatCode>General</c:formatCode>
                <c:ptCount val="70"/>
                <c:pt idx="0">
                  <c:v>1079.1212290291999</c:v>
                </c:pt>
                <c:pt idx="1">
                  <c:v>1342.6151895192995</c:v>
                </c:pt>
                <c:pt idx="2">
                  <c:v>1372.7322477101002</c:v>
                </c:pt>
                <c:pt idx="3">
                  <c:v>1352.9181699057997</c:v>
                </c:pt>
                <c:pt idx="4">
                  <c:v>1655.5765135880001</c:v>
                </c:pt>
                <c:pt idx="5">
                  <c:v>1768.5467006001998</c:v>
                </c:pt>
                <c:pt idx="6">
                  <c:v>1939.3062062798999</c:v>
                </c:pt>
                <c:pt idx="7">
                  <c:v>1914.4580686752997</c:v>
                </c:pt>
                <c:pt idx="8">
                  <c:v>2027.2178730013998</c:v>
                </c:pt>
                <c:pt idx="9">
                  <c:v>2112.2754851443001</c:v>
                </c:pt>
                <c:pt idx="10">
                  <c:v>2321.603696657</c:v>
                </c:pt>
                <c:pt idx="11">
                  <c:v>2199.0110912605001</c:v>
                </c:pt>
                <c:pt idx="12">
                  <c:v>2434.4642160303006</c:v>
                </c:pt>
                <c:pt idx="13">
                  <c:v>2931.0433974478005</c:v>
                </c:pt>
                <c:pt idx="14">
                  <c:v>3250.3691354507005</c:v>
                </c:pt>
                <c:pt idx="15">
                  <c:v>3645.6397648724005</c:v>
                </c:pt>
                <c:pt idx="16">
                  <c:v>3889.9296680297998</c:v>
                </c:pt>
                <c:pt idx="17">
                  <c:v>4154.1561420056005</c:v>
                </c:pt>
                <c:pt idx="18">
                  <c:v>4725.2899306404006</c:v>
                </c:pt>
                <c:pt idx="19">
                  <c:v>4744.4626027337999</c:v>
                </c:pt>
                <c:pt idx="20">
                  <c:v>5769.6549322644005</c:v>
                </c:pt>
                <c:pt idx="21">
                  <c:v>5976.8474158918989</c:v>
                </c:pt>
                <c:pt idx="22">
                  <c:v>7262.4864272778996</c:v>
                </c:pt>
                <c:pt idx="23">
                  <c:v>8110.6391060165979</c:v>
                </c:pt>
                <c:pt idx="24">
                  <c:v>8155.3019832509008</c:v>
                </c:pt>
                <c:pt idx="25">
                  <c:v>8863.8491295561944</c:v>
                </c:pt>
                <c:pt idx="26">
                  <c:v>8813.0489598780023</c:v>
                </c:pt>
                <c:pt idx="27">
                  <c:v>2335.0185519861011</c:v>
                </c:pt>
                <c:pt idx="28">
                  <c:v>2576.8721521431003</c:v>
                </c:pt>
                <c:pt idx="29">
                  <c:v>2309.7849261161991</c:v>
                </c:pt>
                <c:pt idx="30">
                  <c:v>2760.0570018219009</c:v>
                </c:pt>
                <c:pt idx="31">
                  <c:v>2387.2540299637999</c:v>
                </c:pt>
                <c:pt idx="32">
                  <c:v>753.71788859590004</c:v>
                </c:pt>
                <c:pt idx="33">
                  <c:v>810.84434676960007</c:v>
                </c:pt>
                <c:pt idx="34">
                  <c:v>1640.1217023722004</c:v>
                </c:pt>
                <c:pt idx="35">
                  <c:v>965.71371667679989</c:v>
                </c:pt>
                <c:pt idx="36">
                  <c:v>1006.0886417139997</c:v>
                </c:pt>
                <c:pt idx="37">
                  <c:v>1001.2869860105999</c:v>
                </c:pt>
                <c:pt idx="38">
                  <c:v>755.60714502559995</c:v>
                </c:pt>
                <c:pt idx="39">
                  <c:v>946.15890712639998</c:v>
                </c:pt>
                <c:pt idx="40">
                  <c:v>1126.6902979144002</c:v>
                </c:pt>
                <c:pt idx="41">
                  <c:v>1163.4650342031005</c:v>
                </c:pt>
                <c:pt idx="42">
                  <c:v>798.66194403739985</c:v>
                </c:pt>
                <c:pt idx="43">
                  <c:v>803.45952009350037</c:v>
                </c:pt>
                <c:pt idx="44">
                  <c:v>610.85847750149992</c:v>
                </c:pt>
                <c:pt idx="45">
                  <c:v>603.06582996880013</c:v>
                </c:pt>
                <c:pt idx="46">
                  <c:v>578.52791718769993</c:v>
                </c:pt>
                <c:pt idx="47">
                  <c:v>478.91736821060005</c:v>
                </c:pt>
                <c:pt idx="48">
                  <c:v>399.08204577629999</c:v>
                </c:pt>
                <c:pt idx="49">
                  <c:v>506.05683091099996</c:v>
                </c:pt>
                <c:pt idx="50">
                  <c:v>644.83462650390027</c:v>
                </c:pt>
                <c:pt idx="51">
                  <c:v>748.55857471439992</c:v>
                </c:pt>
                <c:pt idx="52">
                  <c:v>494.85329902410001</c:v>
                </c:pt>
                <c:pt idx="53">
                  <c:v>303.53356953590003</c:v>
                </c:pt>
                <c:pt idx="54">
                  <c:v>222.46886156650001</c:v>
                </c:pt>
                <c:pt idx="55">
                  <c:v>258.82397427270007</c:v>
                </c:pt>
                <c:pt idx="56">
                  <c:v>291.65852669010002</c:v>
                </c:pt>
                <c:pt idx="57">
                  <c:v>326.92721343130006</c:v>
                </c:pt>
                <c:pt idx="58">
                  <c:v>332.92594567359993</c:v>
                </c:pt>
                <c:pt idx="59">
                  <c:v>265.75775500889995</c:v>
                </c:pt>
                <c:pt idx="60">
                  <c:v>278.91115555050004</c:v>
                </c:pt>
                <c:pt idx="61">
                  <c:v>392.65528657419992</c:v>
                </c:pt>
                <c:pt idx="62">
                  <c:v>369.56605731570005</c:v>
                </c:pt>
                <c:pt idx="63">
                  <c:v>353.78756258160001</c:v>
                </c:pt>
                <c:pt idx="64">
                  <c:v>311.35292431739998</c:v>
                </c:pt>
                <c:pt idx="65">
                  <c:v>306.98472559550015</c:v>
                </c:pt>
                <c:pt idx="66">
                  <c:v>314.55398281850006</c:v>
                </c:pt>
                <c:pt idx="67">
                  <c:v>305.82279848960002</c:v>
                </c:pt>
                <c:pt idx="68">
                  <c:v>312.76056386620007</c:v>
                </c:pt>
                <c:pt idx="69">
                  <c:v>331.89069328689993</c:v>
                </c:pt>
              </c:numCache>
            </c:numRef>
          </c:val>
          <c:extLst>
            <c:ext xmlns:c16="http://schemas.microsoft.com/office/drawing/2014/chart" uri="{C3380CC4-5D6E-409C-BE32-E72D297353CC}">
              <c16:uniqueId val="{00000000-66D2-4858-836F-967B4BFE9376}"/>
            </c:ext>
          </c:extLst>
        </c:ser>
        <c:ser>
          <c:idx val="1"/>
          <c:order val="1"/>
          <c:tx>
            <c:strRef>
              <c:f>'Catch by Gear'!$C$3:$C$4</c:f>
              <c:strCache>
                <c:ptCount val="1"/>
                <c:pt idx="0">
                  <c:v>bagnets</c:v>
                </c:pt>
              </c:strCache>
            </c:strRef>
          </c:tx>
          <c:spPr>
            <a:solidFill>
              <a:schemeClr val="accent2"/>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Gear'!$C$5:$C$75</c:f>
              <c:numCache>
                <c:formatCode>General</c:formatCode>
                <c:ptCount val="70"/>
                <c:pt idx="0">
                  <c:v>628.21585994990016</c:v>
                </c:pt>
                <c:pt idx="1">
                  <c:v>778.16469582560001</c:v>
                </c:pt>
                <c:pt idx="2">
                  <c:v>800.24694158140039</c:v>
                </c:pt>
                <c:pt idx="3">
                  <c:v>793.71773481890023</c:v>
                </c:pt>
                <c:pt idx="4">
                  <c:v>961.7396869892998</c:v>
                </c:pt>
                <c:pt idx="5">
                  <c:v>1036.4627520389001</c:v>
                </c:pt>
                <c:pt idx="6">
                  <c:v>1093.512119253</c:v>
                </c:pt>
                <c:pt idx="7">
                  <c:v>1061.8878101647001</c:v>
                </c:pt>
                <c:pt idx="8">
                  <c:v>1114.5344762797999</c:v>
                </c:pt>
                <c:pt idx="9">
                  <c:v>1197.0013593804999</c:v>
                </c:pt>
                <c:pt idx="10">
                  <c:v>1336.1379599982001</c:v>
                </c:pt>
                <c:pt idx="11">
                  <c:v>1303.5908621479998</c:v>
                </c:pt>
                <c:pt idx="12">
                  <c:v>1424.6820267474</c:v>
                </c:pt>
                <c:pt idx="13">
                  <c:v>1766.4221709058002</c:v>
                </c:pt>
                <c:pt idx="14">
                  <c:v>1925.6832294309993</c:v>
                </c:pt>
                <c:pt idx="15">
                  <c:v>2029.4764282361</c:v>
                </c:pt>
                <c:pt idx="16">
                  <c:v>2100.0934917340005</c:v>
                </c:pt>
                <c:pt idx="17">
                  <c:v>2182.2535863888002</c:v>
                </c:pt>
                <c:pt idx="18">
                  <c:v>2455.3593917310995</c:v>
                </c:pt>
                <c:pt idx="19">
                  <c:v>2217.7379542308004</c:v>
                </c:pt>
                <c:pt idx="20">
                  <c:v>2522.2489441688003</c:v>
                </c:pt>
                <c:pt idx="21">
                  <c:v>2403.3780387184993</c:v>
                </c:pt>
                <c:pt idx="22">
                  <c:v>2730.7124293908005</c:v>
                </c:pt>
                <c:pt idx="23">
                  <c:v>2932.2653671642006</c:v>
                </c:pt>
                <c:pt idx="24">
                  <c:v>3000.9883842845989</c:v>
                </c:pt>
                <c:pt idx="25">
                  <c:v>3673.7686211790005</c:v>
                </c:pt>
                <c:pt idx="26">
                  <c:v>2662.5527087833993</c:v>
                </c:pt>
                <c:pt idx="27">
                  <c:v>4746.7108302045017</c:v>
                </c:pt>
                <c:pt idx="28">
                  <c:v>3871.2519482980006</c:v>
                </c:pt>
                <c:pt idx="29">
                  <c:v>4606.3227650383997</c:v>
                </c:pt>
                <c:pt idx="30">
                  <c:v>4146.3981984917</c:v>
                </c:pt>
                <c:pt idx="31">
                  <c:v>4529.9299507405012</c:v>
                </c:pt>
                <c:pt idx="32">
                  <c:v>3498.6606748507006</c:v>
                </c:pt>
                <c:pt idx="33">
                  <c:v>4315.120502762501</c:v>
                </c:pt>
                <c:pt idx="34">
                  <c:v>3477.2660692979998</c:v>
                </c:pt>
                <c:pt idx="35">
                  <c:v>3846.5678585625005</c:v>
                </c:pt>
                <c:pt idx="36">
                  <c:v>4043.1399687858006</c:v>
                </c:pt>
                <c:pt idx="37">
                  <c:v>3985.2517302618007</c:v>
                </c:pt>
                <c:pt idx="38">
                  <c:v>4079.1916140060011</c:v>
                </c:pt>
                <c:pt idx="39">
                  <c:v>4771.6280669863027</c:v>
                </c:pt>
                <c:pt idx="40">
                  <c:v>4709.5018736528</c:v>
                </c:pt>
                <c:pt idx="41">
                  <c:v>5809.1123129437019</c:v>
                </c:pt>
                <c:pt idx="42">
                  <c:v>7252.3457743224999</c:v>
                </c:pt>
                <c:pt idx="43">
                  <c:v>4503.0457754646004</c:v>
                </c:pt>
                <c:pt idx="44">
                  <c:v>5158.4970389069003</c:v>
                </c:pt>
                <c:pt idx="45">
                  <c:v>4287.6029098494982</c:v>
                </c:pt>
                <c:pt idx="46">
                  <c:v>5336.3314967458991</c:v>
                </c:pt>
                <c:pt idx="47">
                  <c:v>4801.4624880194988</c:v>
                </c:pt>
                <c:pt idx="48">
                  <c:v>4804.9373671623007</c:v>
                </c:pt>
                <c:pt idx="49">
                  <c:v>5635.1237204713007</c:v>
                </c:pt>
                <c:pt idx="50">
                  <c:v>5945.6682428485992</c:v>
                </c:pt>
                <c:pt idx="51">
                  <c:v>6317.8174179467023</c:v>
                </c:pt>
                <c:pt idx="52">
                  <c:v>9052.2193827977044</c:v>
                </c:pt>
                <c:pt idx="53">
                  <c:v>7812.7744344773009</c:v>
                </c:pt>
                <c:pt idx="54">
                  <c:v>7491.4554637933015</c:v>
                </c:pt>
                <c:pt idx="55">
                  <c:v>10424.852855350804</c:v>
                </c:pt>
                <c:pt idx="56">
                  <c:v>10415.006294531897</c:v>
                </c:pt>
                <c:pt idx="57">
                  <c:v>16549.048607925692</c:v>
                </c:pt>
                <c:pt idx="58">
                  <c:v>14347.124248678105</c:v>
                </c:pt>
                <c:pt idx="59">
                  <c:v>14186.842137510508</c:v>
                </c:pt>
                <c:pt idx="60">
                  <c:v>14601.154576841802</c:v>
                </c:pt>
                <c:pt idx="61">
                  <c:v>22950.426238026495</c:v>
                </c:pt>
                <c:pt idx="62">
                  <c:v>21342.633692860898</c:v>
                </c:pt>
                <c:pt idx="63">
                  <c:v>21978.432743063295</c:v>
                </c:pt>
                <c:pt idx="64">
                  <c:v>20145.71366733409</c:v>
                </c:pt>
                <c:pt idx="65">
                  <c:v>20411.015152042804</c:v>
                </c:pt>
                <c:pt idx="66">
                  <c:v>19603.173548193507</c:v>
                </c:pt>
                <c:pt idx="67">
                  <c:v>19221.936999955797</c:v>
                </c:pt>
                <c:pt idx="68">
                  <c:v>18788.642636272103</c:v>
                </c:pt>
                <c:pt idx="69">
                  <c:v>19659.088248056793</c:v>
                </c:pt>
              </c:numCache>
            </c:numRef>
          </c:val>
          <c:extLst>
            <c:ext xmlns:c16="http://schemas.microsoft.com/office/drawing/2014/chart" uri="{C3380CC4-5D6E-409C-BE32-E72D297353CC}">
              <c16:uniqueId val="{00000001-66D2-4858-836F-967B4BFE9376}"/>
            </c:ext>
          </c:extLst>
        </c:ser>
        <c:ser>
          <c:idx val="2"/>
          <c:order val="2"/>
          <c:tx>
            <c:strRef>
              <c:f>'Catch by Gear'!$D$3:$D$4</c:f>
              <c:strCache>
                <c:ptCount val="1"/>
                <c:pt idx="0">
                  <c:v>bottom trawl</c:v>
                </c:pt>
              </c:strCache>
            </c:strRef>
          </c:tx>
          <c:spPr>
            <a:solidFill>
              <a:schemeClr val="accent3"/>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Gear'!$D$5:$D$75</c:f>
              <c:numCache>
                <c:formatCode>General</c:formatCode>
                <c:ptCount val="70"/>
                <c:pt idx="0">
                  <c:v>4666.0500214726999</c:v>
                </c:pt>
                <c:pt idx="1">
                  <c:v>5023.0145135874973</c:v>
                </c:pt>
                <c:pt idx="2">
                  <c:v>5380.1911275926977</c:v>
                </c:pt>
                <c:pt idx="3">
                  <c:v>5396.8590112828997</c:v>
                </c:pt>
                <c:pt idx="4">
                  <c:v>7631.0872000477993</c:v>
                </c:pt>
                <c:pt idx="5">
                  <c:v>7968.1848912329951</c:v>
                </c:pt>
                <c:pt idx="6">
                  <c:v>7972.2191510623043</c:v>
                </c:pt>
                <c:pt idx="7">
                  <c:v>7107.3133971035068</c:v>
                </c:pt>
                <c:pt idx="8">
                  <c:v>8453.7108015538961</c:v>
                </c:pt>
                <c:pt idx="9">
                  <c:v>8906.0976476506021</c:v>
                </c:pt>
                <c:pt idx="10">
                  <c:v>9142.4007301850033</c:v>
                </c:pt>
                <c:pt idx="11">
                  <c:v>9908.5796833918994</c:v>
                </c:pt>
                <c:pt idx="12">
                  <c:v>11931.711708493996</c:v>
                </c:pt>
                <c:pt idx="13">
                  <c:v>16922.184470756907</c:v>
                </c:pt>
                <c:pt idx="14">
                  <c:v>21251.007044510283</c:v>
                </c:pt>
                <c:pt idx="15">
                  <c:v>23830.797526671577</c:v>
                </c:pt>
                <c:pt idx="16">
                  <c:v>24379.298019953818</c:v>
                </c:pt>
                <c:pt idx="17">
                  <c:v>23965.900994772805</c:v>
                </c:pt>
                <c:pt idx="18">
                  <c:v>28522.126375221491</c:v>
                </c:pt>
                <c:pt idx="19">
                  <c:v>25163.63005378448</c:v>
                </c:pt>
                <c:pt idx="20">
                  <c:v>31410.963162959422</c:v>
                </c:pt>
                <c:pt idx="21">
                  <c:v>32179.276052949903</c:v>
                </c:pt>
                <c:pt idx="22">
                  <c:v>34595.004003370101</c:v>
                </c:pt>
                <c:pt idx="23">
                  <c:v>37096.225904449115</c:v>
                </c:pt>
                <c:pt idx="24">
                  <c:v>37111.607006631122</c:v>
                </c:pt>
                <c:pt idx="25">
                  <c:v>52055.065114231606</c:v>
                </c:pt>
                <c:pt idx="26">
                  <c:v>47633.701990000751</c:v>
                </c:pt>
                <c:pt idx="27">
                  <c:v>53307.003206135931</c:v>
                </c:pt>
                <c:pt idx="28">
                  <c:v>52692.680110225512</c:v>
                </c:pt>
                <c:pt idx="29">
                  <c:v>54071.417747854583</c:v>
                </c:pt>
                <c:pt idx="30">
                  <c:v>50378.004119757352</c:v>
                </c:pt>
                <c:pt idx="31">
                  <c:v>52914.244823936358</c:v>
                </c:pt>
                <c:pt idx="32">
                  <c:v>55572.910435233374</c:v>
                </c:pt>
                <c:pt idx="33">
                  <c:v>62189.196643884658</c:v>
                </c:pt>
                <c:pt idx="34">
                  <c:v>57191.301685539562</c:v>
                </c:pt>
                <c:pt idx="35">
                  <c:v>56914.606776970722</c:v>
                </c:pt>
                <c:pt idx="36">
                  <c:v>58863.843876326391</c:v>
                </c:pt>
                <c:pt idx="37">
                  <c:v>60884.740243247084</c:v>
                </c:pt>
                <c:pt idx="38">
                  <c:v>57502.985968257708</c:v>
                </c:pt>
                <c:pt idx="39">
                  <c:v>59139.038116206313</c:v>
                </c:pt>
                <c:pt idx="40">
                  <c:v>64451.965166147405</c:v>
                </c:pt>
                <c:pt idx="41">
                  <c:v>60333.901589157489</c:v>
                </c:pt>
                <c:pt idx="42">
                  <c:v>63244.117757406078</c:v>
                </c:pt>
                <c:pt idx="43">
                  <c:v>64690.843436683601</c:v>
                </c:pt>
                <c:pt idx="44">
                  <c:v>70287.026122833893</c:v>
                </c:pt>
                <c:pt idx="45">
                  <c:v>59988.164283009137</c:v>
                </c:pt>
                <c:pt idx="46">
                  <c:v>57845.111703904811</c:v>
                </c:pt>
                <c:pt idx="47">
                  <c:v>53928.851806494589</c:v>
                </c:pt>
                <c:pt idx="48">
                  <c:v>56190.482824824307</c:v>
                </c:pt>
                <c:pt idx="49">
                  <c:v>54601.679336647911</c:v>
                </c:pt>
                <c:pt idx="50">
                  <c:v>53322.108187452883</c:v>
                </c:pt>
                <c:pt idx="51">
                  <c:v>53316.061123578023</c:v>
                </c:pt>
                <c:pt idx="52">
                  <c:v>54443.95307457068</c:v>
                </c:pt>
                <c:pt idx="53">
                  <c:v>60324.142976811781</c:v>
                </c:pt>
                <c:pt idx="54">
                  <c:v>59643.023145006984</c:v>
                </c:pt>
                <c:pt idx="55">
                  <c:v>61629.940822120232</c:v>
                </c:pt>
                <c:pt idx="56">
                  <c:v>56548.625496223664</c:v>
                </c:pt>
                <c:pt idx="57">
                  <c:v>64662.85414005669</c:v>
                </c:pt>
                <c:pt idx="58">
                  <c:v>68506.171280724331</c:v>
                </c:pt>
                <c:pt idx="59">
                  <c:v>73162.679838120399</c:v>
                </c:pt>
                <c:pt idx="60">
                  <c:v>72648.063855226384</c:v>
                </c:pt>
                <c:pt idx="61">
                  <c:v>61402.014099913715</c:v>
                </c:pt>
                <c:pt idx="62">
                  <c:v>61317.308315553819</c:v>
                </c:pt>
                <c:pt idx="63">
                  <c:v>61755.263419373718</c:v>
                </c:pt>
                <c:pt idx="64">
                  <c:v>64202.043248284506</c:v>
                </c:pt>
                <c:pt idx="65">
                  <c:v>63886.909055989308</c:v>
                </c:pt>
                <c:pt idx="66">
                  <c:v>60324.178739096002</c:v>
                </c:pt>
                <c:pt idx="67">
                  <c:v>55241.086175387994</c:v>
                </c:pt>
                <c:pt idx="68">
                  <c:v>55941.199412532696</c:v>
                </c:pt>
                <c:pt idx="69">
                  <c:v>54550.057667297413</c:v>
                </c:pt>
              </c:numCache>
            </c:numRef>
          </c:val>
          <c:extLst>
            <c:ext xmlns:c16="http://schemas.microsoft.com/office/drawing/2014/chart" uri="{C3380CC4-5D6E-409C-BE32-E72D297353CC}">
              <c16:uniqueId val="{00000002-66D2-4858-836F-967B4BFE9376}"/>
            </c:ext>
          </c:extLst>
        </c:ser>
        <c:ser>
          <c:idx val="3"/>
          <c:order val="3"/>
          <c:tx>
            <c:strRef>
              <c:f>'Catch by Gear'!$E$3:$E$4</c:f>
              <c:strCache>
                <c:ptCount val="1"/>
                <c:pt idx="0">
                  <c:v>cast nets</c:v>
                </c:pt>
              </c:strCache>
            </c:strRef>
          </c:tx>
          <c:spPr>
            <a:solidFill>
              <a:schemeClr val="accent4"/>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Gear'!$E$5:$E$75</c:f>
              <c:numCache>
                <c:formatCode>General</c:formatCode>
                <c:ptCount val="70"/>
                <c:pt idx="0">
                  <c:v>13.515960222099999</c:v>
                </c:pt>
                <c:pt idx="1">
                  <c:v>16.708957436500004</c:v>
                </c:pt>
                <c:pt idx="2">
                  <c:v>17.252128944100001</c:v>
                </c:pt>
                <c:pt idx="3">
                  <c:v>16.051692303199999</c:v>
                </c:pt>
                <c:pt idx="4">
                  <c:v>20.296869705500004</c:v>
                </c:pt>
                <c:pt idx="5">
                  <c:v>22.706034869999996</c:v>
                </c:pt>
                <c:pt idx="6">
                  <c:v>25.436936352999997</c:v>
                </c:pt>
                <c:pt idx="7">
                  <c:v>25.6313949179</c:v>
                </c:pt>
                <c:pt idx="8">
                  <c:v>28.624264428499998</c:v>
                </c:pt>
                <c:pt idx="9">
                  <c:v>30.249710410700001</c:v>
                </c:pt>
                <c:pt idx="10">
                  <c:v>32.135733794900005</c:v>
                </c:pt>
                <c:pt idx="11">
                  <c:v>31.836116362499997</c:v>
                </c:pt>
                <c:pt idx="12">
                  <c:v>33.865019924000009</c:v>
                </c:pt>
                <c:pt idx="13">
                  <c:v>42.385638182399994</c:v>
                </c:pt>
                <c:pt idx="14">
                  <c:v>45.837865534500011</c:v>
                </c:pt>
                <c:pt idx="15">
                  <c:v>48.591133348100009</c:v>
                </c:pt>
                <c:pt idx="16">
                  <c:v>47.759884132700002</c:v>
                </c:pt>
                <c:pt idx="17">
                  <c:v>48.290228427399995</c:v>
                </c:pt>
                <c:pt idx="18">
                  <c:v>48.905820130999999</c:v>
                </c:pt>
                <c:pt idx="19">
                  <c:v>36.979572824999998</c:v>
                </c:pt>
                <c:pt idx="20">
                  <c:v>777.40539587619992</c:v>
                </c:pt>
                <c:pt idx="21">
                  <c:v>788.25394251989997</c:v>
                </c:pt>
                <c:pt idx="22">
                  <c:v>895.65668534500003</c:v>
                </c:pt>
                <c:pt idx="23">
                  <c:v>972.13931301330001</c:v>
                </c:pt>
                <c:pt idx="24">
                  <c:v>979.46305020470004</c:v>
                </c:pt>
                <c:pt idx="25">
                  <c:v>1070.6637673542002</c:v>
                </c:pt>
                <c:pt idx="26">
                  <c:v>972.91085300379996</c:v>
                </c:pt>
                <c:pt idx="27">
                  <c:v>41.761241853900017</c:v>
                </c:pt>
                <c:pt idx="28">
                  <c:v>283.52141104069995</c:v>
                </c:pt>
                <c:pt idx="29">
                  <c:v>149.01100959450002</c:v>
                </c:pt>
                <c:pt idx="30">
                  <c:v>44.628404696499992</c:v>
                </c:pt>
                <c:pt idx="31">
                  <c:v>843.72674208240005</c:v>
                </c:pt>
                <c:pt idx="32">
                  <c:v>687.84086459770015</c:v>
                </c:pt>
                <c:pt idx="33">
                  <c:v>837.77660707690006</c:v>
                </c:pt>
                <c:pt idx="34">
                  <c:v>53.092321360399993</c:v>
                </c:pt>
                <c:pt idx="35">
                  <c:v>54.481678758699985</c:v>
                </c:pt>
                <c:pt idx="36">
                  <c:v>158.52778321549999</c:v>
                </c:pt>
                <c:pt idx="37">
                  <c:v>789.34334887889986</c:v>
                </c:pt>
                <c:pt idx="38">
                  <c:v>483.1917790741</c:v>
                </c:pt>
                <c:pt idx="39">
                  <c:v>859.16378145219971</c:v>
                </c:pt>
                <c:pt idx="40">
                  <c:v>904.52023672769985</c:v>
                </c:pt>
                <c:pt idx="41">
                  <c:v>1103.5802815730999</c:v>
                </c:pt>
                <c:pt idx="42">
                  <c:v>1454.1382710419996</c:v>
                </c:pt>
                <c:pt idx="43">
                  <c:v>2940.4382643262011</c:v>
                </c:pt>
                <c:pt idx="44">
                  <c:v>2633.1181931612</c:v>
                </c:pt>
                <c:pt idx="45">
                  <c:v>2110.6761399896</c:v>
                </c:pt>
                <c:pt idx="46">
                  <c:v>659.10528168430005</c:v>
                </c:pt>
                <c:pt idx="47">
                  <c:v>65.168036688400008</c:v>
                </c:pt>
                <c:pt idx="48">
                  <c:v>44.343698562800007</c:v>
                </c:pt>
                <c:pt idx="49">
                  <c:v>2913.0426110180001</c:v>
                </c:pt>
                <c:pt idx="50">
                  <c:v>2529.1627101858003</c:v>
                </c:pt>
                <c:pt idx="51">
                  <c:v>2434.8129486686998</c:v>
                </c:pt>
                <c:pt idx="52">
                  <c:v>1126.6089928913002</c:v>
                </c:pt>
                <c:pt idx="53">
                  <c:v>9658.4685859842011</c:v>
                </c:pt>
                <c:pt idx="54">
                  <c:v>10028.794015930098</c:v>
                </c:pt>
                <c:pt idx="55">
                  <c:v>4224.0951705080006</c:v>
                </c:pt>
                <c:pt idx="56">
                  <c:v>4122.8494083142996</c:v>
                </c:pt>
                <c:pt idx="57">
                  <c:v>4475.4401057346013</c:v>
                </c:pt>
                <c:pt idx="58">
                  <c:v>4841.4811173821008</c:v>
                </c:pt>
                <c:pt idx="59">
                  <c:v>4533.9619678186009</c:v>
                </c:pt>
                <c:pt idx="60">
                  <c:v>4981.8205268848997</c:v>
                </c:pt>
                <c:pt idx="61">
                  <c:v>6171.0395717670008</c:v>
                </c:pt>
                <c:pt idx="62">
                  <c:v>6125.7588154396981</c:v>
                </c:pt>
                <c:pt idx="63">
                  <c:v>6268.4716782574023</c:v>
                </c:pt>
                <c:pt idx="64">
                  <c:v>6063.2167899179985</c:v>
                </c:pt>
                <c:pt idx="65">
                  <c:v>5755.4623381679994</c:v>
                </c:pt>
                <c:pt idx="66">
                  <c:v>5534.6043725060981</c:v>
                </c:pt>
                <c:pt idx="67">
                  <c:v>5260.5066101518996</c:v>
                </c:pt>
                <c:pt idx="68">
                  <c:v>5022.7235634158997</c:v>
                </c:pt>
                <c:pt idx="69">
                  <c:v>5091.6625589172027</c:v>
                </c:pt>
              </c:numCache>
            </c:numRef>
          </c:val>
          <c:extLst>
            <c:ext xmlns:c16="http://schemas.microsoft.com/office/drawing/2014/chart" uri="{C3380CC4-5D6E-409C-BE32-E72D297353CC}">
              <c16:uniqueId val="{00000003-66D2-4858-836F-967B4BFE9376}"/>
            </c:ext>
          </c:extLst>
        </c:ser>
        <c:ser>
          <c:idx val="4"/>
          <c:order val="4"/>
          <c:tx>
            <c:strRef>
              <c:f>'Catch by Gear'!$F$3:$F$4</c:f>
              <c:strCache>
                <c:ptCount val="1"/>
                <c:pt idx="0">
                  <c:v>encircling nets</c:v>
                </c:pt>
              </c:strCache>
            </c:strRef>
          </c:tx>
          <c:spPr>
            <a:solidFill>
              <a:schemeClr val="accent5"/>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Gear'!$F$5:$F$75</c:f>
              <c:numCache>
                <c:formatCode>General</c:formatCode>
                <c:ptCount val="70"/>
                <c:pt idx="0">
                  <c:v>233.6922761994</c:v>
                </c:pt>
                <c:pt idx="1">
                  <c:v>249.2191354842</c:v>
                </c:pt>
                <c:pt idx="2">
                  <c:v>264.75011219830003</c:v>
                </c:pt>
                <c:pt idx="3">
                  <c:v>262.9573610228</c:v>
                </c:pt>
                <c:pt idx="4">
                  <c:v>372.88780502020001</c:v>
                </c:pt>
                <c:pt idx="5">
                  <c:v>387.36582233640002</c:v>
                </c:pt>
                <c:pt idx="6">
                  <c:v>383.69158158869999</c:v>
                </c:pt>
                <c:pt idx="7">
                  <c:v>340.76261623370004</c:v>
                </c:pt>
                <c:pt idx="8">
                  <c:v>404.42853427760002</c:v>
                </c:pt>
                <c:pt idx="9">
                  <c:v>418.25380126179999</c:v>
                </c:pt>
                <c:pt idx="10">
                  <c:v>446.0470485857</c:v>
                </c:pt>
                <c:pt idx="11">
                  <c:v>449.52867977449995</c:v>
                </c:pt>
                <c:pt idx="12">
                  <c:v>503.35786483969997</c:v>
                </c:pt>
                <c:pt idx="13">
                  <c:v>879.46358760500004</c:v>
                </c:pt>
                <c:pt idx="14">
                  <c:v>816.06206871429993</c:v>
                </c:pt>
                <c:pt idx="15">
                  <c:v>804.80643086949999</c:v>
                </c:pt>
                <c:pt idx="16">
                  <c:v>693.73470492490003</c:v>
                </c:pt>
                <c:pt idx="17">
                  <c:v>570.66677385440005</c:v>
                </c:pt>
                <c:pt idx="18">
                  <c:v>506.59538263670004</c:v>
                </c:pt>
                <c:pt idx="19">
                  <c:v>282.51726274680004</c:v>
                </c:pt>
                <c:pt idx="20">
                  <c:v>614.0622003039</c:v>
                </c:pt>
                <c:pt idx="21">
                  <c:v>790.67831186019998</c:v>
                </c:pt>
                <c:pt idx="22">
                  <c:v>771.37729342809996</c:v>
                </c:pt>
                <c:pt idx="23">
                  <c:v>1603.4336588413</c:v>
                </c:pt>
                <c:pt idx="24">
                  <c:v>1286.2674776788001</c:v>
                </c:pt>
                <c:pt idx="25">
                  <c:v>1306.9612695405999</c:v>
                </c:pt>
                <c:pt idx="26">
                  <c:v>1277.6735883836</c:v>
                </c:pt>
                <c:pt idx="27">
                  <c:v>1269.7442778295997</c:v>
                </c:pt>
                <c:pt idx="28">
                  <c:v>1127.2745044715</c:v>
                </c:pt>
                <c:pt idx="29">
                  <c:v>1002.4253825064001</c:v>
                </c:pt>
                <c:pt idx="30">
                  <c:v>872.65174427329998</c:v>
                </c:pt>
                <c:pt idx="31">
                  <c:v>641.66582764560007</c:v>
                </c:pt>
                <c:pt idx="32">
                  <c:v>551.90078468679997</c:v>
                </c:pt>
                <c:pt idx="33">
                  <c:v>523.56366602010007</c:v>
                </c:pt>
                <c:pt idx="34">
                  <c:v>457.71996965659997</c:v>
                </c:pt>
                <c:pt idx="35">
                  <c:v>278.26565573459999</c:v>
                </c:pt>
                <c:pt idx="36">
                  <c:v>134.3170986136</c:v>
                </c:pt>
              </c:numCache>
            </c:numRef>
          </c:val>
          <c:extLst>
            <c:ext xmlns:c16="http://schemas.microsoft.com/office/drawing/2014/chart" uri="{C3380CC4-5D6E-409C-BE32-E72D297353CC}">
              <c16:uniqueId val="{00000004-66D2-4858-836F-967B4BFE9376}"/>
            </c:ext>
          </c:extLst>
        </c:ser>
        <c:ser>
          <c:idx val="5"/>
          <c:order val="5"/>
          <c:tx>
            <c:strRef>
              <c:f>'Catch by Gear'!$G$3:$G$4</c:f>
              <c:strCache>
                <c:ptCount val="1"/>
                <c:pt idx="0">
                  <c:v>gillnet</c:v>
                </c:pt>
              </c:strCache>
            </c:strRef>
          </c:tx>
          <c:spPr>
            <a:solidFill>
              <a:schemeClr val="accent6"/>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Gear'!$G$5:$G$75</c:f>
              <c:numCache>
                <c:formatCode>General</c:formatCode>
                <c:ptCount val="70"/>
                <c:pt idx="0">
                  <c:v>0.26875062030000002</c:v>
                </c:pt>
                <c:pt idx="1">
                  <c:v>0.2862748121</c:v>
                </c:pt>
                <c:pt idx="2">
                  <c:v>0.30402274779999999</c:v>
                </c:pt>
                <c:pt idx="3">
                  <c:v>0.30319900630000002</c:v>
                </c:pt>
                <c:pt idx="4">
                  <c:v>0.42684239080000003</c:v>
                </c:pt>
                <c:pt idx="5">
                  <c:v>0.4444222639</c:v>
                </c:pt>
                <c:pt idx="6">
                  <c:v>0.44783683730000001</c:v>
                </c:pt>
                <c:pt idx="7">
                  <c:v>0.3815891179</c:v>
                </c:pt>
                <c:pt idx="8">
                  <c:v>0.4671502542</c:v>
                </c:pt>
                <c:pt idx="9">
                  <c:v>0.51358315570000002</c:v>
                </c:pt>
                <c:pt idx="10">
                  <c:v>0.43818747460000002</c:v>
                </c:pt>
                <c:pt idx="11">
                  <c:v>0.5675021576</c:v>
                </c:pt>
                <c:pt idx="12">
                  <c:v>0.73677106489999999</c:v>
                </c:pt>
                <c:pt idx="13">
                  <c:v>0.32078884279999997</c:v>
                </c:pt>
                <c:pt idx="14">
                  <c:v>1.8405953873000001</c:v>
                </c:pt>
                <c:pt idx="15">
                  <c:v>1.8288902992</c:v>
                </c:pt>
                <c:pt idx="16">
                  <c:v>1.5934052684</c:v>
                </c:pt>
                <c:pt idx="17">
                  <c:v>1.3323889124999999</c:v>
                </c:pt>
                <c:pt idx="18">
                  <c:v>1.2168029896999999</c:v>
                </c:pt>
                <c:pt idx="19">
                  <c:v>0.72125789330000001</c:v>
                </c:pt>
                <c:pt idx="20">
                  <c:v>1.0547660553</c:v>
                </c:pt>
                <c:pt idx="21">
                  <c:v>0.26667814550000002</c:v>
                </c:pt>
                <c:pt idx="22">
                  <c:v>2.1378218797000001</c:v>
                </c:pt>
                <c:pt idx="23">
                  <c:v>0.5801073699</c:v>
                </c:pt>
                <c:pt idx="24">
                  <c:v>0.66299904840000001</c:v>
                </c:pt>
                <c:pt idx="25">
                  <c:v>1.3123068022</c:v>
                </c:pt>
                <c:pt idx="26">
                  <c:v>4.5519186338999997</c:v>
                </c:pt>
                <c:pt idx="27">
                  <c:v>0.37049412009999999</c:v>
                </c:pt>
                <c:pt idx="28">
                  <c:v>0.55275380230000004</c:v>
                </c:pt>
                <c:pt idx="29">
                  <c:v>0.63837804129999998</c:v>
                </c:pt>
                <c:pt idx="30">
                  <c:v>29.831799708800002</c:v>
                </c:pt>
                <c:pt idx="31">
                  <c:v>31.3136138357</c:v>
                </c:pt>
                <c:pt idx="32">
                  <c:v>48.510108920799993</c:v>
                </c:pt>
                <c:pt idx="33">
                  <c:v>442.4080864366</c:v>
                </c:pt>
                <c:pt idx="34">
                  <c:v>438.59695305580004</c:v>
                </c:pt>
                <c:pt idx="35">
                  <c:v>443.56696678220004</c:v>
                </c:pt>
                <c:pt idx="36">
                  <c:v>531.11485344640016</c:v>
                </c:pt>
                <c:pt idx="37">
                  <c:v>581.10854903719996</c:v>
                </c:pt>
                <c:pt idx="38">
                  <c:v>626.9879588448</c:v>
                </c:pt>
                <c:pt idx="39">
                  <c:v>980.51035781949997</c:v>
                </c:pt>
                <c:pt idx="40">
                  <c:v>916.09464121150029</c:v>
                </c:pt>
                <c:pt idx="41">
                  <c:v>1300.1536553202002</c:v>
                </c:pt>
                <c:pt idx="42">
                  <c:v>869.71730877440007</c:v>
                </c:pt>
                <c:pt idx="43">
                  <c:v>2626.390557794</c:v>
                </c:pt>
                <c:pt idx="44">
                  <c:v>890.85647648170016</c:v>
                </c:pt>
                <c:pt idx="45">
                  <c:v>1975.2462156857002</c:v>
                </c:pt>
                <c:pt idx="46">
                  <c:v>2037.9659972562001</c:v>
                </c:pt>
                <c:pt idx="47">
                  <c:v>2817.2285327223003</c:v>
                </c:pt>
                <c:pt idx="48">
                  <c:v>2776.9963752763992</c:v>
                </c:pt>
                <c:pt idx="49">
                  <c:v>2832.0553388493004</c:v>
                </c:pt>
                <c:pt idx="50">
                  <c:v>2873.9371217976009</c:v>
                </c:pt>
                <c:pt idx="51">
                  <c:v>3225.2458599471001</c:v>
                </c:pt>
                <c:pt idx="52">
                  <c:v>4390.6177747228994</c:v>
                </c:pt>
                <c:pt idx="53">
                  <c:v>4918.3002482045003</c:v>
                </c:pt>
                <c:pt idx="54">
                  <c:v>5507.1140605695009</c:v>
                </c:pt>
                <c:pt idx="55">
                  <c:v>4289.6852238280007</c:v>
                </c:pt>
                <c:pt idx="56">
                  <c:v>4740.8393849808008</c:v>
                </c:pt>
                <c:pt idx="57">
                  <c:v>5317.9336383427999</c:v>
                </c:pt>
                <c:pt idx="58">
                  <c:v>4599.3780634924997</c:v>
                </c:pt>
                <c:pt idx="59">
                  <c:v>4546.4673793332995</c:v>
                </c:pt>
                <c:pt idx="60">
                  <c:v>4536.4420783194992</c:v>
                </c:pt>
                <c:pt idx="61">
                  <c:v>3922.2052271763005</c:v>
                </c:pt>
                <c:pt idx="62">
                  <c:v>3968.6356783200999</c:v>
                </c:pt>
                <c:pt idx="63">
                  <c:v>4013.0049851147005</c:v>
                </c:pt>
                <c:pt idx="64">
                  <c:v>4081.8230868608998</c:v>
                </c:pt>
                <c:pt idx="65">
                  <c:v>4071.6109788747003</c:v>
                </c:pt>
                <c:pt idx="66">
                  <c:v>3893.3802213002</c:v>
                </c:pt>
                <c:pt idx="67">
                  <c:v>3454.9747874628001</c:v>
                </c:pt>
                <c:pt idx="68">
                  <c:v>3240.7515940598</c:v>
                </c:pt>
                <c:pt idx="69">
                  <c:v>3239.6763412623</c:v>
                </c:pt>
              </c:numCache>
            </c:numRef>
          </c:val>
          <c:extLst>
            <c:ext xmlns:c16="http://schemas.microsoft.com/office/drawing/2014/chart" uri="{C3380CC4-5D6E-409C-BE32-E72D297353CC}">
              <c16:uniqueId val="{00000005-66D2-4858-836F-967B4BFE9376}"/>
            </c:ext>
          </c:extLst>
        </c:ser>
        <c:ser>
          <c:idx val="6"/>
          <c:order val="6"/>
          <c:tx>
            <c:strRef>
              <c:f>'Catch by Gear'!$H$3:$H$4</c:f>
              <c:strCache>
                <c:ptCount val="1"/>
                <c:pt idx="0">
                  <c:v>hand or tools</c:v>
                </c:pt>
              </c:strCache>
            </c:strRef>
          </c:tx>
          <c:spPr>
            <a:solidFill>
              <a:schemeClr val="accent1">
                <a:lumMod val="6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Gear'!$H$5:$H$75</c:f>
              <c:numCache>
                <c:formatCode>General</c:formatCode>
                <c:ptCount val="70"/>
                <c:pt idx="0">
                  <c:v>61.814504865399996</c:v>
                </c:pt>
                <c:pt idx="1">
                  <c:v>78.124356752500006</c:v>
                </c:pt>
                <c:pt idx="2">
                  <c:v>78.36555603379999</c:v>
                </c:pt>
                <c:pt idx="3">
                  <c:v>76.884046328300002</c:v>
                </c:pt>
                <c:pt idx="4">
                  <c:v>95.529316127199991</c:v>
                </c:pt>
                <c:pt idx="5">
                  <c:v>102.7038534996</c:v>
                </c:pt>
                <c:pt idx="6">
                  <c:v>116.11039379199997</c:v>
                </c:pt>
                <c:pt idx="7">
                  <c:v>114.92498182889997</c:v>
                </c:pt>
                <c:pt idx="8">
                  <c:v>121.71183665490001</c:v>
                </c:pt>
                <c:pt idx="9">
                  <c:v>123.5218257172</c:v>
                </c:pt>
                <c:pt idx="10">
                  <c:v>138.22082630499997</c:v>
                </c:pt>
                <c:pt idx="11">
                  <c:v>129.58949247550007</c:v>
                </c:pt>
                <c:pt idx="12">
                  <c:v>144.33599214609998</c:v>
                </c:pt>
                <c:pt idx="13">
                  <c:v>178.49137885790003</c:v>
                </c:pt>
                <c:pt idx="14">
                  <c:v>207.00443109529999</c:v>
                </c:pt>
                <c:pt idx="15">
                  <c:v>230.5688271878</c:v>
                </c:pt>
                <c:pt idx="16">
                  <c:v>243.84089653569998</c:v>
                </c:pt>
                <c:pt idx="17">
                  <c:v>261.74865592960003</c:v>
                </c:pt>
                <c:pt idx="18">
                  <c:v>290.27308654390004</c:v>
                </c:pt>
                <c:pt idx="19">
                  <c:v>285.85124201740007</c:v>
                </c:pt>
                <c:pt idx="20">
                  <c:v>325.91316162610002</c:v>
                </c:pt>
                <c:pt idx="21">
                  <c:v>325.2654802097</c:v>
                </c:pt>
                <c:pt idx="22">
                  <c:v>382.01901358720005</c:v>
                </c:pt>
                <c:pt idx="23">
                  <c:v>420.43797126809989</c:v>
                </c:pt>
                <c:pt idx="24">
                  <c:v>442.02329930679997</c:v>
                </c:pt>
                <c:pt idx="25">
                  <c:v>471.47894438580005</c:v>
                </c:pt>
                <c:pt idx="26">
                  <c:v>416.03825351660009</c:v>
                </c:pt>
                <c:pt idx="27">
                  <c:v>439.53807062730004</c:v>
                </c:pt>
                <c:pt idx="28">
                  <c:v>466.78091537589995</c:v>
                </c:pt>
                <c:pt idx="29">
                  <c:v>360.74823645080005</c:v>
                </c:pt>
                <c:pt idx="30">
                  <c:v>550.24872857119999</c:v>
                </c:pt>
                <c:pt idx="31">
                  <c:v>435.26814467820003</c:v>
                </c:pt>
                <c:pt idx="32">
                  <c:v>133.77406084639998</c:v>
                </c:pt>
                <c:pt idx="33">
                  <c:v>1022.0483713850999</c:v>
                </c:pt>
                <c:pt idx="34">
                  <c:v>1871.4055315820001</c:v>
                </c:pt>
                <c:pt idx="35">
                  <c:v>1431.1966111889001</c:v>
                </c:pt>
                <c:pt idx="36">
                  <c:v>1096.0709551065002</c:v>
                </c:pt>
                <c:pt idx="37">
                  <c:v>703.47491002840002</c:v>
                </c:pt>
                <c:pt idx="38">
                  <c:v>356.70479862930011</c:v>
                </c:pt>
                <c:pt idx="39">
                  <c:v>855.93116264439993</c:v>
                </c:pt>
                <c:pt idx="40">
                  <c:v>951.91493730680008</c:v>
                </c:pt>
                <c:pt idx="41">
                  <c:v>886.45533039249983</c:v>
                </c:pt>
                <c:pt idx="42">
                  <c:v>645.44492129999992</c:v>
                </c:pt>
                <c:pt idx="43">
                  <c:v>492.21085195710009</c:v>
                </c:pt>
                <c:pt idx="44">
                  <c:v>732.15272782659963</c:v>
                </c:pt>
                <c:pt idx="45">
                  <c:v>593.52396258890019</c:v>
                </c:pt>
                <c:pt idx="46">
                  <c:v>531.8359423078</c:v>
                </c:pt>
                <c:pt idx="47">
                  <c:v>340.86575045069992</c:v>
                </c:pt>
                <c:pt idx="48">
                  <c:v>300.42389773880001</c:v>
                </c:pt>
                <c:pt idx="49">
                  <c:v>279.40869577670009</c:v>
                </c:pt>
                <c:pt idx="50">
                  <c:v>258.04394088609996</c:v>
                </c:pt>
                <c:pt idx="51">
                  <c:v>226.37258202020004</c:v>
                </c:pt>
                <c:pt idx="52">
                  <c:v>631.86095671119983</c:v>
                </c:pt>
                <c:pt idx="53">
                  <c:v>694.58206906010003</c:v>
                </c:pt>
                <c:pt idx="54">
                  <c:v>640.20112560310008</c:v>
                </c:pt>
                <c:pt idx="55">
                  <c:v>556.63741021129999</c:v>
                </c:pt>
                <c:pt idx="56">
                  <c:v>551.35834686449982</c:v>
                </c:pt>
                <c:pt idx="57">
                  <c:v>502.41485487549994</c:v>
                </c:pt>
                <c:pt idx="58">
                  <c:v>491.05115945850008</c:v>
                </c:pt>
                <c:pt idx="59">
                  <c:v>624.88660302999983</c:v>
                </c:pt>
                <c:pt idx="60">
                  <c:v>651.9458319391</c:v>
                </c:pt>
                <c:pt idx="61">
                  <c:v>843.68773683459995</c:v>
                </c:pt>
                <c:pt idx="62">
                  <c:v>800.23899271929997</c:v>
                </c:pt>
                <c:pt idx="63">
                  <c:v>755.77606043399987</c:v>
                </c:pt>
                <c:pt idx="64">
                  <c:v>693.21682309169989</c:v>
                </c:pt>
                <c:pt idx="65">
                  <c:v>691.20253604360005</c:v>
                </c:pt>
                <c:pt idx="66">
                  <c:v>736.65643488359979</c:v>
                </c:pt>
                <c:pt idx="67">
                  <c:v>678.69456455399995</c:v>
                </c:pt>
                <c:pt idx="68">
                  <c:v>681.39698077539992</c:v>
                </c:pt>
                <c:pt idx="69">
                  <c:v>765.26231200119992</c:v>
                </c:pt>
              </c:numCache>
            </c:numRef>
          </c:val>
          <c:extLst>
            <c:ext xmlns:c16="http://schemas.microsoft.com/office/drawing/2014/chart" uri="{C3380CC4-5D6E-409C-BE32-E72D297353CC}">
              <c16:uniqueId val="{00000006-66D2-4858-836F-967B4BFE9376}"/>
            </c:ext>
          </c:extLst>
        </c:ser>
        <c:ser>
          <c:idx val="7"/>
          <c:order val="7"/>
          <c:tx>
            <c:strRef>
              <c:f>'Catch by Gear'!$I$3:$I$4</c:f>
              <c:strCache>
                <c:ptCount val="1"/>
                <c:pt idx="0">
                  <c:v>lines</c:v>
                </c:pt>
              </c:strCache>
            </c:strRef>
          </c:tx>
          <c:spPr>
            <a:solidFill>
              <a:schemeClr val="accent2">
                <a:lumMod val="6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Gear'!$I$5:$I$75</c:f>
              <c:numCache>
                <c:formatCode>General</c:formatCode>
                <c:ptCount val="70"/>
                <c:pt idx="0">
                  <c:v>49.450942303800005</c:v>
                </c:pt>
                <c:pt idx="1">
                  <c:v>52.721306962300005</c:v>
                </c:pt>
                <c:pt idx="2">
                  <c:v>56.000143642700003</c:v>
                </c:pt>
                <c:pt idx="3">
                  <c:v>55.682634078899994</c:v>
                </c:pt>
                <c:pt idx="4">
                  <c:v>78.813967638099996</c:v>
                </c:pt>
                <c:pt idx="5">
                  <c:v>81.908047658300006</c:v>
                </c:pt>
                <c:pt idx="6">
                  <c:v>81.518141726700009</c:v>
                </c:pt>
                <c:pt idx="7">
                  <c:v>71.623425933600004</c:v>
                </c:pt>
                <c:pt idx="8">
                  <c:v>85.623217152699993</c:v>
                </c:pt>
                <c:pt idx="9">
                  <c:v>90.148708541600001</c:v>
                </c:pt>
                <c:pt idx="10">
                  <c:v>90.812914232600008</c:v>
                </c:pt>
                <c:pt idx="11">
                  <c:v>97.26279799240001</c:v>
                </c:pt>
                <c:pt idx="12">
                  <c:v>114.72000538340001</c:v>
                </c:pt>
                <c:pt idx="13">
                  <c:v>152.63695381639999</c:v>
                </c:pt>
                <c:pt idx="14">
                  <c:v>213.52463157940002</c:v>
                </c:pt>
                <c:pt idx="15">
                  <c:v>220.75237424890003</c:v>
                </c:pt>
                <c:pt idx="16">
                  <c:v>202.83061825610002</c:v>
                </c:pt>
                <c:pt idx="17">
                  <c:v>182.9566140734</c:v>
                </c:pt>
                <c:pt idx="18">
                  <c:v>187.7173202088</c:v>
                </c:pt>
                <c:pt idx="19">
                  <c:v>136.24296847860001</c:v>
                </c:pt>
                <c:pt idx="20">
                  <c:v>277.42898482160001</c:v>
                </c:pt>
                <c:pt idx="21">
                  <c:v>236.03093496729997</c:v>
                </c:pt>
                <c:pt idx="22">
                  <c:v>238.830803661</c:v>
                </c:pt>
                <c:pt idx="23">
                  <c:v>230.97640827730001</c:v>
                </c:pt>
                <c:pt idx="24">
                  <c:v>381.39700014009998</c:v>
                </c:pt>
                <c:pt idx="25">
                  <c:v>333.10535074659998</c:v>
                </c:pt>
                <c:pt idx="26">
                  <c:v>404.46804492739994</c:v>
                </c:pt>
                <c:pt idx="27">
                  <c:v>673.54739977070005</c:v>
                </c:pt>
                <c:pt idx="28">
                  <c:v>715.38293470959991</c:v>
                </c:pt>
                <c:pt idx="29">
                  <c:v>765.04947945170011</c:v>
                </c:pt>
                <c:pt idx="30">
                  <c:v>806.12173972250002</c:v>
                </c:pt>
                <c:pt idx="31">
                  <c:v>872.51292147080017</c:v>
                </c:pt>
                <c:pt idx="32">
                  <c:v>752.47473459309992</c:v>
                </c:pt>
                <c:pt idx="33">
                  <c:v>743.37666884039993</c:v>
                </c:pt>
                <c:pt idx="34">
                  <c:v>728.03847918169993</c:v>
                </c:pt>
                <c:pt idx="35">
                  <c:v>542.06707497230002</c:v>
                </c:pt>
                <c:pt idx="36">
                  <c:v>562.0148044614001</c:v>
                </c:pt>
                <c:pt idx="37">
                  <c:v>595.53332799229997</c:v>
                </c:pt>
                <c:pt idx="38">
                  <c:v>1806.4972156399001</c:v>
                </c:pt>
                <c:pt idx="39">
                  <c:v>3733.3313608488997</c:v>
                </c:pt>
                <c:pt idx="40">
                  <c:v>5233.2045137546002</c:v>
                </c:pt>
                <c:pt idx="41">
                  <c:v>7519.5558764566013</c:v>
                </c:pt>
                <c:pt idx="42">
                  <c:v>10831.084224974502</c:v>
                </c:pt>
                <c:pt idx="43">
                  <c:v>9973.0055107531989</c:v>
                </c:pt>
                <c:pt idx="44">
                  <c:v>4015.9558461856009</c:v>
                </c:pt>
                <c:pt idx="45">
                  <c:v>6478.4951956645009</c:v>
                </c:pt>
                <c:pt idx="46">
                  <c:v>5649.5837026834006</c:v>
                </c:pt>
                <c:pt idx="47">
                  <c:v>6342.5309530389977</c:v>
                </c:pt>
                <c:pt idx="48">
                  <c:v>6307.9726204973022</c:v>
                </c:pt>
                <c:pt idx="49">
                  <c:v>6577.011478508799</c:v>
                </c:pt>
                <c:pt idx="50">
                  <c:v>6564.893639819401</c:v>
                </c:pt>
                <c:pt idx="51">
                  <c:v>6980.3821737279995</c:v>
                </c:pt>
                <c:pt idx="52">
                  <c:v>8874.4684147643984</c:v>
                </c:pt>
                <c:pt idx="53">
                  <c:v>10169.439931062501</c:v>
                </c:pt>
                <c:pt idx="54">
                  <c:v>10874.039642412599</c:v>
                </c:pt>
                <c:pt idx="55">
                  <c:v>9957.4223948119961</c:v>
                </c:pt>
                <c:pt idx="56">
                  <c:v>9940.4962405710012</c:v>
                </c:pt>
                <c:pt idx="57">
                  <c:v>11351.134125147599</c:v>
                </c:pt>
                <c:pt idx="58">
                  <c:v>11181.452147429</c:v>
                </c:pt>
                <c:pt idx="59">
                  <c:v>11816.921706070898</c:v>
                </c:pt>
                <c:pt idx="60">
                  <c:v>11835.946633517598</c:v>
                </c:pt>
                <c:pt idx="61">
                  <c:v>9923.2510285192002</c:v>
                </c:pt>
                <c:pt idx="62">
                  <c:v>9970.0411944394982</c:v>
                </c:pt>
                <c:pt idx="63">
                  <c:v>10153.533038967202</c:v>
                </c:pt>
                <c:pt idx="64">
                  <c:v>10440.030152343499</c:v>
                </c:pt>
                <c:pt idx="65">
                  <c:v>10397.695417540599</c:v>
                </c:pt>
                <c:pt idx="66">
                  <c:v>9897.7772962771996</c:v>
                </c:pt>
                <c:pt idx="67">
                  <c:v>9009.2002221321</c:v>
                </c:pt>
                <c:pt idx="68">
                  <c:v>8839.0661182913991</c:v>
                </c:pt>
                <c:pt idx="69">
                  <c:v>8709.5873876935002</c:v>
                </c:pt>
              </c:numCache>
            </c:numRef>
          </c:val>
          <c:extLst>
            <c:ext xmlns:c16="http://schemas.microsoft.com/office/drawing/2014/chart" uri="{C3380CC4-5D6E-409C-BE32-E72D297353CC}">
              <c16:uniqueId val="{00000007-66D2-4858-836F-967B4BFE9376}"/>
            </c:ext>
          </c:extLst>
        </c:ser>
        <c:ser>
          <c:idx val="8"/>
          <c:order val="8"/>
          <c:tx>
            <c:strRef>
              <c:f>'Catch by Gear'!$J$3:$J$4</c:f>
              <c:strCache>
                <c:ptCount val="1"/>
                <c:pt idx="0">
                  <c:v>longline</c:v>
                </c:pt>
              </c:strCache>
            </c:strRef>
          </c:tx>
          <c:spPr>
            <a:solidFill>
              <a:schemeClr val="accent3">
                <a:lumMod val="6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Gear'!$J$5:$J$75</c:f>
              <c:numCache>
                <c:formatCode>General</c:formatCode>
                <c:ptCount val="70"/>
                <c:pt idx="20">
                  <c:v>63.941276629500003</c:v>
                </c:pt>
                <c:pt idx="21">
                  <c:v>84.659200655799992</c:v>
                </c:pt>
                <c:pt idx="22">
                  <c:v>62.305708363600004</c:v>
                </c:pt>
                <c:pt idx="23">
                  <c:v>133.6552964535</c:v>
                </c:pt>
                <c:pt idx="24">
                  <c:v>117.65222880099999</c:v>
                </c:pt>
                <c:pt idx="25">
                  <c:v>175.74719860010003</c:v>
                </c:pt>
                <c:pt idx="26">
                  <c:v>127.8924720939</c:v>
                </c:pt>
                <c:pt idx="27">
                  <c:v>141.853200964</c:v>
                </c:pt>
                <c:pt idx="28">
                  <c:v>78.721310775599989</c:v>
                </c:pt>
                <c:pt idx="29">
                  <c:v>108.74611012990002</c:v>
                </c:pt>
                <c:pt idx="30">
                  <c:v>100.17725784640001</c:v>
                </c:pt>
                <c:pt idx="31">
                  <c:v>173.94133017549996</c:v>
                </c:pt>
                <c:pt idx="32">
                  <c:v>215.14058886709995</c:v>
                </c:pt>
                <c:pt idx="33">
                  <c:v>347.9560317915001</c:v>
                </c:pt>
                <c:pt idx="34">
                  <c:v>155.58408895460002</c:v>
                </c:pt>
                <c:pt idx="35">
                  <c:v>168.04377314870004</c:v>
                </c:pt>
                <c:pt idx="36">
                  <c:v>255.11536703229996</c:v>
                </c:pt>
                <c:pt idx="37">
                  <c:v>485.64568249090001</c:v>
                </c:pt>
                <c:pt idx="38">
                  <c:v>331.23446495029992</c:v>
                </c:pt>
                <c:pt idx="39">
                  <c:v>377.97158224240007</c:v>
                </c:pt>
                <c:pt idx="40">
                  <c:v>39.334665673100005</c:v>
                </c:pt>
                <c:pt idx="41">
                  <c:v>46.635822599800001</c:v>
                </c:pt>
                <c:pt idx="42">
                  <c:v>47.054609804600005</c:v>
                </c:pt>
                <c:pt idx="43">
                  <c:v>38.9942683668</c:v>
                </c:pt>
                <c:pt idx="44">
                  <c:v>34.191201334599995</c:v>
                </c:pt>
                <c:pt idx="45">
                  <c:v>33.4194046263</c:v>
                </c:pt>
                <c:pt idx="46">
                  <c:v>39.151196993200003</c:v>
                </c:pt>
                <c:pt idx="47">
                  <c:v>42.256099631799998</c:v>
                </c:pt>
                <c:pt idx="48">
                  <c:v>37.522107632699999</c:v>
                </c:pt>
                <c:pt idx="49">
                  <c:v>47.073235252700002</c:v>
                </c:pt>
                <c:pt idx="50">
                  <c:v>27.663188458499999</c:v>
                </c:pt>
                <c:pt idx="51">
                  <c:v>40.977024255099998</c:v>
                </c:pt>
                <c:pt idx="52">
                  <c:v>29.1125727959</c:v>
                </c:pt>
                <c:pt idx="53">
                  <c:v>32.509472452700003</c:v>
                </c:pt>
                <c:pt idx="54">
                  <c:v>57.163694015599994</c:v>
                </c:pt>
                <c:pt idx="55">
                  <c:v>72.759091316699994</c:v>
                </c:pt>
                <c:pt idx="56">
                  <c:v>54.81359147709999</c:v>
                </c:pt>
                <c:pt idx="57">
                  <c:v>10.754272847499999</c:v>
                </c:pt>
                <c:pt idx="58">
                  <c:v>17.4605288755</c:v>
                </c:pt>
                <c:pt idx="59">
                  <c:v>23.0687004157</c:v>
                </c:pt>
                <c:pt idx="60">
                  <c:v>19.749917223799997</c:v>
                </c:pt>
                <c:pt idx="61">
                  <c:v>6.7756199724000004</c:v>
                </c:pt>
                <c:pt idx="62">
                  <c:v>0.41644029819999995</c:v>
                </c:pt>
                <c:pt idx="63">
                  <c:v>0.47105504279999999</c:v>
                </c:pt>
                <c:pt idx="64">
                  <c:v>0.91782902600000005</c:v>
                </c:pt>
              </c:numCache>
            </c:numRef>
          </c:val>
          <c:extLst>
            <c:ext xmlns:c16="http://schemas.microsoft.com/office/drawing/2014/chart" uri="{C3380CC4-5D6E-409C-BE32-E72D297353CC}">
              <c16:uniqueId val="{00000008-66D2-4858-836F-967B4BFE9376}"/>
            </c:ext>
          </c:extLst>
        </c:ser>
        <c:ser>
          <c:idx val="9"/>
          <c:order val="9"/>
          <c:tx>
            <c:strRef>
              <c:f>'Catch by Gear'!$K$3:$K$4</c:f>
              <c:strCache>
                <c:ptCount val="1"/>
                <c:pt idx="0">
                  <c:v>other</c:v>
                </c:pt>
              </c:strCache>
            </c:strRef>
          </c:tx>
          <c:spPr>
            <a:solidFill>
              <a:schemeClr val="accent4">
                <a:lumMod val="6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Gear'!$K$5:$K$75</c:f>
              <c:numCache>
                <c:formatCode>General</c:formatCode>
                <c:ptCount val="70"/>
                <c:pt idx="0">
                  <c:v>1.1252589835</c:v>
                </c:pt>
                <c:pt idx="1">
                  <c:v>1.2001915795</c:v>
                </c:pt>
                <c:pt idx="2">
                  <c:v>1.2738541314</c:v>
                </c:pt>
                <c:pt idx="3">
                  <c:v>1.2675039114</c:v>
                </c:pt>
                <c:pt idx="4">
                  <c:v>1.7945721712</c:v>
                </c:pt>
                <c:pt idx="5">
                  <c:v>1.8631545472</c:v>
                </c:pt>
                <c:pt idx="6">
                  <c:v>1.8542642391999999</c:v>
                </c:pt>
                <c:pt idx="7">
                  <c:v>1.6332765833</c:v>
                </c:pt>
                <c:pt idx="8">
                  <c:v>1.9444373631</c:v>
                </c:pt>
                <c:pt idx="9">
                  <c:v>2.0473109270999998</c:v>
                </c:pt>
                <c:pt idx="10">
                  <c:v>2.0866822910999998</c:v>
                </c:pt>
                <c:pt idx="11">
                  <c:v>2.1832056350000002</c:v>
                </c:pt>
                <c:pt idx="12">
                  <c:v>2.6074003308</c:v>
                </c:pt>
                <c:pt idx="13">
                  <c:v>3.6285157064</c:v>
                </c:pt>
                <c:pt idx="14">
                  <c:v>4.4857954060000003</c:v>
                </c:pt>
                <c:pt idx="15">
                  <c:v>5.2160707057</c:v>
                </c:pt>
                <c:pt idx="16">
                  <c:v>5.4738896376000001</c:v>
                </c:pt>
                <c:pt idx="17">
                  <c:v>5.7520292733999998</c:v>
                </c:pt>
                <c:pt idx="18">
                  <c:v>7.0703349448999999</c:v>
                </c:pt>
                <c:pt idx="19">
                  <c:v>6.4086420212000004</c:v>
                </c:pt>
                <c:pt idx="20">
                  <c:v>6.6372499410000003</c:v>
                </c:pt>
                <c:pt idx="21">
                  <c:v>8.3259204054999998</c:v>
                </c:pt>
                <c:pt idx="22">
                  <c:v>9.2504922242000003</c:v>
                </c:pt>
                <c:pt idx="23">
                  <c:v>10.136871747500001</c:v>
                </c:pt>
                <c:pt idx="24">
                  <c:v>10.251448633900001</c:v>
                </c:pt>
                <c:pt idx="25">
                  <c:v>18.605560950800001</c:v>
                </c:pt>
                <c:pt idx="26">
                  <c:v>18.962731010100001</c:v>
                </c:pt>
                <c:pt idx="27">
                  <c:v>19.3362600034</c:v>
                </c:pt>
                <c:pt idx="28">
                  <c:v>863.82090751919998</c:v>
                </c:pt>
                <c:pt idx="29">
                  <c:v>1323.0107518807999</c:v>
                </c:pt>
                <c:pt idx="30">
                  <c:v>2128.0210209279999</c:v>
                </c:pt>
                <c:pt idx="31">
                  <c:v>2965.7808444666002</c:v>
                </c:pt>
                <c:pt idx="32">
                  <c:v>3663.7702158390002</c:v>
                </c:pt>
                <c:pt idx="33">
                  <c:v>4577.999256892801</c:v>
                </c:pt>
                <c:pt idx="34">
                  <c:v>5491.7377631162999</c:v>
                </c:pt>
                <c:pt idx="35">
                  <c:v>5955.0163897824996</c:v>
                </c:pt>
                <c:pt idx="36">
                  <c:v>7186.7428317493004</c:v>
                </c:pt>
                <c:pt idx="37">
                  <c:v>8313.5077634639001</c:v>
                </c:pt>
                <c:pt idx="38">
                  <c:v>6728.0076848259996</c:v>
                </c:pt>
                <c:pt idx="39">
                  <c:v>5571.2670508660003</c:v>
                </c:pt>
                <c:pt idx="40">
                  <c:v>4303.443771263901</c:v>
                </c:pt>
                <c:pt idx="41">
                  <c:v>2100.1965552513998</c:v>
                </c:pt>
                <c:pt idx="45">
                  <c:v>2.4924220373999999</c:v>
                </c:pt>
                <c:pt idx="46">
                  <c:v>1.7818169804999999</c:v>
                </c:pt>
                <c:pt idx="47">
                  <c:v>0.99973886629999997</c:v>
                </c:pt>
                <c:pt idx="48">
                  <c:v>1.2965960852</c:v>
                </c:pt>
                <c:pt idx="49">
                  <c:v>1.3713201336</c:v>
                </c:pt>
                <c:pt idx="50">
                  <c:v>1.2191476073</c:v>
                </c:pt>
                <c:pt idx="51">
                  <c:v>1.2895309664000001</c:v>
                </c:pt>
                <c:pt idx="52">
                  <c:v>4.7750451487000003</c:v>
                </c:pt>
                <c:pt idx="53">
                  <c:v>4.4584789069999999</c:v>
                </c:pt>
                <c:pt idx="54">
                  <c:v>3.8396393115</c:v>
                </c:pt>
                <c:pt idx="55">
                  <c:v>4.4335614340999996</c:v>
                </c:pt>
                <c:pt idx="56">
                  <c:v>3.6740327239999999</c:v>
                </c:pt>
                <c:pt idx="57">
                  <c:v>4.1225696708999999</c:v>
                </c:pt>
                <c:pt idx="58">
                  <c:v>4.1125167624000003</c:v>
                </c:pt>
                <c:pt idx="59">
                  <c:v>4.7037111281000001</c:v>
                </c:pt>
                <c:pt idx="60">
                  <c:v>4.7579364056999998</c:v>
                </c:pt>
                <c:pt idx="61">
                  <c:v>4.5172702002999996</c:v>
                </c:pt>
                <c:pt idx="62">
                  <c:v>4.2310355489000004</c:v>
                </c:pt>
                <c:pt idx="63">
                  <c:v>4.4261974163</c:v>
                </c:pt>
                <c:pt idx="64">
                  <c:v>3.8350057225</c:v>
                </c:pt>
                <c:pt idx="65">
                  <c:v>3.3053913957000001</c:v>
                </c:pt>
                <c:pt idx="66">
                  <c:v>3.6104431535999999</c:v>
                </c:pt>
                <c:pt idx="67">
                  <c:v>2.9539851177999998</c:v>
                </c:pt>
                <c:pt idx="68">
                  <c:v>2.6333819046000002</c:v>
                </c:pt>
                <c:pt idx="69">
                  <c:v>2.5030817403999999</c:v>
                </c:pt>
              </c:numCache>
            </c:numRef>
          </c:val>
          <c:extLst>
            <c:ext xmlns:c16="http://schemas.microsoft.com/office/drawing/2014/chart" uri="{C3380CC4-5D6E-409C-BE32-E72D297353CC}">
              <c16:uniqueId val="{00000009-66D2-4858-836F-967B4BFE9376}"/>
            </c:ext>
          </c:extLst>
        </c:ser>
        <c:ser>
          <c:idx val="10"/>
          <c:order val="10"/>
          <c:tx>
            <c:strRef>
              <c:f>'Catch by Gear'!$L$3:$L$4</c:f>
              <c:strCache>
                <c:ptCount val="1"/>
                <c:pt idx="0">
                  <c:v>purse seine</c:v>
                </c:pt>
              </c:strCache>
            </c:strRef>
          </c:tx>
          <c:spPr>
            <a:solidFill>
              <a:schemeClr val="accent5">
                <a:lumMod val="6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Gear'!$L$5:$L$75</c:f>
              <c:numCache>
                <c:formatCode>General</c:formatCode>
                <c:ptCount val="70"/>
                <c:pt idx="0">
                  <c:v>7732.9074427698015</c:v>
                </c:pt>
                <c:pt idx="1">
                  <c:v>8245.1491123293999</c:v>
                </c:pt>
                <c:pt idx="2">
                  <c:v>8757.1054928987996</c:v>
                </c:pt>
                <c:pt idx="3">
                  <c:v>8706.5638140480987</c:v>
                </c:pt>
                <c:pt idx="4">
                  <c:v>12329.472898374994</c:v>
                </c:pt>
                <c:pt idx="5">
                  <c:v>12804.643487311498</c:v>
                </c:pt>
                <c:pt idx="6">
                  <c:v>12742.361004937598</c:v>
                </c:pt>
                <c:pt idx="7">
                  <c:v>11221.300796851801</c:v>
                </c:pt>
                <c:pt idx="8">
                  <c:v>13357.6523294669</c:v>
                </c:pt>
                <c:pt idx="9">
                  <c:v>14087.008331685704</c:v>
                </c:pt>
                <c:pt idx="10">
                  <c:v>14326.242817108501</c:v>
                </c:pt>
                <c:pt idx="11">
                  <c:v>14982.019193430699</c:v>
                </c:pt>
                <c:pt idx="12">
                  <c:v>18024.101478441702</c:v>
                </c:pt>
                <c:pt idx="13">
                  <c:v>24815.118422747288</c:v>
                </c:pt>
                <c:pt idx="14">
                  <c:v>30762.839533855804</c:v>
                </c:pt>
                <c:pt idx="15">
                  <c:v>36881.371954994604</c:v>
                </c:pt>
                <c:pt idx="16">
                  <c:v>39900.590827848697</c:v>
                </c:pt>
                <c:pt idx="17">
                  <c:v>43144.543286219188</c:v>
                </c:pt>
                <c:pt idx="18">
                  <c:v>56566.235521200309</c:v>
                </c:pt>
                <c:pt idx="19">
                  <c:v>52687.618046137097</c:v>
                </c:pt>
                <c:pt idx="20">
                  <c:v>49407.33308024671</c:v>
                </c:pt>
                <c:pt idx="21">
                  <c:v>51144.386315114905</c:v>
                </c:pt>
                <c:pt idx="22">
                  <c:v>56563.669188723499</c:v>
                </c:pt>
                <c:pt idx="23">
                  <c:v>58969.821455650381</c:v>
                </c:pt>
                <c:pt idx="24">
                  <c:v>52859.104906365996</c:v>
                </c:pt>
                <c:pt idx="25">
                  <c:v>55396.04902785999</c:v>
                </c:pt>
                <c:pt idx="26">
                  <c:v>63182.7030867258</c:v>
                </c:pt>
                <c:pt idx="27">
                  <c:v>65686.378020042117</c:v>
                </c:pt>
                <c:pt idx="28">
                  <c:v>67814.398456173978</c:v>
                </c:pt>
                <c:pt idx="29">
                  <c:v>70515.146369077906</c:v>
                </c:pt>
                <c:pt idx="30">
                  <c:v>71190.719383737392</c:v>
                </c:pt>
                <c:pt idx="31">
                  <c:v>76935.666878475749</c:v>
                </c:pt>
                <c:pt idx="32">
                  <c:v>80117.228111361008</c:v>
                </c:pt>
                <c:pt idx="33">
                  <c:v>77998.369534784884</c:v>
                </c:pt>
                <c:pt idx="34">
                  <c:v>76738.340581616794</c:v>
                </c:pt>
                <c:pt idx="35">
                  <c:v>73827.009600660313</c:v>
                </c:pt>
                <c:pt idx="36">
                  <c:v>75025.068479964393</c:v>
                </c:pt>
                <c:pt idx="37">
                  <c:v>78170.442012777421</c:v>
                </c:pt>
                <c:pt idx="38">
                  <c:v>79435.699776887122</c:v>
                </c:pt>
                <c:pt idx="39">
                  <c:v>110199.67231530411</c:v>
                </c:pt>
                <c:pt idx="40">
                  <c:v>120518.06603470365</c:v>
                </c:pt>
                <c:pt idx="41">
                  <c:v>112854.39495564281</c:v>
                </c:pt>
                <c:pt idx="42">
                  <c:v>139218.48566663385</c:v>
                </c:pt>
                <c:pt idx="43">
                  <c:v>161328.67291804397</c:v>
                </c:pt>
                <c:pt idx="44">
                  <c:v>162439.83276680787</c:v>
                </c:pt>
                <c:pt idx="45">
                  <c:v>186751.63455965841</c:v>
                </c:pt>
                <c:pt idx="46">
                  <c:v>183063.92916354581</c:v>
                </c:pt>
                <c:pt idx="47">
                  <c:v>200070.3832068039</c:v>
                </c:pt>
                <c:pt idx="48">
                  <c:v>205474.3737038812</c:v>
                </c:pt>
                <c:pt idx="49">
                  <c:v>204224.04405266428</c:v>
                </c:pt>
                <c:pt idx="50">
                  <c:v>210342.42562639131</c:v>
                </c:pt>
                <c:pt idx="51">
                  <c:v>211956.9697905645</c:v>
                </c:pt>
                <c:pt idx="52">
                  <c:v>241222.02401442241</c:v>
                </c:pt>
                <c:pt idx="53">
                  <c:v>259491.90244230075</c:v>
                </c:pt>
                <c:pt idx="54">
                  <c:v>270523.79668883706</c:v>
                </c:pt>
                <c:pt idx="55">
                  <c:v>283852.22214388906</c:v>
                </c:pt>
                <c:pt idx="56">
                  <c:v>253101.42550103867</c:v>
                </c:pt>
                <c:pt idx="57">
                  <c:v>281973.81784341199</c:v>
                </c:pt>
                <c:pt idx="58">
                  <c:v>286569.77097770839</c:v>
                </c:pt>
                <c:pt idx="59">
                  <c:v>318794.84457233315</c:v>
                </c:pt>
                <c:pt idx="60">
                  <c:v>320797.85109731311</c:v>
                </c:pt>
                <c:pt idx="61">
                  <c:v>257496.48331716831</c:v>
                </c:pt>
                <c:pt idx="62">
                  <c:v>258040.69712098388</c:v>
                </c:pt>
                <c:pt idx="63">
                  <c:v>258908.95001563875</c:v>
                </c:pt>
                <c:pt idx="64">
                  <c:v>271218.38346929156</c:v>
                </c:pt>
                <c:pt idx="65">
                  <c:v>270050.21267122502</c:v>
                </c:pt>
                <c:pt idx="66">
                  <c:v>255108.68099925725</c:v>
                </c:pt>
                <c:pt idx="67">
                  <c:v>226281.8653254837</c:v>
                </c:pt>
                <c:pt idx="68">
                  <c:v>228360.99299829069</c:v>
                </c:pt>
                <c:pt idx="69">
                  <c:v>221440.21575914518</c:v>
                </c:pt>
              </c:numCache>
            </c:numRef>
          </c:val>
          <c:extLst>
            <c:ext xmlns:c16="http://schemas.microsoft.com/office/drawing/2014/chart" uri="{C3380CC4-5D6E-409C-BE32-E72D297353CC}">
              <c16:uniqueId val="{0000000A-66D2-4858-836F-967B4BFE9376}"/>
            </c:ext>
          </c:extLst>
        </c:ser>
        <c:ser>
          <c:idx val="11"/>
          <c:order val="11"/>
          <c:tx>
            <c:strRef>
              <c:f>'Catch by Gear'!$M$3:$M$4</c:f>
              <c:strCache>
                <c:ptCount val="1"/>
                <c:pt idx="0">
                  <c:v>recreational fishing gear</c:v>
                </c:pt>
              </c:strCache>
            </c:strRef>
          </c:tx>
          <c:spPr>
            <a:solidFill>
              <a:schemeClr val="accent6">
                <a:lumMod val="6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Gear'!$M$5:$M$75</c:f>
              <c:numCache>
                <c:formatCode>General</c:formatCode>
                <c:ptCount val="70"/>
                <c:pt idx="0">
                  <c:v>24.138101048099998</c:v>
                </c:pt>
                <c:pt idx="1">
                  <c:v>23.941817798700001</c:v>
                </c:pt>
                <c:pt idx="2">
                  <c:v>23.1825009105</c:v>
                </c:pt>
                <c:pt idx="3">
                  <c:v>22.907162488099999</c:v>
                </c:pt>
                <c:pt idx="4">
                  <c:v>22.776328950500002</c:v>
                </c:pt>
                <c:pt idx="5">
                  <c:v>22.600098628299996</c:v>
                </c:pt>
                <c:pt idx="6">
                  <c:v>21.774140786199997</c:v>
                </c:pt>
                <c:pt idx="7">
                  <c:v>21.529885066199999</c:v>
                </c:pt>
                <c:pt idx="8">
                  <c:v>21.240047925499994</c:v>
                </c:pt>
                <c:pt idx="9">
                  <c:v>21.1291143274</c:v>
                </c:pt>
                <c:pt idx="10">
                  <c:v>20.7738827634</c:v>
                </c:pt>
                <c:pt idx="11">
                  <c:v>20.588886487299998</c:v>
                </c:pt>
                <c:pt idx="12">
                  <c:v>20.369667630599995</c:v>
                </c:pt>
                <c:pt idx="13">
                  <c:v>20.1161654627</c:v>
                </c:pt>
                <c:pt idx="14">
                  <c:v>19.828317652100004</c:v>
                </c:pt>
                <c:pt idx="15">
                  <c:v>19.506055074300001</c:v>
                </c:pt>
                <c:pt idx="16">
                  <c:v>19.149310349700002</c:v>
                </c:pt>
                <c:pt idx="17">
                  <c:v>18.7580175344</c:v>
                </c:pt>
                <c:pt idx="18">
                  <c:v>18.609236223599996</c:v>
                </c:pt>
                <c:pt idx="19">
                  <c:v>18.154497229900002</c:v>
                </c:pt>
                <c:pt idx="20">
                  <c:v>17.953936075200001</c:v>
                </c:pt>
                <c:pt idx="21">
                  <c:v>17.730288814799998</c:v>
                </c:pt>
                <c:pt idx="22">
                  <c:v>17.483591670599999</c:v>
                </c:pt>
                <c:pt idx="23">
                  <c:v>17.234064309900003</c:v>
                </c:pt>
                <c:pt idx="24">
                  <c:v>16.940866124700001</c:v>
                </c:pt>
                <c:pt idx="25">
                  <c:v>16.925864643299999</c:v>
                </c:pt>
                <c:pt idx="26">
                  <c:v>16.575072884499999</c:v>
                </c:pt>
                <c:pt idx="27">
                  <c:v>16.199866671700001</c:v>
                </c:pt>
                <c:pt idx="28">
                  <c:v>15.802955438699998</c:v>
                </c:pt>
                <c:pt idx="29">
                  <c:v>15.637546798700001</c:v>
                </c:pt>
                <c:pt idx="30">
                  <c:v>15.537524833500003</c:v>
                </c:pt>
                <c:pt idx="31">
                  <c:v>15.069271974399998</c:v>
                </c:pt>
                <c:pt idx="32">
                  <c:v>15.196127528900002</c:v>
                </c:pt>
                <c:pt idx="33">
                  <c:v>14.6541030682</c:v>
                </c:pt>
                <c:pt idx="34">
                  <c:v>14.740563216499998</c:v>
                </c:pt>
                <c:pt idx="35">
                  <c:v>14.544507712899998</c:v>
                </c:pt>
                <c:pt idx="36">
                  <c:v>14.088810332799998</c:v>
                </c:pt>
                <c:pt idx="37">
                  <c:v>14.020804354300003</c:v>
                </c:pt>
                <c:pt idx="38">
                  <c:v>13.560887958099999</c:v>
                </c:pt>
                <c:pt idx="39">
                  <c:v>12.8196893228</c:v>
                </c:pt>
                <c:pt idx="40">
                  <c:v>13.247793713599998</c:v>
                </c:pt>
                <c:pt idx="41">
                  <c:v>12.070927066300001</c:v>
                </c:pt>
                <c:pt idx="42">
                  <c:v>11.332494450499997</c:v>
                </c:pt>
                <c:pt idx="43">
                  <c:v>11.8974459718</c:v>
                </c:pt>
                <c:pt idx="44">
                  <c:v>11.288576307799998</c:v>
                </c:pt>
                <c:pt idx="45">
                  <c:v>11.2817798099</c:v>
                </c:pt>
                <c:pt idx="46">
                  <c:v>11.797244337299997</c:v>
                </c:pt>
                <c:pt idx="47">
                  <c:v>11.029707613799998</c:v>
                </c:pt>
                <c:pt idx="48">
                  <c:v>10.0587526423</c:v>
                </c:pt>
                <c:pt idx="49">
                  <c:v>9.9069347310999998</c:v>
                </c:pt>
                <c:pt idx="50">
                  <c:v>10.314632612800001</c:v>
                </c:pt>
                <c:pt idx="51">
                  <c:v>10.046768613899998</c:v>
                </c:pt>
                <c:pt idx="52">
                  <c:v>9.9439560212999982</c:v>
                </c:pt>
                <c:pt idx="53">
                  <c:v>9.8616893371000032</c:v>
                </c:pt>
                <c:pt idx="54">
                  <c:v>9.7952943958000009</c:v>
                </c:pt>
                <c:pt idx="55">
                  <c:v>9.8501733814999994</c:v>
                </c:pt>
                <c:pt idx="56">
                  <c:v>11.143476306400002</c:v>
                </c:pt>
                <c:pt idx="57">
                  <c:v>11.643134313100001</c:v>
                </c:pt>
                <c:pt idx="58">
                  <c:v>10.236595159099998</c:v>
                </c:pt>
                <c:pt idx="59">
                  <c:v>10.153132857699999</c:v>
                </c:pt>
                <c:pt idx="60">
                  <c:v>10.5415178665</c:v>
                </c:pt>
                <c:pt idx="61">
                  <c:v>10.1805052954</c:v>
                </c:pt>
                <c:pt idx="62">
                  <c:v>9.6486838488000011</c:v>
                </c:pt>
                <c:pt idx="63">
                  <c:v>10.115102424000002</c:v>
                </c:pt>
                <c:pt idx="64">
                  <c:v>9.5627418823999992</c:v>
                </c:pt>
                <c:pt idx="65">
                  <c:v>9.7900152304999999</c:v>
                </c:pt>
                <c:pt idx="66">
                  <c:v>9.1858708874999984</c:v>
                </c:pt>
                <c:pt idx="67">
                  <c:v>9.3958829685999987</c:v>
                </c:pt>
                <c:pt idx="68">
                  <c:v>9.5857569049999984</c:v>
                </c:pt>
                <c:pt idx="69">
                  <c:v>8.9902431959000015</c:v>
                </c:pt>
              </c:numCache>
            </c:numRef>
          </c:val>
          <c:extLst>
            <c:ext xmlns:c16="http://schemas.microsoft.com/office/drawing/2014/chart" uri="{C3380CC4-5D6E-409C-BE32-E72D297353CC}">
              <c16:uniqueId val="{0000000B-66D2-4858-836F-967B4BFE9376}"/>
            </c:ext>
          </c:extLst>
        </c:ser>
        <c:ser>
          <c:idx val="12"/>
          <c:order val="12"/>
          <c:tx>
            <c:strRef>
              <c:f>'Catch by Gear'!$N$3:$N$4</c:f>
              <c:strCache>
                <c:ptCount val="1"/>
                <c:pt idx="0">
                  <c:v>small scale encircling nets</c:v>
                </c:pt>
              </c:strCache>
            </c:strRef>
          </c:tx>
          <c:spPr>
            <a:solidFill>
              <a:schemeClr val="accent1">
                <a:lumMod val="80000"/>
                <a:lumOff val="2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Gear'!$N$5:$N$75</c:f>
              <c:numCache>
                <c:formatCode>General</c:formatCode>
                <c:ptCount val="70"/>
                <c:pt idx="0">
                  <c:v>3094.4546241004005</c:v>
                </c:pt>
                <c:pt idx="1">
                  <c:v>3808.9777568679001</c:v>
                </c:pt>
                <c:pt idx="2">
                  <c:v>3898.7784668912</c:v>
                </c:pt>
                <c:pt idx="3">
                  <c:v>3870.0861375147997</c:v>
                </c:pt>
                <c:pt idx="4">
                  <c:v>4788.8602840688009</c:v>
                </c:pt>
                <c:pt idx="5">
                  <c:v>5042.8640190426986</c:v>
                </c:pt>
                <c:pt idx="6">
                  <c:v>5608.8303150301017</c:v>
                </c:pt>
                <c:pt idx="7">
                  <c:v>5495.7431616861995</c:v>
                </c:pt>
                <c:pt idx="8">
                  <c:v>5734.9844684369991</c:v>
                </c:pt>
                <c:pt idx="9">
                  <c:v>5894.8726128382996</c:v>
                </c:pt>
                <c:pt idx="10">
                  <c:v>6557.8132021938991</c:v>
                </c:pt>
                <c:pt idx="11">
                  <c:v>6194.2963996694998</c:v>
                </c:pt>
                <c:pt idx="12">
                  <c:v>6853.3299041919008</c:v>
                </c:pt>
                <c:pt idx="13">
                  <c:v>8291.8963087155989</c:v>
                </c:pt>
                <c:pt idx="14">
                  <c:v>9193.7288847908003</c:v>
                </c:pt>
                <c:pt idx="15">
                  <c:v>10554.880066527998</c:v>
                </c:pt>
                <c:pt idx="16">
                  <c:v>11225.755175286702</c:v>
                </c:pt>
                <c:pt idx="17">
                  <c:v>12047.0950387962</c:v>
                </c:pt>
                <c:pt idx="18">
                  <c:v>14012.691751983</c:v>
                </c:pt>
                <c:pt idx="19">
                  <c:v>13463.150833482598</c:v>
                </c:pt>
                <c:pt idx="20">
                  <c:v>16222.812542778394</c:v>
                </c:pt>
                <c:pt idx="21">
                  <c:v>16140.217979242601</c:v>
                </c:pt>
                <c:pt idx="22">
                  <c:v>17594.377671960101</c:v>
                </c:pt>
                <c:pt idx="23">
                  <c:v>19037.727458055404</c:v>
                </c:pt>
                <c:pt idx="24">
                  <c:v>19084.385151423197</c:v>
                </c:pt>
                <c:pt idx="25">
                  <c:v>20389.905794785202</c:v>
                </c:pt>
                <c:pt idx="26">
                  <c:v>18947.865567033597</c:v>
                </c:pt>
                <c:pt idx="27">
                  <c:v>19877.312014446099</c:v>
                </c:pt>
                <c:pt idx="28">
                  <c:v>21202.630073104894</c:v>
                </c:pt>
                <c:pt idx="29">
                  <c:v>20193.049749390902</c:v>
                </c:pt>
                <c:pt idx="30">
                  <c:v>21471.704049450393</c:v>
                </c:pt>
                <c:pt idx="31">
                  <c:v>23867.792455714498</c:v>
                </c:pt>
                <c:pt idx="32">
                  <c:v>17566.3816619883</c:v>
                </c:pt>
                <c:pt idx="33">
                  <c:v>21298.725444760705</c:v>
                </c:pt>
                <c:pt idx="34">
                  <c:v>23782.292999832796</c:v>
                </c:pt>
                <c:pt idx="35">
                  <c:v>22669.586333749703</c:v>
                </c:pt>
                <c:pt idx="36">
                  <c:v>23859.238242745294</c:v>
                </c:pt>
                <c:pt idx="37">
                  <c:v>16068.5494499298</c:v>
                </c:pt>
                <c:pt idx="38">
                  <c:v>16794.4049728055</c:v>
                </c:pt>
                <c:pt idx="39">
                  <c:v>21021.435409460304</c:v>
                </c:pt>
                <c:pt idx="40">
                  <c:v>19595.144674322797</c:v>
                </c:pt>
                <c:pt idx="41">
                  <c:v>19605.977268012903</c:v>
                </c:pt>
                <c:pt idx="42">
                  <c:v>26039.864808750492</c:v>
                </c:pt>
                <c:pt idx="43">
                  <c:v>22457.479460397204</c:v>
                </c:pt>
                <c:pt idx="44">
                  <c:v>18048.672366841205</c:v>
                </c:pt>
                <c:pt idx="45">
                  <c:v>19093.275545602202</c:v>
                </c:pt>
                <c:pt idx="46">
                  <c:v>17654.0916059304</c:v>
                </c:pt>
                <c:pt idx="47">
                  <c:v>20240.295332621507</c:v>
                </c:pt>
                <c:pt idx="48">
                  <c:v>15866.899370733303</c:v>
                </c:pt>
                <c:pt idx="49">
                  <c:v>16365.081292823701</c:v>
                </c:pt>
                <c:pt idx="50">
                  <c:v>16722.679256877003</c:v>
                </c:pt>
                <c:pt idx="51">
                  <c:v>20760.906807856605</c:v>
                </c:pt>
                <c:pt idx="52">
                  <c:v>21692.469252007002</c:v>
                </c:pt>
                <c:pt idx="53">
                  <c:v>26917.091440043798</c:v>
                </c:pt>
                <c:pt idx="54">
                  <c:v>22534.025013697799</c:v>
                </c:pt>
                <c:pt idx="55">
                  <c:v>18222.695270056094</c:v>
                </c:pt>
                <c:pt idx="56">
                  <c:v>22059.999900769602</c:v>
                </c:pt>
                <c:pt idx="57">
                  <c:v>23145.366629642096</c:v>
                </c:pt>
                <c:pt idx="58">
                  <c:v>22595.717965532302</c:v>
                </c:pt>
                <c:pt idx="59">
                  <c:v>24057.96292052749</c:v>
                </c:pt>
                <c:pt idx="60">
                  <c:v>24828.067576445206</c:v>
                </c:pt>
                <c:pt idx="61">
                  <c:v>15095.782115519401</c:v>
                </c:pt>
                <c:pt idx="62">
                  <c:v>14742.036421099301</c:v>
                </c:pt>
                <c:pt idx="63">
                  <c:v>14364.5674622478</c:v>
                </c:pt>
                <c:pt idx="64">
                  <c:v>14162.834505983199</c:v>
                </c:pt>
                <c:pt idx="65">
                  <c:v>13937.1786185937</c:v>
                </c:pt>
                <c:pt idx="66">
                  <c:v>13368.509412374002</c:v>
                </c:pt>
                <c:pt idx="67">
                  <c:v>12962.438703055401</c:v>
                </c:pt>
                <c:pt idx="68">
                  <c:v>12353.831439367403</c:v>
                </c:pt>
                <c:pt idx="69">
                  <c:v>12141.351485802696</c:v>
                </c:pt>
              </c:numCache>
            </c:numRef>
          </c:val>
          <c:extLst>
            <c:ext xmlns:c16="http://schemas.microsoft.com/office/drawing/2014/chart" uri="{C3380CC4-5D6E-409C-BE32-E72D297353CC}">
              <c16:uniqueId val="{0000000C-66D2-4858-836F-967B4BFE9376}"/>
            </c:ext>
          </c:extLst>
        </c:ser>
        <c:ser>
          <c:idx val="13"/>
          <c:order val="13"/>
          <c:tx>
            <c:strRef>
              <c:f>'Catch by Gear'!$O$3:$O$4</c:f>
              <c:strCache>
                <c:ptCount val="1"/>
                <c:pt idx="0">
                  <c:v>small scale gillnets</c:v>
                </c:pt>
              </c:strCache>
            </c:strRef>
          </c:tx>
          <c:spPr>
            <a:solidFill>
              <a:schemeClr val="accent2">
                <a:lumMod val="80000"/>
                <a:lumOff val="2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Gear'!$O$5:$O$75</c:f>
              <c:numCache>
                <c:formatCode>General</c:formatCode>
                <c:ptCount val="70"/>
                <c:pt idx="0">
                  <c:v>5174.6305831903019</c:v>
                </c:pt>
                <c:pt idx="1">
                  <c:v>6474.0002033149995</c:v>
                </c:pt>
                <c:pt idx="2">
                  <c:v>6631.5316619690002</c:v>
                </c:pt>
                <c:pt idx="3">
                  <c:v>6457.4210760698988</c:v>
                </c:pt>
                <c:pt idx="4">
                  <c:v>7916.3552152663005</c:v>
                </c:pt>
                <c:pt idx="5">
                  <c:v>8515.6973748447035</c:v>
                </c:pt>
                <c:pt idx="6">
                  <c:v>9406.5468784080003</c:v>
                </c:pt>
                <c:pt idx="7">
                  <c:v>9252.6895474881003</c:v>
                </c:pt>
                <c:pt idx="8">
                  <c:v>9899.1993420599028</c:v>
                </c:pt>
                <c:pt idx="9">
                  <c:v>10191.4962702845</c:v>
                </c:pt>
                <c:pt idx="10">
                  <c:v>11125.122558576997</c:v>
                </c:pt>
                <c:pt idx="11">
                  <c:v>10488.416051048504</c:v>
                </c:pt>
                <c:pt idx="12">
                  <c:v>11616.298052294793</c:v>
                </c:pt>
                <c:pt idx="13">
                  <c:v>13721.088686634203</c:v>
                </c:pt>
                <c:pt idx="14">
                  <c:v>15404.0009686758</c:v>
                </c:pt>
                <c:pt idx="15">
                  <c:v>17334.030911151101</c:v>
                </c:pt>
                <c:pt idx="16">
                  <c:v>18324.015562433393</c:v>
                </c:pt>
                <c:pt idx="17">
                  <c:v>19516.369993095603</c:v>
                </c:pt>
                <c:pt idx="18">
                  <c:v>22015.304045485304</c:v>
                </c:pt>
                <c:pt idx="19">
                  <c:v>21651.8650756924</c:v>
                </c:pt>
                <c:pt idx="20">
                  <c:v>24973.836050322097</c:v>
                </c:pt>
                <c:pt idx="21">
                  <c:v>25986.202549430513</c:v>
                </c:pt>
                <c:pt idx="22">
                  <c:v>28766.945248570119</c:v>
                </c:pt>
                <c:pt idx="23">
                  <c:v>30948.925572788201</c:v>
                </c:pt>
                <c:pt idx="24">
                  <c:v>32303.229791987502</c:v>
                </c:pt>
                <c:pt idx="25">
                  <c:v>35357.432270248195</c:v>
                </c:pt>
                <c:pt idx="26">
                  <c:v>33105.061087070208</c:v>
                </c:pt>
                <c:pt idx="27">
                  <c:v>31508.212247487598</c:v>
                </c:pt>
                <c:pt idx="28">
                  <c:v>36022.047727916317</c:v>
                </c:pt>
                <c:pt idx="29">
                  <c:v>33873.401141744398</c:v>
                </c:pt>
                <c:pt idx="30">
                  <c:v>25049.2068287359</c:v>
                </c:pt>
                <c:pt idx="31">
                  <c:v>24706.126725779795</c:v>
                </c:pt>
                <c:pt idx="32">
                  <c:v>34783.309488798201</c:v>
                </c:pt>
                <c:pt idx="33">
                  <c:v>24499.567019728005</c:v>
                </c:pt>
                <c:pt idx="34">
                  <c:v>29404.935783655423</c:v>
                </c:pt>
                <c:pt idx="35">
                  <c:v>26628.766151161803</c:v>
                </c:pt>
                <c:pt idx="36">
                  <c:v>39682.615017558106</c:v>
                </c:pt>
                <c:pt idx="37">
                  <c:v>30251.299368021588</c:v>
                </c:pt>
                <c:pt idx="38">
                  <c:v>30328.286848428303</c:v>
                </c:pt>
                <c:pt idx="39">
                  <c:v>23882.312189076212</c:v>
                </c:pt>
                <c:pt idx="40">
                  <c:v>26937.017600057985</c:v>
                </c:pt>
                <c:pt idx="41">
                  <c:v>27344.375011465905</c:v>
                </c:pt>
                <c:pt idx="42">
                  <c:v>19773.715480730098</c:v>
                </c:pt>
                <c:pt idx="43">
                  <c:v>19287.579920470806</c:v>
                </c:pt>
                <c:pt idx="44">
                  <c:v>18527.503913724391</c:v>
                </c:pt>
                <c:pt idx="45">
                  <c:v>25786.439983102897</c:v>
                </c:pt>
                <c:pt idx="46">
                  <c:v>26887.137924305407</c:v>
                </c:pt>
                <c:pt idx="47">
                  <c:v>27126.11817834129</c:v>
                </c:pt>
                <c:pt idx="48">
                  <c:v>18317.722744964503</c:v>
                </c:pt>
                <c:pt idx="49">
                  <c:v>22525.766133231995</c:v>
                </c:pt>
                <c:pt idx="50">
                  <c:v>25793.909729336898</c:v>
                </c:pt>
                <c:pt idx="51">
                  <c:v>25930.609718552696</c:v>
                </c:pt>
                <c:pt idx="52">
                  <c:v>24740.452287937085</c:v>
                </c:pt>
                <c:pt idx="53">
                  <c:v>30525.647110708993</c:v>
                </c:pt>
                <c:pt idx="54">
                  <c:v>31725.723111526106</c:v>
                </c:pt>
                <c:pt idx="55">
                  <c:v>35771.72876953971</c:v>
                </c:pt>
                <c:pt idx="56">
                  <c:v>36260.767433942317</c:v>
                </c:pt>
                <c:pt idx="57">
                  <c:v>34324.61106928681</c:v>
                </c:pt>
                <c:pt idx="58">
                  <c:v>40482.929961170383</c:v>
                </c:pt>
                <c:pt idx="59">
                  <c:v>41820.376168799216</c:v>
                </c:pt>
                <c:pt idx="60">
                  <c:v>42381.543779563894</c:v>
                </c:pt>
                <c:pt idx="61">
                  <c:v>37905.569117151907</c:v>
                </c:pt>
                <c:pt idx="62">
                  <c:v>36651.653706672987</c:v>
                </c:pt>
                <c:pt idx="63">
                  <c:v>34900.193436019494</c:v>
                </c:pt>
                <c:pt idx="64">
                  <c:v>34568.258510526794</c:v>
                </c:pt>
                <c:pt idx="65">
                  <c:v>35565.094742410205</c:v>
                </c:pt>
                <c:pt idx="66">
                  <c:v>35810.449139821401</c:v>
                </c:pt>
                <c:pt idx="67">
                  <c:v>34929.124058972091</c:v>
                </c:pt>
                <c:pt idx="68">
                  <c:v>34598.025689726914</c:v>
                </c:pt>
                <c:pt idx="69">
                  <c:v>36406.533446723683</c:v>
                </c:pt>
              </c:numCache>
            </c:numRef>
          </c:val>
          <c:extLst>
            <c:ext xmlns:c16="http://schemas.microsoft.com/office/drawing/2014/chart" uri="{C3380CC4-5D6E-409C-BE32-E72D297353CC}">
              <c16:uniqueId val="{0000000D-66D2-4858-836F-967B4BFE9376}"/>
            </c:ext>
          </c:extLst>
        </c:ser>
        <c:ser>
          <c:idx val="14"/>
          <c:order val="14"/>
          <c:tx>
            <c:strRef>
              <c:f>'Catch by Gear'!$P$3:$P$4</c:f>
              <c:strCache>
                <c:ptCount val="1"/>
                <c:pt idx="0">
                  <c:v>small scale lines</c:v>
                </c:pt>
              </c:strCache>
            </c:strRef>
          </c:tx>
          <c:spPr>
            <a:solidFill>
              <a:schemeClr val="accent3">
                <a:lumMod val="80000"/>
                <a:lumOff val="2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Gear'!$P$5:$P$75</c:f>
              <c:numCache>
                <c:formatCode>General</c:formatCode>
                <c:ptCount val="70"/>
                <c:pt idx="0">
                  <c:v>6926.3594198673009</c:v>
                </c:pt>
                <c:pt idx="1">
                  <c:v>8604.5970804684966</c:v>
                </c:pt>
                <c:pt idx="2">
                  <c:v>8801.1957656881023</c:v>
                </c:pt>
                <c:pt idx="3">
                  <c:v>8645.8505416383996</c:v>
                </c:pt>
                <c:pt idx="4">
                  <c:v>10623.974814526096</c:v>
                </c:pt>
                <c:pt idx="5">
                  <c:v>11362.024722706201</c:v>
                </c:pt>
                <c:pt idx="6">
                  <c:v>12590.564501823294</c:v>
                </c:pt>
                <c:pt idx="7">
                  <c:v>12383.078055649206</c:v>
                </c:pt>
                <c:pt idx="8">
                  <c:v>12981.522796031501</c:v>
                </c:pt>
                <c:pt idx="9">
                  <c:v>13586.189652984896</c:v>
                </c:pt>
                <c:pt idx="10">
                  <c:v>14982.170006009897</c:v>
                </c:pt>
                <c:pt idx="11">
                  <c:v>14231.392203114101</c:v>
                </c:pt>
                <c:pt idx="12">
                  <c:v>15701.131301789601</c:v>
                </c:pt>
                <c:pt idx="13">
                  <c:v>18699.791337316801</c:v>
                </c:pt>
                <c:pt idx="14">
                  <c:v>20545.067749483504</c:v>
                </c:pt>
                <c:pt idx="15">
                  <c:v>22912.3645288892</c:v>
                </c:pt>
                <c:pt idx="16">
                  <c:v>24430.910931709601</c:v>
                </c:pt>
                <c:pt idx="17">
                  <c:v>26020.580057787109</c:v>
                </c:pt>
                <c:pt idx="18">
                  <c:v>29471.4123179858</c:v>
                </c:pt>
                <c:pt idx="19">
                  <c:v>28615.824178394607</c:v>
                </c:pt>
                <c:pt idx="20">
                  <c:v>32447.18930991229</c:v>
                </c:pt>
                <c:pt idx="21">
                  <c:v>32279.939825794103</c:v>
                </c:pt>
                <c:pt idx="22">
                  <c:v>35922.423478752084</c:v>
                </c:pt>
                <c:pt idx="23">
                  <c:v>38947.350926657906</c:v>
                </c:pt>
                <c:pt idx="24">
                  <c:v>39918.861289893692</c:v>
                </c:pt>
                <c:pt idx="25">
                  <c:v>43362.272879353099</c:v>
                </c:pt>
                <c:pt idx="26">
                  <c:v>40383.749819484095</c:v>
                </c:pt>
                <c:pt idx="27">
                  <c:v>45501.524851064176</c:v>
                </c:pt>
                <c:pt idx="28">
                  <c:v>49542.044808632774</c:v>
                </c:pt>
                <c:pt idx="29">
                  <c:v>45773.754959660902</c:v>
                </c:pt>
                <c:pt idx="30">
                  <c:v>53505.036356707293</c:v>
                </c:pt>
                <c:pt idx="31">
                  <c:v>61422.926263314504</c:v>
                </c:pt>
                <c:pt idx="32">
                  <c:v>43580.333816279795</c:v>
                </c:pt>
                <c:pt idx="33">
                  <c:v>59119.765273085402</c:v>
                </c:pt>
                <c:pt idx="34">
                  <c:v>54324.573165101501</c:v>
                </c:pt>
                <c:pt idx="35">
                  <c:v>58591.290663893516</c:v>
                </c:pt>
                <c:pt idx="36">
                  <c:v>47286.484962241404</c:v>
                </c:pt>
                <c:pt idx="37">
                  <c:v>64449.164471047101</c:v>
                </c:pt>
                <c:pt idx="38">
                  <c:v>66834.04474549141</c:v>
                </c:pt>
                <c:pt idx="39">
                  <c:v>69928.633699646205</c:v>
                </c:pt>
                <c:pt idx="40">
                  <c:v>74464.751746396476</c:v>
                </c:pt>
                <c:pt idx="41">
                  <c:v>73755.974168502391</c:v>
                </c:pt>
                <c:pt idx="42">
                  <c:v>56685.367431579012</c:v>
                </c:pt>
                <c:pt idx="43">
                  <c:v>55895.998493755236</c:v>
                </c:pt>
                <c:pt idx="44">
                  <c:v>61676.184845747688</c:v>
                </c:pt>
                <c:pt idx="45">
                  <c:v>53948.30230703389</c:v>
                </c:pt>
                <c:pt idx="46">
                  <c:v>47715.089646100016</c:v>
                </c:pt>
                <c:pt idx="47">
                  <c:v>51721.402579236979</c:v>
                </c:pt>
                <c:pt idx="48">
                  <c:v>63006.828272385508</c:v>
                </c:pt>
                <c:pt idx="49">
                  <c:v>61751.090462037595</c:v>
                </c:pt>
                <c:pt idx="50">
                  <c:v>60830.634557618992</c:v>
                </c:pt>
                <c:pt idx="51">
                  <c:v>61498.627264629205</c:v>
                </c:pt>
                <c:pt idx="52">
                  <c:v>63408.829956279013</c:v>
                </c:pt>
                <c:pt idx="53">
                  <c:v>51375.784236161198</c:v>
                </c:pt>
                <c:pt idx="54">
                  <c:v>61296.016926908705</c:v>
                </c:pt>
                <c:pt idx="55">
                  <c:v>65989.697388814806</c:v>
                </c:pt>
                <c:pt idx="56">
                  <c:v>73420.88315830614</c:v>
                </c:pt>
                <c:pt idx="57">
                  <c:v>75764.421243152814</c:v>
                </c:pt>
                <c:pt idx="58">
                  <c:v>73118.026346551385</c:v>
                </c:pt>
                <c:pt idx="59">
                  <c:v>71357.331601038473</c:v>
                </c:pt>
                <c:pt idx="60">
                  <c:v>72133.107214921911</c:v>
                </c:pt>
                <c:pt idx="61">
                  <c:v>41360.37010107917</c:v>
                </c:pt>
                <c:pt idx="62">
                  <c:v>38151.074930505914</c:v>
                </c:pt>
                <c:pt idx="63">
                  <c:v>37912.049938090298</c:v>
                </c:pt>
                <c:pt idx="64">
                  <c:v>36744.012187283006</c:v>
                </c:pt>
                <c:pt idx="65">
                  <c:v>34423.440934189195</c:v>
                </c:pt>
                <c:pt idx="66">
                  <c:v>31937.666139798097</c:v>
                </c:pt>
                <c:pt idx="67">
                  <c:v>32175.504568052893</c:v>
                </c:pt>
                <c:pt idx="68">
                  <c:v>31192.450005818988</c:v>
                </c:pt>
                <c:pt idx="69">
                  <c:v>31963.936780636919</c:v>
                </c:pt>
              </c:numCache>
            </c:numRef>
          </c:val>
          <c:extLst>
            <c:ext xmlns:c16="http://schemas.microsoft.com/office/drawing/2014/chart" uri="{C3380CC4-5D6E-409C-BE32-E72D297353CC}">
              <c16:uniqueId val="{0000000E-66D2-4858-836F-967B4BFE9376}"/>
            </c:ext>
          </c:extLst>
        </c:ser>
        <c:ser>
          <c:idx val="15"/>
          <c:order val="15"/>
          <c:tx>
            <c:strRef>
              <c:f>'Catch by Gear'!$Q$3:$Q$4</c:f>
              <c:strCache>
                <c:ptCount val="1"/>
                <c:pt idx="0">
                  <c:v>small scale other nets</c:v>
                </c:pt>
              </c:strCache>
            </c:strRef>
          </c:tx>
          <c:spPr>
            <a:solidFill>
              <a:schemeClr val="accent4">
                <a:lumMod val="80000"/>
                <a:lumOff val="2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Gear'!$Q$5:$Q$75</c:f>
              <c:numCache>
                <c:formatCode>General</c:formatCode>
                <c:ptCount val="70"/>
                <c:pt idx="0">
                  <c:v>155.28336918300002</c:v>
                </c:pt>
                <c:pt idx="1">
                  <c:v>191.29261664879999</c:v>
                </c:pt>
                <c:pt idx="2">
                  <c:v>195.62181457429992</c:v>
                </c:pt>
                <c:pt idx="3">
                  <c:v>195.29517518120002</c:v>
                </c:pt>
                <c:pt idx="4">
                  <c:v>239.88482604890007</c:v>
                </c:pt>
                <c:pt idx="5">
                  <c:v>251.03030201810003</c:v>
                </c:pt>
                <c:pt idx="6">
                  <c:v>275.46508344639989</c:v>
                </c:pt>
                <c:pt idx="7">
                  <c:v>270.97574568760001</c:v>
                </c:pt>
                <c:pt idx="8">
                  <c:v>282.06824885970002</c:v>
                </c:pt>
                <c:pt idx="9">
                  <c:v>286.17940318619998</c:v>
                </c:pt>
                <c:pt idx="10">
                  <c:v>316.31671878330002</c:v>
                </c:pt>
                <c:pt idx="11">
                  <c:v>296.96365743690001</c:v>
                </c:pt>
                <c:pt idx="12">
                  <c:v>324.43146551119997</c:v>
                </c:pt>
                <c:pt idx="13">
                  <c:v>388.76362682269991</c:v>
                </c:pt>
                <c:pt idx="14">
                  <c:v>417.17637505660008</c:v>
                </c:pt>
                <c:pt idx="15">
                  <c:v>462.48444550409988</c:v>
                </c:pt>
                <c:pt idx="16">
                  <c:v>478.0932247474999</c:v>
                </c:pt>
                <c:pt idx="17">
                  <c:v>488.66568067739985</c:v>
                </c:pt>
                <c:pt idx="18">
                  <c:v>544.60618883669997</c:v>
                </c:pt>
                <c:pt idx="19">
                  <c:v>504.05784812130008</c:v>
                </c:pt>
                <c:pt idx="20">
                  <c:v>602.07218589880017</c:v>
                </c:pt>
                <c:pt idx="21">
                  <c:v>578.54299742049966</c:v>
                </c:pt>
                <c:pt idx="22">
                  <c:v>598.6412030045999</c:v>
                </c:pt>
                <c:pt idx="23">
                  <c:v>633.65302672899986</c:v>
                </c:pt>
                <c:pt idx="24">
                  <c:v>581.87626476740002</c:v>
                </c:pt>
                <c:pt idx="25">
                  <c:v>608.63750985449985</c:v>
                </c:pt>
                <c:pt idx="26">
                  <c:v>489.9457317399</c:v>
                </c:pt>
                <c:pt idx="27">
                  <c:v>1742.8411559205997</c:v>
                </c:pt>
                <c:pt idx="28">
                  <c:v>1120.7971085027996</c:v>
                </c:pt>
                <c:pt idx="29">
                  <c:v>1421.977787111</c:v>
                </c:pt>
                <c:pt idx="30">
                  <c:v>4807.5758323723003</c:v>
                </c:pt>
                <c:pt idx="31">
                  <c:v>2811.8346452794995</c:v>
                </c:pt>
                <c:pt idx="32">
                  <c:v>3105.2386187684015</c:v>
                </c:pt>
                <c:pt idx="33">
                  <c:v>1181.1709712347995</c:v>
                </c:pt>
                <c:pt idx="34">
                  <c:v>1961.2845505767</c:v>
                </c:pt>
                <c:pt idx="35">
                  <c:v>1639.2723657661011</c:v>
                </c:pt>
                <c:pt idx="36">
                  <c:v>3460.2672221491007</c:v>
                </c:pt>
                <c:pt idx="37">
                  <c:v>3672.0986460891995</c:v>
                </c:pt>
                <c:pt idx="38">
                  <c:v>3861.026515060199</c:v>
                </c:pt>
                <c:pt idx="39">
                  <c:v>4015.3535701038004</c:v>
                </c:pt>
                <c:pt idx="40">
                  <c:v>3904.5986821683996</c:v>
                </c:pt>
                <c:pt idx="41">
                  <c:v>4785.1805817133991</c:v>
                </c:pt>
                <c:pt idx="42">
                  <c:v>4237.8046258390996</c:v>
                </c:pt>
                <c:pt idx="43">
                  <c:v>4867.0829367224997</c:v>
                </c:pt>
                <c:pt idx="44">
                  <c:v>4230.6413564024997</c:v>
                </c:pt>
                <c:pt idx="45">
                  <c:v>5153.2237318343978</c:v>
                </c:pt>
                <c:pt idx="46">
                  <c:v>4698.591264575598</c:v>
                </c:pt>
                <c:pt idx="47">
                  <c:v>5490.000935773799</c:v>
                </c:pt>
                <c:pt idx="48">
                  <c:v>5872.1480081215987</c:v>
                </c:pt>
                <c:pt idx="49">
                  <c:v>3324.6664683014005</c:v>
                </c:pt>
                <c:pt idx="50">
                  <c:v>3250.9635090863994</c:v>
                </c:pt>
                <c:pt idx="51">
                  <c:v>3602.6531966768998</c:v>
                </c:pt>
                <c:pt idx="52">
                  <c:v>3464.2483027178996</c:v>
                </c:pt>
                <c:pt idx="53">
                  <c:v>3862.6473301121</c:v>
                </c:pt>
                <c:pt idx="54">
                  <c:v>3944.1768791114005</c:v>
                </c:pt>
                <c:pt idx="55">
                  <c:v>2629.1972640936979</c:v>
                </c:pt>
                <c:pt idx="56">
                  <c:v>3800.1036242995006</c:v>
                </c:pt>
                <c:pt idx="57">
                  <c:v>4549.2188658406994</c:v>
                </c:pt>
                <c:pt idx="58">
                  <c:v>4986.0222866673002</c:v>
                </c:pt>
                <c:pt idx="59">
                  <c:v>5299.5751759957002</c:v>
                </c:pt>
                <c:pt idx="60">
                  <c:v>6322.9683179836002</c:v>
                </c:pt>
                <c:pt idx="61">
                  <c:v>5796.6333976166979</c:v>
                </c:pt>
                <c:pt idx="62">
                  <c:v>6044.3873205070995</c:v>
                </c:pt>
                <c:pt idx="63">
                  <c:v>5689.2456295529018</c:v>
                </c:pt>
                <c:pt idx="64">
                  <c:v>5482.7241693217002</c:v>
                </c:pt>
                <c:pt idx="65">
                  <c:v>5530.1869511814011</c:v>
                </c:pt>
                <c:pt idx="66">
                  <c:v>5241.3358283515981</c:v>
                </c:pt>
                <c:pt idx="67">
                  <c:v>5257.1965239430974</c:v>
                </c:pt>
                <c:pt idx="68">
                  <c:v>5266.4873404658974</c:v>
                </c:pt>
                <c:pt idx="69">
                  <c:v>5288.6638354890001</c:v>
                </c:pt>
              </c:numCache>
            </c:numRef>
          </c:val>
          <c:extLst>
            <c:ext xmlns:c16="http://schemas.microsoft.com/office/drawing/2014/chart" uri="{C3380CC4-5D6E-409C-BE32-E72D297353CC}">
              <c16:uniqueId val="{0000000F-66D2-4858-836F-967B4BFE9376}"/>
            </c:ext>
          </c:extLst>
        </c:ser>
        <c:ser>
          <c:idx val="16"/>
          <c:order val="16"/>
          <c:tx>
            <c:strRef>
              <c:f>'Catch by Gear'!$R$3:$R$4</c:f>
              <c:strCache>
                <c:ptCount val="1"/>
                <c:pt idx="0">
                  <c:v>small scale pots or traps</c:v>
                </c:pt>
              </c:strCache>
            </c:strRef>
          </c:tx>
          <c:spPr>
            <a:solidFill>
              <a:schemeClr val="accent5">
                <a:lumMod val="80000"/>
                <a:lumOff val="2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Gear'!$R$5:$R$75</c:f>
              <c:numCache>
                <c:formatCode>General</c:formatCode>
                <c:ptCount val="70"/>
                <c:pt idx="0">
                  <c:v>888.04853813819989</c:v>
                </c:pt>
                <c:pt idx="1">
                  <c:v>1112.5852609615001</c:v>
                </c:pt>
                <c:pt idx="2">
                  <c:v>1124.2725503993001</c:v>
                </c:pt>
                <c:pt idx="3">
                  <c:v>1086.7991167299999</c:v>
                </c:pt>
                <c:pt idx="4">
                  <c:v>1347.8242860679998</c:v>
                </c:pt>
                <c:pt idx="5">
                  <c:v>1439.0189173357005</c:v>
                </c:pt>
                <c:pt idx="6">
                  <c:v>1567.9992669835001</c:v>
                </c:pt>
                <c:pt idx="7">
                  <c:v>1501.3230384265</c:v>
                </c:pt>
                <c:pt idx="8">
                  <c:v>1559.4495118836992</c:v>
                </c:pt>
                <c:pt idx="9">
                  <c:v>1525.0179265956997</c:v>
                </c:pt>
                <c:pt idx="10">
                  <c:v>1622.2479307816004</c:v>
                </c:pt>
                <c:pt idx="11">
                  <c:v>1594.8290533682998</c:v>
                </c:pt>
                <c:pt idx="12">
                  <c:v>1755.5665226436006</c:v>
                </c:pt>
                <c:pt idx="13">
                  <c:v>2074.8560555105005</c:v>
                </c:pt>
                <c:pt idx="14">
                  <c:v>2270.6611832721005</c:v>
                </c:pt>
                <c:pt idx="15">
                  <c:v>2531.9430344407015</c:v>
                </c:pt>
                <c:pt idx="16">
                  <c:v>2654.0909876251999</c:v>
                </c:pt>
                <c:pt idx="17">
                  <c:v>3016.0791448346017</c:v>
                </c:pt>
                <c:pt idx="18">
                  <c:v>3363.6501080159023</c:v>
                </c:pt>
                <c:pt idx="19">
                  <c:v>3394.7164585875998</c:v>
                </c:pt>
                <c:pt idx="20">
                  <c:v>3895.9180443246009</c:v>
                </c:pt>
                <c:pt idx="21">
                  <c:v>3835.7039769047005</c:v>
                </c:pt>
                <c:pt idx="22">
                  <c:v>4851.1005871659008</c:v>
                </c:pt>
                <c:pt idx="23">
                  <c:v>5484.3185033187001</c:v>
                </c:pt>
                <c:pt idx="24">
                  <c:v>6099.4905196106984</c:v>
                </c:pt>
                <c:pt idx="25">
                  <c:v>6068.8360644712002</c:v>
                </c:pt>
                <c:pt idx="26">
                  <c:v>5868.7835532977979</c:v>
                </c:pt>
                <c:pt idx="27">
                  <c:v>6806.0981699470021</c:v>
                </c:pt>
                <c:pt idx="28">
                  <c:v>8101.5440006401004</c:v>
                </c:pt>
                <c:pt idx="29">
                  <c:v>8571.0971058346986</c:v>
                </c:pt>
                <c:pt idx="30">
                  <c:v>8975.1315189766028</c:v>
                </c:pt>
                <c:pt idx="31">
                  <c:v>8391.0687607640994</c:v>
                </c:pt>
                <c:pt idx="32">
                  <c:v>7191.6116605564039</c:v>
                </c:pt>
                <c:pt idx="33">
                  <c:v>7404.4527859917989</c:v>
                </c:pt>
                <c:pt idx="34">
                  <c:v>7999.8679783706975</c:v>
                </c:pt>
                <c:pt idx="35">
                  <c:v>7715.6954852629015</c:v>
                </c:pt>
                <c:pt idx="36">
                  <c:v>6892.5107280508009</c:v>
                </c:pt>
                <c:pt idx="37">
                  <c:v>7609.6359880501013</c:v>
                </c:pt>
                <c:pt idx="38">
                  <c:v>8392.132581980999</c:v>
                </c:pt>
                <c:pt idx="39">
                  <c:v>12433.694964296901</c:v>
                </c:pt>
                <c:pt idx="40">
                  <c:v>7936.5981566812006</c:v>
                </c:pt>
                <c:pt idx="41">
                  <c:v>8477.4976319955003</c:v>
                </c:pt>
                <c:pt idx="42">
                  <c:v>10257.561889152301</c:v>
                </c:pt>
                <c:pt idx="43">
                  <c:v>8828.5600505649963</c:v>
                </c:pt>
                <c:pt idx="44">
                  <c:v>8527.317370771103</c:v>
                </c:pt>
                <c:pt idx="45">
                  <c:v>9079.4028242324021</c:v>
                </c:pt>
                <c:pt idx="46">
                  <c:v>8566.6826782232019</c:v>
                </c:pt>
                <c:pt idx="47">
                  <c:v>8137.5129245194985</c:v>
                </c:pt>
                <c:pt idx="48">
                  <c:v>8279.1153670179974</c:v>
                </c:pt>
                <c:pt idx="49">
                  <c:v>7975.0782189387983</c:v>
                </c:pt>
                <c:pt idx="50">
                  <c:v>8185.6683707194006</c:v>
                </c:pt>
                <c:pt idx="51">
                  <c:v>9381.3341723826979</c:v>
                </c:pt>
                <c:pt idx="52">
                  <c:v>9768.9395479005998</c:v>
                </c:pt>
                <c:pt idx="53">
                  <c:v>12558.732601244099</c:v>
                </c:pt>
                <c:pt idx="54">
                  <c:v>11414.561657748895</c:v>
                </c:pt>
                <c:pt idx="55">
                  <c:v>11793.770365137696</c:v>
                </c:pt>
                <c:pt idx="56">
                  <c:v>13671.121890902299</c:v>
                </c:pt>
                <c:pt idx="57">
                  <c:v>14781.862013337703</c:v>
                </c:pt>
                <c:pt idx="58">
                  <c:v>15716.073483865499</c:v>
                </c:pt>
                <c:pt idx="59">
                  <c:v>16022.978345887504</c:v>
                </c:pt>
                <c:pt idx="60">
                  <c:v>16841.520092846204</c:v>
                </c:pt>
                <c:pt idx="61">
                  <c:v>22727.75302566529</c:v>
                </c:pt>
                <c:pt idx="62">
                  <c:v>22035.127059202699</c:v>
                </c:pt>
                <c:pt idx="63">
                  <c:v>21270.478268006103</c:v>
                </c:pt>
                <c:pt idx="64">
                  <c:v>21113.0962285883</c:v>
                </c:pt>
                <c:pt idx="65">
                  <c:v>20403.367435070904</c:v>
                </c:pt>
                <c:pt idx="66">
                  <c:v>19686.679248695706</c:v>
                </c:pt>
                <c:pt idx="67">
                  <c:v>19440.414624964978</c:v>
                </c:pt>
                <c:pt idx="68">
                  <c:v>18946.598132134885</c:v>
                </c:pt>
                <c:pt idx="69">
                  <c:v>19278.451509978699</c:v>
                </c:pt>
              </c:numCache>
            </c:numRef>
          </c:val>
          <c:extLst>
            <c:ext xmlns:c16="http://schemas.microsoft.com/office/drawing/2014/chart" uri="{C3380CC4-5D6E-409C-BE32-E72D297353CC}">
              <c16:uniqueId val="{00000010-66D2-4858-836F-967B4BFE9376}"/>
            </c:ext>
          </c:extLst>
        </c:ser>
        <c:ser>
          <c:idx val="17"/>
          <c:order val="17"/>
          <c:tx>
            <c:strRef>
              <c:f>'Catch by Gear'!$S$3:$S$4</c:f>
              <c:strCache>
                <c:ptCount val="1"/>
                <c:pt idx="0">
                  <c:v>small scale seine nets</c:v>
                </c:pt>
              </c:strCache>
            </c:strRef>
          </c:tx>
          <c:spPr>
            <a:solidFill>
              <a:schemeClr val="accent6">
                <a:lumMod val="80000"/>
                <a:lumOff val="2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Gear'!$S$5:$S$75</c:f>
              <c:numCache>
                <c:formatCode>General</c:formatCode>
                <c:ptCount val="70"/>
                <c:pt idx="0">
                  <c:v>1069.3390099384001</c:v>
                </c:pt>
                <c:pt idx="1">
                  <c:v>1314.4870963348997</c:v>
                </c:pt>
                <c:pt idx="2">
                  <c:v>1345.1999547656001</c:v>
                </c:pt>
                <c:pt idx="3">
                  <c:v>1340.6690023470003</c:v>
                </c:pt>
                <c:pt idx="4">
                  <c:v>1643.5980827881001</c:v>
                </c:pt>
                <c:pt idx="5">
                  <c:v>1709.3055913415997</c:v>
                </c:pt>
                <c:pt idx="6">
                  <c:v>1927.5620013234</c:v>
                </c:pt>
                <c:pt idx="7">
                  <c:v>1939.1401026827002</c:v>
                </c:pt>
                <c:pt idx="8">
                  <c:v>1864.3298088345002</c:v>
                </c:pt>
                <c:pt idx="9">
                  <c:v>2101.8628545762003</c:v>
                </c:pt>
                <c:pt idx="10">
                  <c:v>2458.6995843029999</c:v>
                </c:pt>
                <c:pt idx="11">
                  <c:v>2294.2712607679005</c:v>
                </c:pt>
                <c:pt idx="12">
                  <c:v>2527.3264637783004</c:v>
                </c:pt>
                <c:pt idx="13">
                  <c:v>3036.0289900330004</c:v>
                </c:pt>
                <c:pt idx="14">
                  <c:v>3309.2541449678997</c:v>
                </c:pt>
                <c:pt idx="15">
                  <c:v>3614.9392955902999</c:v>
                </c:pt>
                <c:pt idx="16">
                  <c:v>3889.5916392028007</c:v>
                </c:pt>
                <c:pt idx="17">
                  <c:v>3692.1384726228002</c:v>
                </c:pt>
                <c:pt idx="18">
                  <c:v>4316.4463398458001</c:v>
                </c:pt>
                <c:pt idx="19">
                  <c:v>3882.3803910305996</c:v>
                </c:pt>
                <c:pt idx="20">
                  <c:v>4283.438882353099</c:v>
                </c:pt>
                <c:pt idx="21">
                  <c:v>4482.5003054690997</c:v>
                </c:pt>
                <c:pt idx="22">
                  <c:v>4031.7053900558999</c:v>
                </c:pt>
                <c:pt idx="23">
                  <c:v>4166.2726478251006</c:v>
                </c:pt>
                <c:pt idx="24">
                  <c:v>4262.9359997832998</c:v>
                </c:pt>
                <c:pt idx="25">
                  <c:v>4565.2724656849996</c:v>
                </c:pt>
                <c:pt idx="26">
                  <c:v>3624.8722142613997</c:v>
                </c:pt>
                <c:pt idx="27">
                  <c:v>3293.4349743784996</c:v>
                </c:pt>
                <c:pt idx="28">
                  <c:v>3144.8121992533002</c:v>
                </c:pt>
                <c:pt idx="29">
                  <c:v>3257.5673811208003</c:v>
                </c:pt>
                <c:pt idx="30">
                  <c:v>3200.0949531806996</c:v>
                </c:pt>
                <c:pt idx="31">
                  <c:v>3257.3955077885998</c:v>
                </c:pt>
                <c:pt idx="32">
                  <c:v>3398.3947892299011</c:v>
                </c:pt>
                <c:pt idx="33">
                  <c:v>3873.6053722647998</c:v>
                </c:pt>
                <c:pt idx="34">
                  <c:v>3604.9122497155008</c:v>
                </c:pt>
                <c:pt idx="35">
                  <c:v>3581.3995617333994</c:v>
                </c:pt>
                <c:pt idx="36">
                  <c:v>3027.2117449063999</c:v>
                </c:pt>
                <c:pt idx="37">
                  <c:v>3269.2407187395002</c:v>
                </c:pt>
                <c:pt idx="38">
                  <c:v>3304.3365015403001</c:v>
                </c:pt>
                <c:pt idx="39">
                  <c:v>3616.0044600082006</c:v>
                </c:pt>
                <c:pt idx="40">
                  <c:v>3857.7092997271002</c:v>
                </c:pt>
                <c:pt idx="41">
                  <c:v>3832.5496236783001</c:v>
                </c:pt>
                <c:pt idx="42">
                  <c:v>3968.0204047868997</c:v>
                </c:pt>
                <c:pt idx="43">
                  <c:v>4230.1295210692006</c:v>
                </c:pt>
                <c:pt idx="44">
                  <c:v>4015.7123852165996</c:v>
                </c:pt>
                <c:pt idx="45">
                  <c:v>3962.1127962343003</c:v>
                </c:pt>
                <c:pt idx="46">
                  <c:v>4049.9092568084993</c:v>
                </c:pt>
                <c:pt idx="47">
                  <c:v>4231.2163553471992</c:v>
                </c:pt>
                <c:pt idx="48">
                  <c:v>4322.411866099601</c:v>
                </c:pt>
                <c:pt idx="49">
                  <c:v>4416.1462255981005</c:v>
                </c:pt>
                <c:pt idx="50">
                  <c:v>4551.403776569</c:v>
                </c:pt>
                <c:pt idx="51">
                  <c:v>4838.4831611374993</c:v>
                </c:pt>
                <c:pt idx="52">
                  <c:v>5998.5303052390018</c:v>
                </c:pt>
                <c:pt idx="53">
                  <c:v>5422.6386273112003</c:v>
                </c:pt>
                <c:pt idx="54">
                  <c:v>6174.9953503637998</c:v>
                </c:pt>
                <c:pt idx="55">
                  <c:v>5027.9536357954994</c:v>
                </c:pt>
                <c:pt idx="56">
                  <c:v>6644.8312444447001</c:v>
                </c:pt>
                <c:pt idx="57">
                  <c:v>6453.3690302558016</c:v>
                </c:pt>
                <c:pt idx="58">
                  <c:v>6119.8971550594006</c:v>
                </c:pt>
                <c:pt idx="59">
                  <c:v>6622.4647521348998</c:v>
                </c:pt>
                <c:pt idx="60">
                  <c:v>5617.728869308</c:v>
                </c:pt>
                <c:pt idx="61">
                  <c:v>6109.0898305005003</c:v>
                </c:pt>
                <c:pt idx="62">
                  <c:v>5388.0042066436999</c:v>
                </c:pt>
                <c:pt idx="63">
                  <c:v>5185.0206947720999</c:v>
                </c:pt>
                <c:pt idx="64">
                  <c:v>4754.6281108879011</c:v>
                </c:pt>
                <c:pt idx="65">
                  <c:v>4560.1009932714014</c:v>
                </c:pt>
                <c:pt idx="66">
                  <c:v>4162.8091100509982</c:v>
                </c:pt>
                <c:pt idx="67">
                  <c:v>3963.2364408235994</c:v>
                </c:pt>
                <c:pt idx="68">
                  <c:v>3841.0351826451988</c:v>
                </c:pt>
                <c:pt idx="69">
                  <c:v>3721.5479266231009</c:v>
                </c:pt>
              </c:numCache>
            </c:numRef>
          </c:val>
          <c:extLst>
            <c:ext xmlns:c16="http://schemas.microsoft.com/office/drawing/2014/chart" uri="{C3380CC4-5D6E-409C-BE32-E72D297353CC}">
              <c16:uniqueId val="{00000011-66D2-4858-836F-967B4BFE9376}"/>
            </c:ext>
          </c:extLst>
        </c:ser>
        <c:ser>
          <c:idx val="18"/>
          <c:order val="18"/>
          <c:tx>
            <c:strRef>
              <c:f>'Catch by Gear'!$T$3:$T$4</c:f>
              <c:strCache>
                <c:ptCount val="1"/>
                <c:pt idx="0">
                  <c:v>subsistence fishing gear</c:v>
                </c:pt>
              </c:strCache>
            </c:strRef>
          </c:tx>
          <c:spPr>
            <a:solidFill>
              <a:schemeClr val="accent1">
                <a:lumMod val="80000"/>
              </a:schemeClr>
            </a:solidFill>
            <a:ln>
              <a:noFill/>
            </a:ln>
            <a:effectLst/>
          </c:spPr>
          <c:cat>
            <c:strRef>
              <c:f>'Catch by Gear'!$A$5:$A$75</c:f>
              <c:strCach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strCache>
            </c:strRef>
          </c:cat>
          <c:val>
            <c:numRef>
              <c:f>'Catch by Gear'!$T$5:$T$75</c:f>
              <c:numCache>
                <c:formatCode>General</c:formatCode>
                <c:ptCount val="70"/>
                <c:pt idx="0">
                  <c:v>3580.2945517051003</c:v>
                </c:pt>
                <c:pt idx="1">
                  <c:v>3656.8851189234001</c:v>
                </c:pt>
                <c:pt idx="2">
                  <c:v>3735.3423947878</c:v>
                </c:pt>
                <c:pt idx="3">
                  <c:v>3815.7149011346</c:v>
                </c:pt>
                <c:pt idx="4">
                  <c:v>3898.0524700300002</c:v>
                </c:pt>
                <c:pt idx="5">
                  <c:v>3982.4062818597999</c:v>
                </c:pt>
                <c:pt idx="6">
                  <c:v>4068.8289004091998</c:v>
                </c:pt>
                <c:pt idx="7">
                  <c:v>4157.3743166060003</c:v>
                </c:pt>
                <c:pt idx="8">
                  <c:v>4248.0979817165999</c:v>
                </c:pt>
                <c:pt idx="9">
                  <c:v>4341.0568548624997</c:v>
                </c:pt>
                <c:pt idx="10">
                  <c:v>4436.3094414906</c:v>
                </c:pt>
                <c:pt idx="11">
                  <c:v>4533.9158344867001</c:v>
                </c:pt>
                <c:pt idx="12">
                  <c:v>4633.9377665944003</c:v>
                </c:pt>
                <c:pt idx="13">
                  <c:v>4736.4386432320998</c:v>
                </c:pt>
                <c:pt idx="14">
                  <c:v>4841.4836062274007</c:v>
                </c:pt>
                <c:pt idx="15">
                  <c:v>4949.1395662556997</c:v>
                </c:pt>
                <c:pt idx="16">
                  <c:v>5059.4752654459007</c:v>
                </c:pt>
                <c:pt idx="17">
                  <c:v>5172.5613181146</c:v>
                </c:pt>
                <c:pt idx="18">
                  <c:v>5288.4702748785003</c:v>
                </c:pt>
                <c:pt idx="19">
                  <c:v>5407.2766660301004</c:v>
                </c:pt>
                <c:pt idx="20">
                  <c:v>5529.0570645223997</c:v>
                </c:pt>
                <c:pt idx="21">
                  <c:v>5653.8901402772999</c:v>
                </c:pt>
                <c:pt idx="22">
                  <c:v>5781.8567205309</c:v>
                </c:pt>
                <c:pt idx="23">
                  <c:v>5913.0398516846999</c:v>
                </c:pt>
                <c:pt idx="24">
                  <c:v>6047.524861162</c:v>
                </c:pt>
                <c:pt idx="25">
                  <c:v>6185.3994211437002</c:v>
                </c:pt>
                <c:pt idx="26">
                  <c:v>6326.7536149501002</c:v>
                </c:pt>
                <c:pt idx="27">
                  <c:v>6471.6800049257999</c:v>
                </c:pt>
                <c:pt idx="28">
                  <c:v>6620.2737093781998</c:v>
                </c:pt>
                <c:pt idx="29">
                  <c:v>6772.6324614184005</c:v>
                </c:pt>
                <c:pt idx="30">
                  <c:v>6928.8566990936997</c:v>
                </c:pt>
                <c:pt idx="31">
                  <c:v>7089.0496291325999</c:v>
                </c:pt>
                <c:pt idx="32">
                  <c:v>7253.3173129311999</c:v>
                </c:pt>
                <c:pt idx="33">
                  <c:v>7421.7687453817998</c:v>
                </c:pt>
                <c:pt idx="34">
                  <c:v>7594.5159382198999</c:v>
                </c:pt>
                <c:pt idx="35">
                  <c:v>7771.6740094126999</c:v>
                </c:pt>
                <c:pt idx="36">
                  <c:v>7953.3612653758992</c:v>
                </c:pt>
                <c:pt idx="37">
                  <c:v>8139.6992975271005</c:v>
                </c:pt>
                <c:pt idx="38">
                  <c:v>8330.8130735541999</c:v>
                </c:pt>
                <c:pt idx="39">
                  <c:v>8526.8310343472003</c:v>
                </c:pt>
                <c:pt idx="40">
                  <c:v>8727.8851920544002</c:v>
                </c:pt>
                <c:pt idx="41">
                  <c:v>8934.111239079899</c:v>
                </c:pt>
                <c:pt idx="42">
                  <c:v>9145.6486397352</c:v>
                </c:pt>
                <c:pt idx="43">
                  <c:v>9362.6407554486996</c:v>
                </c:pt>
                <c:pt idx="44">
                  <c:v>9585.2349390604995</c:v>
                </c:pt>
                <c:pt idx="45">
                  <c:v>9813.5826656861991</c:v>
                </c:pt>
                <c:pt idx="46">
                  <c:v>10047.8396398362</c:v>
                </c:pt>
                <c:pt idx="47">
                  <c:v>10288.165921379601</c:v>
                </c:pt>
                <c:pt idx="48">
                  <c:v>10534.7260484977</c:v>
                </c:pt>
                <c:pt idx="49">
                  <c:v>10787.6891685549</c:v>
                </c:pt>
                <c:pt idx="50">
                  <c:v>11047.229173878</c:v>
                </c:pt>
                <c:pt idx="51">
                  <c:v>11313.524832623199</c:v>
                </c:pt>
                <c:pt idx="52">
                  <c:v>11586.759935869399</c:v>
                </c:pt>
                <c:pt idx="53">
                  <c:v>11867.1234281039</c:v>
                </c:pt>
                <c:pt idx="54">
                  <c:v>12154.809575445601</c:v>
                </c:pt>
                <c:pt idx="55">
                  <c:v>12450.0181082042</c:v>
                </c:pt>
                <c:pt idx="56">
                  <c:v>12752.954388333801</c:v>
                </c:pt>
                <c:pt idx="57">
                  <c:v>13063.829550484899</c:v>
                </c:pt>
                <c:pt idx="58">
                  <c:v>13382.860702660801</c:v>
                </c:pt>
                <c:pt idx="59">
                  <c:v>13710.271061977099</c:v>
                </c:pt>
                <c:pt idx="60">
                  <c:v>14046.2901673915</c:v>
                </c:pt>
                <c:pt idx="61">
                  <c:v>14391.1540343257</c:v>
                </c:pt>
                <c:pt idx="62">
                  <c:v>15213.5930809364</c:v>
                </c:pt>
                <c:pt idx="63">
                  <c:v>15464.188932158901</c:v>
                </c:pt>
                <c:pt idx="64">
                  <c:v>16080.0917288622</c:v>
                </c:pt>
                <c:pt idx="65">
                  <c:v>16503.799406117701</c:v>
                </c:pt>
                <c:pt idx="66">
                  <c:v>16939.35439742</c:v>
                </c:pt>
                <c:pt idx="67">
                  <c:v>17387.076404622901</c:v>
                </c:pt>
                <c:pt idx="68">
                  <c:v>17847.3259375089</c:v>
                </c:pt>
                <c:pt idx="69">
                  <c:v>18320.4870726343</c:v>
                </c:pt>
              </c:numCache>
            </c:numRef>
          </c:val>
          <c:extLst>
            <c:ext xmlns:c16="http://schemas.microsoft.com/office/drawing/2014/chart" uri="{C3380CC4-5D6E-409C-BE32-E72D297353CC}">
              <c16:uniqueId val="{00000012-66D2-4858-836F-967B4BFE9376}"/>
            </c:ext>
          </c:extLst>
        </c:ser>
        <c:dLbls>
          <c:showLegendKey val="0"/>
          <c:showVal val="0"/>
          <c:showCatName val="0"/>
          <c:showSerName val="0"/>
          <c:showPercent val="0"/>
          <c:showBubbleSize val="0"/>
        </c:dLbls>
        <c:axId val="419388751"/>
        <c:axId val="419389583"/>
      </c:areaChart>
      <c:catAx>
        <c:axId val="419388751"/>
        <c:scaling>
          <c:orientation val="minMax"/>
        </c:scaling>
        <c:delete val="0"/>
        <c:axPos val="b"/>
        <c:title>
          <c:tx>
            <c:rich>
              <a:bodyPr rot="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t>Year</a:t>
                </a:r>
              </a:p>
            </c:rich>
          </c:tx>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19389583"/>
        <c:crosses val="autoZero"/>
        <c:auto val="1"/>
        <c:lblAlgn val="ctr"/>
        <c:lblOffset val="100"/>
        <c:noMultiLvlLbl val="0"/>
      </c:catAx>
      <c:valAx>
        <c:axId val="419389583"/>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US">
                    <a:solidFill>
                      <a:sysClr val="windowText" lastClr="000000"/>
                    </a:solidFill>
                    <a:latin typeface="Times New Roman" panose="02020603050405020304" pitchFamily="18" charset="0"/>
                    <a:cs typeface="Times New Roman" panose="02020603050405020304" pitchFamily="18" charset="0"/>
                  </a:rPr>
                  <a:t>Percentage</a:t>
                </a:r>
              </a:p>
            </c:rich>
          </c:tx>
          <c:overlay val="0"/>
          <c:spPr>
            <a:noFill/>
            <a:ln>
              <a:noFill/>
            </a:ln>
            <a:effectLst/>
          </c:spPr>
          <c:txPr>
            <a:bodyPr rot="-5400000" spcFirstLastPara="1" vertOverflow="ellipsis" vert="horz" wrap="square" anchor="ctr" anchorCtr="1"/>
            <a:lstStyle/>
            <a:p>
              <a:pPr>
                <a:defRPr sz="6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19388751"/>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6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sz="600">
          <a:latin typeface="Arial" panose="020B0604020202020204" pitchFamily="34" charset="0"/>
          <a:cs typeface="Arial" panose="020B0604020202020204" pitchFamily="34" charset="0"/>
        </a:defRPr>
      </a:pPr>
      <a:endParaRPr lang="en-US"/>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1"/>
          <c:order val="1"/>
          <c:tx>
            <c:strRef>
              <c:f>'mean TL'!$B$1</c:f>
              <c:strCache>
                <c:ptCount val="1"/>
                <c:pt idx="0">
                  <c:v>mean_trophic_level</c:v>
                </c:pt>
              </c:strCache>
            </c:strRef>
          </c:tx>
          <c:spPr>
            <a:ln w="28575" cap="rnd">
              <a:solidFill>
                <a:srgbClr val="C00000"/>
              </a:solidFill>
              <a:round/>
            </a:ln>
            <a:effectLst/>
          </c:spPr>
          <c:marker>
            <c:symbol val="none"/>
          </c:marker>
          <c:cat>
            <c:numRef>
              <c:f>'mean TL'!$A$2:$A$71</c:f>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f>'mean TL'!$B$2:$B$71</c:f>
              <c:numCache>
                <c:formatCode>General</c:formatCode>
                <c:ptCount val="70"/>
                <c:pt idx="0">
                  <c:v>3.62</c:v>
                </c:pt>
                <c:pt idx="1">
                  <c:v>3.63</c:v>
                </c:pt>
                <c:pt idx="2">
                  <c:v>3.63</c:v>
                </c:pt>
                <c:pt idx="3">
                  <c:v>3.63</c:v>
                </c:pt>
                <c:pt idx="4">
                  <c:v>3.62</c:v>
                </c:pt>
                <c:pt idx="5">
                  <c:v>3.62</c:v>
                </c:pt>
                <c:pt idx="6">
                  <c:v>3.63</c:v>
                </c:pt>
                <c:pt idx="7">
                  <c:v>3.64</c:v>
                </c:pt>
                <c:pt idx="8">
                  <c:v>3.64</c:v>
                </c:pt>
                <c:pt idx="9">
                  <c:v>3.63</c:v>
                </c:pt>
                <c:pt idx="10">
                  <c:v>3.64</c:v>
                </c:pt>
                <c:pt idx="11">
                  <c:v>3.63</c:v>
                </c:pt>
                <c:pt idx="12">
                  <c:v>3.63</c:v>
                </c:pt>
                <c:pt idx="13">
                  <c:v>3.62</c:v>
                </c:pt>
                <c:pt idx="14">
                  <c:v>3.61</c:v>
                </c:pt>
                <c:pt idx="15">
                  <c:v>3.6</c:v>
                </c:pt>
                <c:pt idx="16">
                  <c:v>3.6</c:v>
                </c:pt>
                <c:pt idx="17">
                  <c:v>3.59</c:v>
                </c:pt>
                <c:pt idx="18">
                  <c:v>3.58</c:v>
                </c:pt>
                <c:pt idx="19">
                  <c:v>3.59</c:v>
                </c:pt>
                <c:pt idx="20">
                  <c:v>3.61</c:v>
                </c:pt>
                <c:pt idx="21">
                  <c:v>3.6</c:v>
                </c:pt>
                <c:pt idx="22">
                  <c:v>3.6</c:v>
                </c:pt>
                <c:pt idx="23">
                  <c:v>3.6</c:v>
                </c:pt>
                <c:pt idx="24">
                  <c:v>3.62</c:v>
                </c:pt>
                <c:pt idx="25">
                  <c:v>3.63</c:v>
                </c:pt>
                <c:pt idx="26">
                  <c:v>3.61</c:v>
                </c:pt>
                <c:pt idx="27">
                  <c:v>3.62</c:v>
                </c:pt>
                <c:pt idx="28">
                  <c:v>3.62</c:v>
                </c:pt>
                <c:pt idx="29">
                  <c:v>3.62</c:v>
                </c:pt>
                <c:pt idx="30">
                  <c:v>3.63</c:v>
                </c:pt>
                <c:pt idx="31">
                  <c:v>3.63</c:v>
                </c:pt>
                <c:pt idx="32">
                  <c:v>3.6</c:v>
                </c:pt>
                <c:pt idx="33">
                  <c:v>3.61</c:v>
                </c:pt>
                <c:pt idx="34">
                  <c:v>3.63</c:v>
                </c:pt>
                <c:pt idx="35">
                  <c:v>3.62</c:v>
                </c:pt>
                <c:pt idx="36">
                  <c:v>3.62</c:v>
                </c:pt>
                <c:pt idx="37">
                  <c:v>3.61</c:v>
                </c:pt>
                <c:pt idx="38">
                  <c:v>3.61</c:v>
                </c:pt>
                <c:pt idx="39">
                  <c:v>3.64</c:v>
                </c:pt>
                <c:pt idx="40">
                  <c:v>3.6</c:v>
                </c:pt>
                <c:pt idx="41">
                  <c:v>3.62</c:v>
                </c:pt>
                <c:pt idx="42">
                  <c:v>3.57</c:v>
                </c:pt>
                <c:pt idx="43">
                  <c:v>3.57</c:v>
                </c:pt>
                <c:pt idx="44">
                  <c:v>3.56</c:v>
                </c:pt>
                <c:pt idx="45">
                  <c:v>3.59</c:v>
                </c:pt>
                <c:pt idx="46">
                  <c:v>3.5</c:v>
                </c:pt>
                <c:pt idx="47">
                  <c:v>3.56</c:v>
                </c:pt>
                <c:pt idx="48">
                  <c:v>3.53</c:v>
                </c:pt>
                <c:pt idx="49">
                  <c:v>3.52</c:v>
                </c:pt>
                <c:pt idx="50">
                  <c:v>3.51</c:v>
                </c:pt>
                <c:pt idx="51">
                  <c:v>3.56</c:v>
                </c:pt>
                <c:pt idx="52">
                  <c:v>3.57</c:v>
                </c:pt>
                <c:pt idx="53">
                  <c:v>3.6</c:v>
                </c:pt>
                <c:pt idx="54">
                  <c:v>3.59</c:v>
                </c:pt>
                <c:pt idx="55">
                  <c:v>3.52</c:v>
                </c:pt>
                <c:pt idx="56">
                  <c:v>3.59</c:v>
                </c:pt>
                <c:pt idx="57">
                  <c:v>3.6</c:v>
                </c:pt>
                <c:pt idx="58">
                  <c:v>3.57</c:v>
                </c:pt>
                <c:pt idx="59">
                  <c:v>3.53</c:v>
                </c:pt>
                <c:pt idx="60">
                  <c:v>3.54</c:v>
                </c:pt>
                <c:pt idx="61">
                  <c:v>3.44</c:v>
                </c:pt>
                <c:pt idx="62">
                  <c:v>3.43</c:v>
                </c:pt>
                <c:pt idx="63">
                  <c:v>3.45</c:v>
                </c:pt>
                <c:pt idx="64">
                  <c:v>3.43</c:v>
                </c:pt>
                <c:pt idx="65">
                  <c:v>3.42</c:v>
                </c:pt>
                <c:pt idx="66">
                  <c:v>3.42</c:v>
                </c:pt>
                <c:pt idx="67">
                  <c:v>3.43</c:v>
                </c:pt>
                <c:pt idx="68">
                  <c:v>3.41</c:v>
                </c:pt>
                <c:pt idx="69">
                  <c:v>3.43</c:v>
                </c:pt>
              </c:numCache>
            </c:numRef>
          </c:val>
          <c:smooth val="0"/>
          <c:extLst>
            <c:ext xmlns:c16="http://schemas.microsoft.com/office/drawing/2014/chart" uri="{C3380CC4-5D6E-409C-BE32-E72D297353CC}">
              <c16:uniqueId val="{00000000-5EB9-47B1-83E7-89D79F7FF366}"/>
            </c:ext>
          </c:extLst>
        </c:ser>
        <c:dLbls>
          <c:showLegendKey val="0"/>
          <c:showVal val="0"/>
          <c:showCatName val="0"/>
          <c:showSerName val="0"/>
          <c:showPercent val="0"/>
          <c:showBubbleSize val="0"/>
        </c:dLbls>
        <c:smooth val="0"/>
        <c:axId val="1524400672"/>
        <c:axId val="1460325072"/>
        <c:extLst>
          <c:ext xmlns:c15="http://schemas.microsoft.com/office/drawing/2012/chart" uri="{02D57815-91ED-43cb-92C2-25804820EDAC}">
            <c15:filteredLineSeries>
              <c15:ser>
                <c:idx val="0"/>
                <c:order val="0"/>
                <c:tx>
                  <c:strRef>
                    <c:extLst>
                      <c:ext uri="{02D57815-91ED-43cb-92C2-25804820EDAC}">
                        <c15:formulaRef>
                          <c15:sqref>'mean TL'!$A$1</c15:sqref>
                        </c15:formulaRef>
                      </c:ext>
                    </c:extLst>
                    <c:strCache>
                      <c:ptCount val="1"/>
                      <c:pt idx="0">
                        <c:v>year</c:v>
                      </c:pt>
                    </c:strCache>
                  </c:strRef>
                </c:tx>
                <c:spPr>
                  <a:ln w="28575" cap="rnd">
                    <a:solidFill>
                      <a:schemeClr val="accent1"/>
                    </a:solidFill>
                    <a:round/>
                  </a:ln>
                  <a:effectLst/>
                </c:spPr>
                <c:marker>
                  <c:symbol val="none"/>
                </c:marker>
                <c:cat>
                  <c:numRef>
                    <c:extLst>
                      <c:ext uri="{02D57815-91ED-43cb-92C2-25804820EDAC}">
                        <c15:formulaRef>
                          <c15:sqref>'mean TL'!$A$2:$A$71</c15:sqref>
                        </c15:formulaRef>
                      </c:ext>
                    </c:extLst>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cat>
                <c:val>
                  <c:numRef>
                    <c:extLst>
                      <c:ext uri="{02D57815-91ED-43cb-92C2-25804820EDAC}">
                        <c15:formulaRef>
                          <c15:sqref>'mean TL'!$A$2:$A$71</c15:sqref>
                        </c15:formulaRef>
                      </c:ext>
                    </c:extLst>
                    <c:numCache>
                      <c:formatCode>General</c:formatCode>
                      <c:ptCount val="70"/>
                      <c:pt idx="0">
                        <c:v>1950</c:v>
                      </c:pt>
                      <c:pt idx="1">
                        <c:v>1951</c:v>
                      </c:pt>
                      <c:pt idx="2">
                        <c:v>1952</c:v>
                      </c:pt>
                      <c:pt idx="3">
                        <c:v>1953</c:v>
                      </c:pt>
                      <c:pt idx="4">
                        <c:v>1954</c:v>
                      </c:pt>
                      <c:pt idx="5">
                        <c:v>1955</c:v>
                      </c:pt>
                      <c:pt idx="6">
                        <c:v>1956</c:v>
                      </c:pt>
                      <c:pt idx="7">
                        <c:v>1957</c:v>
                      </c:pt>
                      <c:pt idx="8">
                        <c:v>1958</c:v>
                      </c:pt>
                      <c:pt idx="9">
                        <c:v>1959</c:v>
                      </c:pt>
                      <c:pt idx="10">
                        <c:v>1960</c:v>
                      </c:pt>
                      <c:pt idx="11">
                        <c:v>1961</c:v>
                      </c:pt>
                      <c:pt idx="12">
                        <c:v>1962</c:v>
                      </c:pt>
                      <c:pt idx="13">
                        <c:v>1963</c:v>
                      </c:pt>
                      <c:pt idx="14">
                        <c:v>1964</c:v>
                      </c:pt>
                      <c:pt idx="15">
                        <c:v>1965</c:v>
                      </c:pt>
                      <c:pt idx="16">
                        <c:v>1966</c:v>
                      </c:pt>
                      <c:pt idx="17">
                        <c:v>1967</c:v>
                      </c:pt>
                      <c:pt idx="18">
                        <c:v>1968</c:v>
                      </c:pt>
                      <c:pt idx="19">
                        <c:v>1969</c:v>
                      </c:pt>
                      <c:pt idx="20">
                        <c:v>1970</c:v>
                      </c:pt>
                      <c:pt idx="21">
                        <c:v>1971</c:v>
                      </c:pt>
                      <c:pt idx="22">
                        <c:v>1972</c:v>
                      </c:pt>
                      <c:pt idx="23">
                        <c:v>1973</c:v>
                      </c:pt>
                      <c:pt idx="24">
                        <c:v>1974</c:v>
                      </c:pt>
                      <c:pt idx="25">
                        <c:v>1975</c:v>
                      </c:pt>
                      <c:pt idx="26">
                        <c:v>1976</c:v>
                      </c:pt>
                      <c:pt idx="27">
                        <c:v>1977</c:v>
                      </c:pt>
                      <c:pt idx="28">
                        <c:v>1978</c:v>
                      </c:pt>
                      <c:pt idx="29">
                        <c:v>1979</c:v>
                      </c:pt>
                      <c:pt idx="30">
                        <c:v>1980</c:v>
                      </c:pt>
                      <c:pt idx="31">
                        <c:v>1981</c:v>
                      </c:pt>
                      <c:pt idx="32">
                        <c:v>1982</c:v>
                      </c:pt>
                      <c:pt idx="33">
                        <c:v>1983</c:v>
                      </c:pt>
                      <c:pt idx="34">
                        <c:v>1984</c:v>
                      </c:pt>
                      <c:pt idx="35">
                        <c:v>1985</c:v>
                      </c:pt>
                      <c:pt idx="36">
                        <c:v>1986</c:v>
                      </c:pt>
                      <c:pt idx="37">
                        <c:v>1987</c:v>
                      </c:pt>
                      <c:pt idx="38">
                        <c:v>1988</c:v>
                      </c:pt>
                      <c:pt idx="39">
                        <c:v>1989</c:v>
                      </c:pt>
                      <c:pt idx="40">
                        <c:v>1990</c:v>
                      </c:pt>
                      <c:pt idx="41">
                        <c:v>1991</c:v>
                      </c:pt>
                      <c:pt idx="42">
                        <c:v>1992</c:v>
                      </c:pt>
                      <c:pt idx="43">
                        <c:v>1993</c:v>
                      </c:pt>
                      <c:pt idx="44">
                        <c:v>1994</c:v>
                      </c:pt>
                      <c:pt idx="45">
                        <c:v>1995</c:v>
                      </c:pt>
                      <c:pt idx="46">
                        <c:v>1996</c:v>
                      </c:pt>
                      <c:pt idx="47">
                        <c:v>1997</c:v>
                      </c:pt>
                      <c:pt idx="48">
                        <c:v>1998</c:v>
                      </c:pt>
                      <c:pt idx="49">
                        <c:v>1999</c:v>
                      </c:pt>
                      <c:pt idx="50">
                        <c:v>2000</c:v>
                      </c:pt>
                      <c:pt idx="51">
                        <c:v>2001</c:v>
                      </c:pt>
                      <c:pt idx="52">
                        <c:v>2002</c:v>
                      </c:pt>
                      <c:pt idx="53">
                        <c:v>2003</c:v>
                      </c:pt>
                      <c:pt idx="54">
                        <c:v>2004</c:v>
                      </c:pt>
                      <c:pt idx="55">
                        <c:v>2005</c:v>
                      </c:pt>
                      <c:pt idx="56">
                        <c:v>2006</c:v>
                      </c:pt>
                      <c:pt idx="57">
                        <c:v>2007</c:v>
                      </c:pt>
                      <c:pt idx="58">
                        <c:v>2008</c:v>
                      </c:pt>
                      <c:pt idx="59">
                        <c:v>2009</c:v>
                      </c:pt>
                      <c:pt idx="60">
                        <c:v>2010</c:v>
                      </c:pt>
                      <c:pt idx="61">
                        <c:v>2011</c:v>
                      </c:pt>
                      <c:pt idx="62">
                        <c:v>2012</c:v>
                      </c:pt>
                      <c:pt idx="63">
                        <c:v>2013</c:v>
                      </c:pt>
                      <c:pt idx="64">
                        <c:v>2014</c:v>
                      </c:pt>
                      <c:pt idx="65">
                        <c:v>2015</c:v>
                      </c:pt>
                      <c:pt idx="66">
                        <c:v>2016</c:v>
                      </c:pt>
                      <c:pt idx="67">
                        <c:v>2017</c:v>
                      </c:pt>
                      <c:pt idx="68">
                        <c:v>2018</c:v>
                      </c:pt>
                      <c:pt idx="69">
                        <c:v>2019</c:v>
                      </c:pt>
                    </c:numCache>
                  </c:numRef>
                </c:val>
                <c:smooth val="0"/>
                <c:extLst>
                  <c:ext xmlns:c16="http://schemas.microsoft.com/office/drawing/2014/chart" uri="{C3380CC4-5D6E-409C-BE32-E72D297353CC}">
                    <c16:uniqueId val="{00000001-5EB9-47B1-83E7-89D79F7FF366}"/>
                  </c:ext>
                </c:extLst>
              </c15:ser>
            </c15:filteredLineSeries>
          </c:ext>
        </c:extLst>
      </c:lineChart>
      <c:catAx>
        <c:axId val="1524400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460325072"/>
        <c:crosses val="autoZero"/>
        <c:auto val="1"/>
        <c:lblAlgn val="ctr"/>
        <c:lblOffset val="100"/>
        <c:noMultiLvlLbl val="0"/>
      </c:catAx>
      <c:valAx>
        <c:axId val="14603250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24400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E62D39-55AC-499A-99D9-B3330AB150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36</Pages>
  <Words>16381</Words>
  <Characters>93376</Characters>
  <Application>Microsoft Office Word</Application>
  <DocSecurity>0</DocSecurity>
  <Lines>778</Lines>
  <Paragraphs>219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Angelo Cordon</dc:creator>
  <cp:keywords/>
  <dc:description/>
  <cp:lastModifiedBy>Yuijiro Centeno</cp:lastModifiedBy>
  <cp:revision>2</cp:revision>
  <cp:lastPrinted>2025-12-01T05:07:00Z</cp:lastPrinted>
  <dcterms:created xsi:type="dcterms:W3CDTF">2025-12-14T16:35:00Z</dcterms:created>
  <dcterms:modified xsi:type="dcterms:W3CDTF">2025-12-14T16:35:00Z</dcterms:modified>
</cp:coreProperties>
</file>