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59ACB51" w14:textId="52FACCEE" w:rsidR="00FE4689" w:rsidRPr="0052613B" w:rsidRDefault="0076410E" w:rsidP="002911B7">
      <w:pPr>
        <w:spacing w:after="100" w:line="240" w:lineRule="auto"/>
        <w:rPr>
          <w:rFonts w:ascii="Arial" w:hAnsi="Arial" w:cs="Arial"/>
          <w:b/>
          <w:bCs/>
          <w:sz w:val="24"/>
          <w:szCs w:val="24"/>
        </w:rPr>
      </w:pPr>
      <w:r w:rsidRPr="0052613B">
        <w:rPr>
          <w:rFonts w:ascii="Arial" w:hAnsi="Arial" w:cs="Arial"/>
          <w:b/>
          <w:bCs/>
          <w:sz w:val="24"/>
          <w:szCs w:val="24"/>
        </w:rPr>
        <w:t xml:space="preserve">4. </w:t>
      </w:r>
      <w:r w:rsidR="00FE4689" w:rsidRPr="0052613B">
        <w:rPr>
          <w:rFonts w:ascii="Arial" w:hAnsi="Arial" w:cs="Arial"/>
          <w:b/>
          <w:bCs/>
          <w:sz w:val="24"/>
          <w:szCs w:val="24"/>
        </w:rPr>
        <w:t>Ecosystems</w:t>
      </w:r>
    </w:p>
    <w:p w14:paraId="2AA3C68C" w14:textId="4DF8A31A" w:rsidR="00FE4689" w:rsidRPr="0052613B" w:rsidRDefault="0076410E" w:rsidP="002911B7">
      <w:pPr>
        <w:spacing w:after="100" w:line="240" w:lineRule="auto"/>
        <w:rPr>
          <w:rFonts w:ascii="Arial" w:hAnsi="Arial" w:cs="Arial"/>
          <w:b/>
          <w:bCs/>
          <w:sz w:val="24"/>
          <w:szCs w:val="24"/>
        </w:rPr>
      </w:pPr>
      <w:r w:rsidRPr="0052613B">
        <w:rPr>
          <w:rFonts w:ascii="Arial" w:hAnsi="Arial" w:cs="Arial"/>
          <w:b/>
          <w:bCs/>
          <w:sz w:val="24"/>
          <w:szCs w:val="24"/>
        </w:rPr>
        <w:t>4.1</w:t>
      </w:r>
      <w:r w:rsidR="00FE4689" w:rsidRPr="0052613B">
        <w:rPr>
          <w:rFonts w:ascii="Arial" w:hAnsi="Arial" w:cs="Arial"/>
          <w:b/>
          <w:bCs/>
          <w:sz w:val="24"/>
          <w:szCs w:val="24"/>
        </w:rPr>
        <w:t xml:space="preserve"> Key Findings </w:t>
      </w:r>
    </w:p>
    <w:p w14:paraId="751AD94C" w14:textId="5FB836CF" w:rsidR="00CD0478" w:rsidRPr="0052613B" w:rsidRDefault="00CD0478" w:rsidP="00CD0478">
      <w:pPr>
        <w:spacing w:after="100" w:line="240" w:lineRule="auto"/>
        <w:ind w:firstLine="720"/>
        <w:jc w:val="thaiDistribute"/>
        <w:rPr>
          <w:rFonts w:ascii="Arial" w:hAnsi="Arial" w:cs="Arial"/>
          <w:sz w:val="24"/>
          <w:szCs w:val="24"/>
        </w:rPr>
      </w:pPr>
      <w:r w:rsidRPr="0052613B">
        <w:rPr>
          <w:rFonts w:ascii="Arial" w:hAnsi="Arial" w:cs="Arial"/>
          <w:sz w:val="24"/>
          <w:szCs w:val="24"/>
        </w:rPr>
        <w:t>Thailand’s coastal and marine ecosystems</w:t>
      </w:r>
      <w:r w:rsidRPr="0052613B">
        <w:rPr>
          <w:rFonts w:ascii="Arial" w:hAnsi="Arial" w:cs="Arial"/>
          <w:sz w:val="24"/>
          <w:szCs w:val="24"/>
          <w:cs/>
        </w:rPr>
        <w:t xml:space="preserve"> </w:t>
      </w:r>
      <w:r w:rsidRPr="0052613B">
        <w:rPr>
          <w:rFonts w:ascii="Arial" w:hAnsi="Arial" w:cs="Arial"/>
          <w:sz w:val="24"/>
          <w:szCs w:val="24"/>
        </w:rPr>
        <w:t>comprising mangroves, coral reefs, and seagrass meadows</w:t>
      </w:r>
      <w:r w:rsidRPr="0052613B">
        <w:rPr>
          <w:rFonts w:ascii="Arial" w:hAnsi="Arial" w:cs="Arial"/>
          <w:sz w:val="24"/>
          <w:szCs w:val="24"/>
          <w:cs/>
        </w:rPr>
        <w:t xml:space="preserve"> </w:t>
      </w:r>
      <w:r w:rsidRPr="0052613B">
        <w:rPr>
          <w:rFonts w:ascii="Arial" w:hAnsi="Arial" w:cs="Arial"/>
          <w:sz w:val="24"/>
          <w:szCs w:val="24"/>
        </w:rPr>
        <w:t>are the foundation of the country’s coastal resilience and blue economy. The assessment across the five focal sites (Welu River Estuary, Bandon Bay, Pak Phanang Bay, Samut Prakan, and Don Hoi Lot) reveals a mosaic of ecological conditions, demonstrating both significant conservation success and persistent management challenges.</w:t>
      </w:r>
    </w:p>
    <w:p w14:paraId="3AD2CE74" w14:textId="5BF918B3" w:rsidR="00CD0478" w:rsidRPr="0052613B" w:rsidRDefault="00CD0478" w:rsidP="00CD0478">
      <w:pPr>
        <w:spacing w:after="100" w:line="240" w:lineRule="auto"/>
        <w:ind w:firstLine="720"/>
        <w:jc w:val="thaiDistribute"/>
        <w:rPr>
          <w:rFonts w:ascii="Arial" w:hAnsi="Arial" w:cs="Arial"/>
          <w:sz w:val="24"/>
          <w:szCs w:val="24"/>
        </w:rPr>
      </w:pPr>
      <w:r w:rsidRPr="0052613B">
        <w:rPr>
          <w:rFonts w:ascii="Arial" w:hAnsi="Arial" w:cs="Arial"/>
          <w:sz w:val="24"/>
          <w:szCs w:val="24"/>
        </w:rPr>
        <w:t xml:space="preserve">Mangroves occupy approximately 480.7 km² (18.4%) of the total wetland area (2,613.7 km²). The most extensive stands are found in Bandon Bay (255.7 km²) and Pak Phanang Bay (90.0 km²), while smaller but ecologically crucial tracts remain in Samut Prakan and Don Hoi Lot. Species diversity is high (17–30 species), dominated by </w:t>
      </w:r>
      <w:r w:rsidRPr="0052613B">
        <w:rPr>
          <w:rFonts w:ascii="Arial" w:hAnsi="Arial" w:cs="Arial"/>
          <w:i/>
          <w:iCs/>
          <w:sz w:val="24"/>
          <w:szCs w:val="24"/>
        </w:rPr>
        <w:t>Rhizophora apiculata</w:t>
      </w:r>
      <w:r w:rsidRPr="0052613B">
        <w:rPr>
          <w:rFonts w:ascii="Arial" w:hAnsi="Arial" w:cs="Arial"/>
          <w:sz w:val="24"/>
          <w:szCs w:val="24"/>
        </w:rPr>
        <w:t xml:space="preserve">, </w:t>
      </w:r>
      <w:r w:rsidRPr="0052613B">
        <w:rPr>
          <w:rFonts w:ascii="Arial" w:hAnsi="Arial" w:cs="Arial"/>
          <w:i/>
          <w:iCs/>
          <w:sz w:val="24"/>
          <w:szCs w:val="24"/>
        </w:rPr>
        <w:t>R. mucronata</w:t>
      </w:r>
      <w:r w:rsidRPr="0052613B">
        <w:rPr>
          <w:rFonts w:ascii="Arial" w:hAnsi="Arial" w:cs="Arial"/>
          <w:sz w:val="24"/>
          <w:szCs w:val="24"/>
        </w:rPr>
        <w:t xml:space="preserve">, and </w:t>
      </w:r>
      <w:r w:rsidRPr="0052613B">
        <w:rPr>
          <w:rFonts w:ascii="Arial" w:hAnsi="Arial" w:cs="Arial"/>
          <w:i/>
          <w:iCs/>
          <w:sz w:val="24"/>
          <w:szCs w:val="24"/>
        </w:rPr>
        <w:t>Avicennia alba</w:t>
      </w:r>
      <w:r w:rsidRPr="0052613B">
        <w:rPr>
          <w:rFonts w:ascii="Arial" w:hAnsi="Arial" w:cs="Arial"/>
          <w:sz w:val="24"/>
          <w:szCs w:val="24"/>
        </w:rPr>
        <w:t>.</w:t>
      </w:r>
      <w:r w:rsidRPr="0052613B">
        <w:rPr>
          <w:rFonts w:ascii="Arial" w:hAnsi="Arial" w:cs="Arial"/>
          <w:sz w:val="24"/>
          <w:szCs w:val="24"/>
          <w:cs/>
        </w:rPr>
        <w:t xml:space="preserve"> </w:t>
      </w:r>
      <w:r w:rsidRPr="0052613B">
        <w:rPr>
          <w:rFonts w:ascii="Arial" w:hAnsi="Arial" w:cs="Arial"/>
          <w:sz w:val="24"/>
          <w:szCs w:val="24"/>
        </w:rPr>
        <w:t>The occurrence of rare and globally threatened species</w:t>
      </w:r>
      <w:r w:rsidRPr="0052613B">
        <w:rPr>
          <w:rFonts w:ascii="Arial" w:hAnsi="Arial" w:cs="Arial"/>
          <w:sz w:val="24"/>
          <w:szCs w:val="24"/>
          <w:cs/>
        </w:rPr>
        <w:t xml:space="preserve"> </w:t>
      </w:r>
      <w:r w:rsidRPr="0052613B">
        <w:rPr>
          <w:rFonts w:ascii="Arial" w:hAnsi="Arial" w:cs="Arial"/>
          <w:i/>
          <w:iCs/>
          <w:sz w:val="24"/>
          <w:szCs w:val="24"/>
        </w:rPr>
        <w:t>Bruguiera hainesii</w:t>
      </w:r>
      <w:r w:rsidRPr="0052613B">
        <w:rPr>
          <w:rFonts w:ascii="Arial" w:hAnsi="Arial" w:cs="Arial"/>
          <w:sz w:val="24"/>
          <w:szCs w:val="24"/>
        </w:rPr>
        <w:t xml:space="preserve">, </w:t>
      </w:r>
      <w:r w:rsidRPr="0052613B">
        <w:rPr>
          <w:rFonts w:ascii="Arial" w:hAnsi="Arial" w:cs="Arial"/>
          <w:i/>
          <w:iCs/>
          <w:sz w:val="24"/>
          <w:szCs w:val="24"/>
        </w:rPr>
        <w:t>Sonneratia griffithii</w:t>
      </w:r>
      <w:r w:rsidRPr="0052613B">
        <w:rPr>
          <w:rFonts w:ascii="Arial" w:hAnsi="Arial" w:cs="Arial"/>
          <w:sz w:val="24"/>
          <w:szCs w:val="24"/>
        </w:rPr>
        <w:t xml:space="preserve"> (CR), and </w:t>
      </w:r>
      <w:r w:rsidRPr="0052613B">
        <w:rPr>
          <w:rFonts w:ascii="Arial" w:hAnsi="Arial" w:cs="Arial"/>
          <w:i/>
          <w:iCs/>
          <w:sz w:val="24"/>
          <w:szCs w:val="24"/>
        </w:rPr>
        <w:t>Heritiera fomes</w:t>
      </w:r>
      <w:r w:rsidRPr="0052613B">
        <w:rPr>
          <w:rFonts w:ascii="Arial" w:hAnsi="Arial" w:cs="Arial"/>
          <w:sz w:val="24"/>
          <w:szCs w:val="24"/>
        </w:rPr>
        <w:t xml:space="preserve"> (EN)</w:t>
      </w:r>
      <w:r w:rsidRPr="0052613B">
        <w:rPr>
          <w:rFonts w:ascii="Arial" w:hAnsi="Arial" w:cs="Arial"/>
          <w:sz w:val="24"/>
          <w:szCs w:val="24"/>
          <w:cs/>
        </w:rPr>
        <w:t xml:space="preserve"> </w:t>
      </w:r>
      <w:r w:rsidRPr="0052613B">
        <w:rPr>
          <w:rFonts w:ascii="Arial" w:hAnsi="Arial" w:cs="Arial"/>
          <w:sz w:val="24"/>
          <w:szCs w:val="24"/>
        </w:rPr>
        <w:t>underscores Thailand’s international conservation importance.</w:t>
      </w:r>
      <w:r w:rsidRPr="0052613B">
        <w:rPr>
          <w:rFonts w:ascii="Arial" w:hAnsi="Arial" w:cs="Arial"/>
          <w:sz w:val="24"/>
          <w:szCs w:val="24"/>
          <w:cs/>
        </w:rPr>
        <w:t xml:space="preserve"> </w:t>
      </w:r>
      <w:r w:rsidRPr="0052613B">
        <w:rPr>
          <w:rFonts w:ascii="Arial" w:hAnsi="Arial" w:cs="Arial"/>
          <w:sz w:val="24"/>
          <w:szCs w:val="24"/>
        </w:rPr>
        <w:t>Mangrove condition varies by site: natural and well-conserved (&gt;65%) in Pak Phanang and Don Hoi Lot, but moderately managed (~47%) in Welu. Restoration and replanting programs led by DMCR and community networks have successfully reversed historic declines (up to 60% loss since the 1970s). These areas now provide vital shoreline stabilization, nursery habitats, and substantial blue carbon storage, with estimated carbon stocks of 0.25–2 million tonnes C per site.</w:t>
      </w:r>
    </w:p>
    <w:p w14:paraId="752AC01F" w14:textId="393F7EAA" w:rsidR="00CD0478" w:rsidRPr="0052613B" w:rsidRDefault="00CD0478" w:rsidP="00CD0478">
      <w:pPr>
        <w:spacing w:after="100" w:line="240" w:lineRule="auto"/>
        <w:ind w:firstLine="720"/>
        <w:jc w:val="thaiDistribute"/>
        <w:rPr>
          <w:rFonts w:ascii="Arial" w:hAnsi="Arial" w:cs="Arial"/>
          <w:sz w:val="24"/>
          <w:szCs w:val="24"/>
        </w:rPr>
      </w:pPr>
      <w:r w:rsidRPr="0052613B">
        <w:rPr>
          <w:rFonts w:ascii="Arial" w:hAnsi="Arial" w:cs="Arial"/>
          <w:sz w:val="24"/>
          <w:szCs w:val="24"/>
        </w:rPr>
        <w:t>Coral reefs show strong spatial contrasts between offshore and nearshore conditions. Offshore reefs at Koh Losin (69.5% live coral) and Koh Tao (61.3%) are in good to excellent condition, characterized by high biodiversity, complex reef structures, and strong tourism potential.</w:t>
      </w:r>
      <w:r w:rsidRPr="0052613B">
        <w:rPr>
          <w:rFonts w:ascii="Arial" w:hAnsi="Arial" w:cs="Arial"/>
          <w:sz w:val="24"/>
          <w:szCs w:val="24"/>
          <w:cs/>
        </w:rPr>
        <w:t xml:space="preserve"> </w:t>
      </w:r>
      <w:r w:rsidRPr="0052613B">
        <w:rPr>
          <w:rFonts w:ascii="Arial" w:hAnsi="Arial" w:cs="Arial"/>
          <w:sz w:val="24"/>
          <w:szCs w:val="24"/>
        </w:rPr>
        <w:t>In contrast, nearshore reefs such as Koh Kood, Koh Mak, and Koh Si Chang exhibit moderate degradation (29–39% live coral) from sedimentation, nutrient loading, and recreational impacts. Dominant massive coral forms (</w:t>
      </w:r>
      <w:r w:rsidRPr="0052613B">
        <w:rPr>
          <w:rFonts w:ascii="Arial" w:hAnsi="Arial" w:cs="Arial"/>
          <w:i/>
          <w:iCs/>
          <w:sz w:val="24"/>
          <w:szCs w:val="24"/>
        </w:rPr>
        <w:t>Porites</w:t>
      </w:r>
      <w:r w:rsidRPr="0052613B">
        <w:rPr>
          <w:rFonts w:ascii="Arial" w:hAnsi="Arial" w:cs="Arial"/>
          <w:sz w:val="24"/>
          <w:szCs w:val="24"/>
        </w:rPr>
        <w:t xml:space="preserve">, </w:t>
      </w:r>
      <w:r w:rsidRPr="0052613B">
        <w:rPr>
          <w:rFonts w:ascii="Arial" w:hAnsi="Arial" w:cs="Arial"/>
          <w:i/>
          <w:iCs/>
          <w:sz w:val="24"/>
          <w:szCs w:val="24"/>
        </w:rPr>
        <w:t>Dipsastraea</w:t>
      </w:r>
      <w:r w:rsidRPr="0052613B">
        <w:rPr>
          <w:rFonts w:ascii="Arial" w:hAnsi="Arial" w:cs="Arial"/>
          <w:sz w:val="24"/>
          <w:szCs w:val="24"/>
        </w:rPr>
        <w:t xml:space="preserve">, </w:t>
      </w:r>
      <w:r w:rsidRPr="0052613B">
        <w:rPr>
          <w:rFonts w:ascii="Arial" w:hAnsi="Arial" w:cs="Arial"/>
          <w:i/>
          <w:iCs/>
          <w:sz w:val="24"/>
          <w:szCs w:val="24"/>
        </w:rPr>
        <w:t>Platygyra</w:t>
      </w:r>
      <w:r w:rsidRPr="0052613B">
        <w:rPr>
          <w:rFonts w:ascii="Arial" w:hAnsi="Arial" w:cs="Arial"/>
          <w:sz w:val="24"/>
          <w:szCs w:val="24"/>
        </w:rPr>
        <w:t>) indicate structural resilience, yet recurrent bleaching events and land-based runoff continue to suppress recovery rates.</w:t>
      </w:r>
      <w:r w:rsidRPr="0052613B">
        <w:rPr>
          <w:rFonts w:ascii="Arial" w:hAnsi="Arial" w:cs="Arial"/>
          <w:sz w:val="24"/>
          <w:szCs w:val="24"/>
          <w:cs/>
        </w:rPr>
        <w:t xml:space="preserve"> </w:t>
      </w:r>
      <w:r w:rsidRPr="0052613B">
        <w:rPr>
          <w:rFonts w:ascii="Arial" w:hAnsi="Arial" w:cs="Arial"/>
          <w:sz w:val="24"/>
          <w:szCs w:val="24"/>
        </w:rPr>
        <w:t>Offshore pinnacles in Chumphon Province host diverse coral assemblages (55–68% live cover) and function as key larval source zones linking shallow and deep reef habitats, suggesting high ecological connectivity and potential for inclusion in OECM networks.</w:t>
      </w:r>
    </w:p>
    <w:p w14:paraId="7CF7036F" w14:textId="77777777" w:rsidR="00CD0478" w:rsidRPr="0052613B" w:rsidRDefault="00CD0478" w:rsidP="00CD0478">
      <w:pPr>
        <w:spacing w:after="100" w:line="240" w:lineRule="auto"/>
        <w:ind w:firstLine="720"/>
        <w:jc w:val="thaiDistribute"/>
        <w:rPr>
          <w:rFonts w:ascii="Arial" w:hAnsi="Arial" w:cs="Arial"/>
          <w:sz w:val="24"/>
          <w:szCs w:val="24"/>
        </w:rPr>
      </w:pPr>
      <w:r w:rsidRPr="0052613B">
        <w:rPr>
          <w:rFonts w:ascii="Arial" w:hAnsi="Arial" w:cs="Arial"/>
          <w:sz w:val="24"/>
          <w:szCs w:val="24"/>
        </w:rPr>
        <w:t xml:space="preserve">Seagrass cover roughly 25 km², concentrated in Bandon Bay (12.74 km²) and Chumphon (11.64 km²). Dominant species include </w:t>
      </w:r>
      <w:r w:rsidRPr="0052613B">
        <w:rPr>
          <w:rFonts w:ascii="Arial" w:hAnsi="Arial" w:cs="Arial"/>
          <w:i/>
          <w:iCs/>
          <w:sz w:val="24"/>
          <w:szCs w:val="24"/>
        </w:rPr>
        <w:t>Enhalus acoroides</w:t>
      </w:r>
      <w:r w:rsidRPr="0052613B">
        <w:rPr>
          <w:rFonts w:ascii="Arial" w:hAnsi="Arial" w:cs="Arial"/>
          <w:sz w:val="24"/>
          <w:szCs w:val="24"/>
        </w:rPr>
        <w:t xml:space="preserve">, </w:t>
      </w:r>
      <w:r w:rsidRPr="0052613B">
        <w:rPr>
          <w:rFonts w:ascii="Arial" w:hAnsi="Arial" w:cs="Arial"/>
          <w:i/>
          <w:iCs/>
          <w:sz w:val="24"/>
          <w:szCs w:val="24"/>
        </w:rPr>
        <w:t>Thalassia hemprichii</w:t>
      </w:r>
      <w:r w:rsidRPr="0052613B">
        <w:rPr>
          <w:rFonts w:ascii="Arial" w:hAnsi="Arial" w:cs="Arial"/>
          <w:sz w:val="24"/>
          <w:szCs w:val="24"/>
        </w:rPr>
        <w:t xml:space="preserve">, </w:t>
      </w:r>
      <w:r w:rsidRPr="0052613B">
        <w:rPr>
          <w:rFonts w:ascii="Arial" w:hAnsi="Arial" w:cs="Arial"/>
          <w:i/>
          <w:iCs/>
          <w:sz w:val="24"/>
          <w:szCs w:val="24"/>
        </w:rPr>
        <w:t>Halodule uninervis</w:t>
      </w:r>
      <w:r w:rsidRPr="0052613B">
        <w:rPr>
          <w:rFonts w:ascii="Arial" w:hAnsi="Arial" w:cs="Arial"/>
          <w:sz w:val="24"/>
          <w:szCs w:val="24"/>
        </w:rPr>
        <w:t xml:space="preserve">, and </w:t>
      </w:r>
      <w:r w:rsidRPr="0052613B">
        <w:rPr>
          <w:rFonts w:ascii="Arial" w:hAnsi="Arial" w:cs="Arial"/>
          <w:i/>
          <w:iCs/>
          <w:sz w:val="24"/>
          <w:szCs w:val="24"/>
        </w:rPr>
        <w:t>Halophila ovalis</w:t>
      </w:r>
      <w:r w:rsidRPr="0052613B">
        <w:rPr>
          <w:rFonts w:ascii="Arial" w:hAnsi="Arial" w:cs="Arial"/>
          <w:sz w:val="24"/>
          <w:szCs w:val="24"/>
        </w:rPr>
        <w:t>. These habitats serve as critical nurseries for juvenile fish and crustaceans, feeding grounds for dugongs, and major carbon sinks with high productivity and sediment stabilization capacity.</w:t>
      </w:r>
      <w:r w:rsidRPr="0052613B">
        <w:rPr>
          <w:rFonts w:ascii="Arial" w:hAnsi="Arial" w:cs="Arial"/>
          <w:sz w:val="24"/>
          <w:szCs w:val="24"/>
        </w:rPr>
        <w:br/>
        <w:t>Despite their importance, seagrass meadows remain vulnerable to turbidity, nutrient runoff, boat anchoring, and coastal reclamation, leading to habitat fragmentation and loss of connectivity with coral and mangrove systems. The Bandon Bay complex, however, remains a national model for blue carbon monitoring and community-based restoration.</w:t>
      </w:r>
    </w:p>
    <w:p w14:paraId="62C74E76" w14:textId="28BD3069" w:rsidR="00CD0478" w:rsidRPr="0052613B" w:rsidRDefault="00CD0478" w:rsidP="00CD0478">
      <w:pPr>
        <w:spacing w:after="100" w:line="240" w:lineRule="auto"/>
        <w:ind w:firstLine="720"/>
        <w:jc w:val="thaiDistribute"/>
        <w:rPr>
          <w:rFonts w:ascii="Arial" w:hAnsi="Arial" w:cs="Arial"/>
          <w:sz w:val="24"/>
          <w:szCs w:val="24"/>
        </w:rPr>
      </w:pPr>
      <w:r w:rsidRPr="0052613B">
        <w:rPr>
          <w:rFonts w:ascii="Arial" w:hAnsi="Arial" w:cs="Arial"/>
          <w:sz w:val="24"/>
          <w:szCs w:val="24"/>
        </w:rPr>
        <w:t>The interconnected ecosystems of mangroves, coral reefs, and seagrasses face multiple cumulative pressures:</w:t>
      </w:r>
    </w:p>
    <w:p w14:paraId="1319F4AA" w14:textId="77777777" w:rsidR="00CD0478" w:rsidRPr="0052613B" w:rsidRDefault="00CD0478" w:rsidP="00CD0478">
      <w:pPr>
        <w:numPr>
          <w:ilvl w:val="0"/>
          <w:numId w:val="90"/>
        </w:numPr>
        <w:spacing w:after="100" w:line="240" w:lineRule="auto"/>
        <w:jc w:val="thaiDistribute"/>
        <w:rPr>
          <w:rFonts w:ascii="Arial" w:hAnsi="Arial" w:cs="Arial"/>
          <w:sz w:val="24"/>
          <w:szCs w:val="24"/>
        </w:rPr>
      </w:pPr>
      <w:r w:rsidRPr="0052613B">
        <w:rPr>
          <w:rFonts w:ascii="Arial" w:hAnsi="Arial" w:cs="Arial"/>
          <w:sz w:val="24"/>
          <w:szCs w:val="24"/>
        </w:rPr>
        <w:lastRenderedPageBreak/>
        <w:t>Aquaculture expansion and urbanization causing habitat conversion.</w:t>
      </w:r>
    </w:p>
    <w:p w14:paraId="65CBD188" w14:textId="77777777" w:rsidR="00CD0478" w:rsidRPr="0052613B" w:rsidRDefault="00CD0478" w:rsidP="00CD0478">
      <w:pPr>
        <w:numPr>
          <w:ilvl w:val="0"/>
          <w:numId w:val="90"/>
        </w:numPr>
        <w:spacing w:after="100" w:line="240" w:lineRule="auto"/>
        <w:jc w:val="thaiDistribute"/>
        <w:rPr>
          <w:rFonts w:ascii="Arial" w:hAnsi="Arial" w:cs="Arial"/>
          <w:sz w:val="24"/>
          <w:szCs w:val="24"/>
        </w:rPr>
      </w:pPr>
      <w:r w:rsidRPr="0052613B">
        <w:rPr>
          <w:rFonts w:ascii="Arial" w:hAnsi="Arial" w:cs="Arial"/>
          <w:sz w:val="24"/>
          <w:szCs w:val="24"/>
        </w:rPr>
        <w:t>Eutrophication and chemical pollution degrading coral and seagrass habitats.</w:t>
      </w:r>
    </w:p>
    <w:p w14:paraId="57323BF3" w14:textId="77777777" w:rsidR="00CD0478" w:rsidRPr="0052613B" w:rsidRDefault="00CD0478" w:rsidP="00CD0478">
      <w:pPr>
        <w:numPr>
          <w:ilvl w:val="0"/>
          <w:numId w:val="90"/>
        </w:numPr>
        <w:spacing w:after="100" w:line="240" w:lineRule="auto"/>
        <w:jc w:val="thaiDistribute"/>
        <w:rPr>
          <w:rFonts w:ascii="Arial" w:hAnsi="Arial" w:cs="Arial"/>
          <w:sz w:val="24"/>
          <w:szCs w:val="24"/>
        </w:rPr>
      </w:pPr>
      <w:r w:rsidRPr="0052613B">
        <w:rPr>
          <w:rFonts w:ascii="Arial" w:hAnsi="Arial" w:cs="Arial"/>
          <w:sz w:val="24"/>
          <w:szCs w:val="24"/>
        </w:rPr>
        <w:t>Coastal erosion and climate-driven sea-level rise impacting mangrove zonation.</w:t>
      </w:r>
    </w:p>
    <w:p w14:paraId="3D32C88C" w14:textId="77777777" w:rsidR="00CD0478" w:rsidRPr="0052613B" w:rsidRDefault="00CD0478" w:rsidP="00CD0478">
      <w:pPr>
        <w:numPr>
          <w:ilvl w:val="0"/>
          <w:numId w:val="90"/>
        </w:numPr>
        <w:spacing w:after="100" w:line="240" w:lineRule="auto"/>
        <w:jc w:val="thaiDistribute"/>
        <w:rPr>
          <w:rFonts w:ascii="Arial" w:hAnsi="Arial" w:cs="Arial"/>
          <w:sz w:val="24"/>
          <w:szCs w:val="24"/>
        </w:rPr>
      </w:pPr>
      <w:r w:rsidRPr="0052613B">
        <w:rPr>
          <w:rFonts w:ascii="Arial" w:hAnsi="Arial" w:cs="Arial"/>
          <w:sz w:val="24"/>
          <w:szCs w:val="24"/>
        </w:rPr>
        <w:t>Thermal anomalies and bleaching events reducing coral diversity and cover.</w:t>
      </w:r>
      <w:r w:rsidRPr="0052613B">
        <w:rPr>
          <w:rFonts w:ascii="Arial" w:hAnsi="Arial" w:cs="Arial"/>
          <w:sz w:val="24"/>
          <w:szCs w:val="24"/>
        </w:rPr>
        <w:br/>
        <w:t>These stressors collectively weaken ecological connectivity and reduce ecosystem resilience, particularly where watershed–coast interactions remain unmanaged. Integrated land–sea governance and pollution control are therefore critical to sustaining ecosystem functions.</w:t>
      </w:r>
    </w:p>
    <w:p w14:paraId="638B8172" w14:textId="1DB33BA2" w:rsidR="00CD0478" w:rsidRPr="0052613B" w:rsidRDefault="00CD0478" w:rsidP="00CD0478">
      <w:pPr>
        <w:spacing w:after="100" w:line="240" w:lineRule="auto"/>
        <w:ind w:firstLine="720"/>
        <w:jc w:val="thaiDistribute"/>
        <w:rPr>
          <w:rFonts w:ascii="Arial" w:hAnsi="Arial" w:cs="Arial"/>
          <w:sz w:val="24"/>
          <w:szCs w:val="24"/>
        </w:rPr>
      </w:pPr>
      <w:r w:rsidRPr="0052613B">
        <w:rPr>
          <w:rFonts w:ascii="Arial" w:hAnsi="Arial" w:cs="Arial"/>
          <w:sz w:val="24"/>
          <w:szCs w:val="24"/>
        </w:rPr>
        <w:t>Ecosystem Services and Blue Economy Contribution:</w:t>
      </w:r>
      <w:r w:rsidRPr="0052613B">
        <w:rPr>
          <w:rFonts w:ascii="Arial" w:hAnsi="Arial" w:cs="Arial"/>
          <w:sz w:val="24"/>
          <w:szCs w:val="24"/>
          <w:cs/>
        </w:rPr>
        <w:t xml:space="preserve"> </w:t>
      </w:r>
      <w:r w:rsidRPr="0052613B">
        <w:rPr>
          <w:rFonts w:ascii="Arial" w:hAnsi="Arial" w:cs="Arial"/>
          <w:sz w:val="24"/>
          <w:szCs w:val="24"/>
        </w:rPr>
        <w:t>Combined annual ecosystem service values across the focal sites are estimated at US$17–32 million per site, encompassing fisheries, tourism, shoreline protection, and carbon storage.</w:t>
      </w:r>
    </w:p>
    <w:p w14:paraId="79F1DDA2" w14:textId="77777777" w:rsidR="00CD0478" w:rsidRPr="0052613B" w:rsidRDefault="00CD0478" w:rsidP="00CD0478">
      <w:pPr>
        <w:numPr>
          <w:ilvl w:val="0"/>
          <w:numId w:val="93"/>
        </w:numPr>
        <w:spacing w:after="100" w:line="240" w:lineRule="auto"/>
        <w:jc w:val="thaiDistribute"/>
        <w:rPr>
          <w:rFonts w:ascii="Arial" w:hAnsi="Arial" w:cs="Arial"/>
          <w:sz w:val="24"/>
          <w:szCs w:val="24"/>
        </w:rPr>
      </w:pPr>
      <w:r w:rsidRPr="0052613B">
        <w:rPr>
          <w:rFonts w:ascii="Arial" w:hAnsi="Arial" w:cs="Arial"/>
          <w:sz w:val="24"/>
          <w:szCs w:val="24"/>
        </w:rPr>
        <w:t>Mangroves and seagrass meadows contribute significantly to blue carbon markets through measurable carbon sequestration.</w:t>
      </w:r>
    </w:p>
    <w:p w14:paraId="4ED08D48" w14:textId="77777777" w:rsidR="00CD0478" w:rsidRPr="0052613B" w:rsidRDefault="00CD0478" w:rsidP="00CD0478">
      <w:pPr>
        <w:numPr>
          <w:ilvl w:val="0"/>
          <w:numId w:val="93"/>
        </w:numPr>
        <w:spacing w:after="100" w:line="240" w:lineRule="auto"/>
        <w:jc w:val="thaiDistribute"/>
        <w:rPr>
          <w:rFonts w:ascii="Arial" w:hAnsi="Arial" w:cs="Arial"/>
          <w:sz w:val="24"/>
          <w:szCs w:val="24"/>
        </w:rPr>
      </w:pPr>
      <w:r w:rsidRPr="0052613B">
        <w:rPr>
          <w:rFonts w:ascii="Arial" w:hAnsi="Arial" w:cs="Arial"/>
          <w:sz w:val="24"/>
          <w:szCs w:val="24"/>
        </w:rPr>
        <w:t>Coral reefs support marine tourism, biodiversity conservation, and fisheries productivity.</w:t>
      </w:r>
    </w:p>
    <w:p w14:paraId="31C8DFB2" w14:textId="77777777" w:rsidR="00CD0478" w:rsidRPr="0052613B" w:rsidRDefault="00CD0478" w:rsidP="00CD0478">
      <w:pPr>
        <w:spacing w:after="100" w:line="240" w:lineRule="auto"/>
        <w:ind w:firstLine="720"/>
        <w:jc w:val="thaiDistribute"/>
        <w:rPr>
          <w:rFonts w:ascii="Arial" w:hAnsi="Arial" w:cs="Arial"/>
          <w:sz w:val="24"/>
          <w:szCs w:val="24"/>
        </w:rPr>
      </w:pPr>
      <w:r w:rsidRPr="0052613B">
        <w:rPr>
          <w:rFonts w:ascii="Arial" w:hAnsi="Arial" w:cs="Arial"/>
          <w:sz w:val="24"/>
          <w:szCs w:val="24"/>
        </w:rPr>
        <w:t>Estimated blue carbon storage ranges from 0.25 to 2 million tonnes of carbon (C) per site, underscoring their critical role in Thailand’s climate mitigation commitments.</w:t>
      </w:r>
    </w:p>
    <w:p w14:paraId="4F139259" w14:textId="7D5E92F5" w:rsidR="00CD0478" w:rsidRPr="0052613B" w:rsidRDefault="00CD0478" w:rsidP="00CD0478">
      <w:pPr>
        <w:spacing w:after="100" w:line="240" w:lineRule="auto"/>
        <w:ind w:firstLine="720"/>
        <w:rPr>
          <w:rFonts w:ascii="Arial" w:hAnsi="Arial" w:cs="Arial"/>
          <w:sz w:val="24"/>
          <w:szCs w:val="24"/>
        </w:rPr>
      </w:pPr>
      <w:r w:rsidRPr="0052613B">
        <w:rPr>
          <w:rFonts w:ascii="Arial" w:hAnsi="Arial" w:cs="Arial"/>
          <w:sz w:val="24"/>
          <w:szCs w:val="24"/>
        </w:rPr>
        <w:t>Thailand’s progress in mangrove rehabilitation, coral restoration, and seagrass monitoring demonstrates a strong foundation for Integrated Coastal Management (ICM) and Nature-based Solutions (NbS). However, management fragmentation and enforcement gaps persist.</w:t>
      </w:r>
      <w:r w:rsidRPr="0052613B">
        <w:rPr>
          <w:rFonts w:ascii="Arial" w:hAnsi="Arial" w:cs="Arial"/>
          <w:sz w:val="24"/>
          <w:szCs w:val="24"/>
          <w:cs/>
        </w:rPr>
        <w:t xml:space="preserve"> </w:t>
      </w:r>
      <w:r w:rsidRPr="0052613B">
        <w:rPr>
          <w:rFonts w:ascii="Arial" w:hAnsi="Arial" w:cs="Arial"/>
          <w:sz w:val="24"/>
          <w:szCs w:val="24"/>
        </w:rPr>
        <w:t>To ensure long-term ecosystem resilience and socio-economic benefits, Thailand should:</w:t>
      </w:r>
    </w:p>
    <w:p w14:paraId="3CE250F3" w14:textId="77777777" w:rsidR="00CD0478" w:rsidRPr="0052613B" w:rsidRDefault="00CD0478" w:rsidP="00CD0478">
      <w:pPr>
        <w:numPr>
          <w:ilvl w:val="0"/>
          <w:numId w:val="92"/>
        </w:numPr>
        <w:tabs>
          <w:tab w:val="clear" w:pos="1080"/>
          <w:tab w:val="num" w:pos="720"/>
        </w:tabs>
        <w:spacing w:after="100" w:line="240" w:lineRule="auto"/>
        <w:jc w:val="thaiDistribute"/>
        <w:rPr>
          <w:rFonts w:ascii="Arial" w:hAnsi="Arial" w:cs="Arial"/>
          <w:sz w:val="24"/>
          <w:szCs w:val="24"/>
        </w:rPr>
      </w:pPr>
      <w:r w:rsidRPr="0052613B">
        <w:rPr>
          <w:rFonts w:ascii="Arial" w:hAnsi="Arial" w:cs="Arial"/>
          <w:sz w:val="24"/>
          <w:szCs w:val="24"/>
        </w:rPr>
        <w:t>Strengthen institutional coordination among DMCR, DNP, DOF, and provincial agencies.</w:t>
      </w:r>
    </w:p>
    <w:p w14:paraId="51485457" w14:textId="77777777" w:rsidR="00CD0478" w:rsidRPr="0052613B" w:rsidRDefault="00CD0478" w:rsidP="00CD0478">
      <w:pPr>
        <w:numPr>
          <w:ilvl w:val="0"/>
          <w:numId w:val="92"/>
        </w:numPr>
        <w:tabs>
          <w:tab w:val="clear" w:pos="1080"/>
          <w:tab w:val="num" w:pos="720"/>
        </w:tabs>
        <w:spacing w:after="100" w:line="240" w:lineRule="auto"/>
        <w:jc w:val="thaiDistribute"/>
        <w:rPr>
          <w:rFonts w:ascii="Arial" w:hAnsi="Arial" w:cs="Arial"/>
          <w:sz w:val="24"/>
          <w:szCs w:val="24"/>
        </w:rPr>
      </w:pPr>
      <w:r w:rsidRPr="0052613B">
        <w:rPr>
          <w:rFonts w:ascii="Arial" w:hAnsi="Arial" w:cs="Arial"/>
          <w:sz w:val="24"/>
          <w:szCs w:val="24"/>
        </w:rPr>
        <w:t>Scale up blue carbon initiatives and establish verified carbon credit schemes.</w:t>
      </w:r>
    </w:p>
    <w:p w14:paraId="5ED8742E" w14:textId="77777777" w:rsidR="00CD0478" w:rsidRPr="0052613B" w:rsidRDefault="00CD0478" w:rsidP="00CD0478">
      <w:pPr>
        <w:numPr>
          <w:ilvl w:val="0"/>
          <w:numId w:val="92"/>
        </w:numPr>
        <w:tabs>
          <w:tab w:val="clear" w:pos="1080"/>
          <w:tab w:val="num" w:pos="720"/>
        </w:tabs>
        <w:spacing w:after="100" w:line="240" w:lineRule="auto"/>
        <w:jc w:val="thaiDistribute"/>
        <w:rPr>
          <w:rFonts w:ascii="Arial" w:hAnsi="Arial" w:cs="Arial"/>
          <w:sz w:val="24"/>
          <w:szCs w:val="24"/>
        </w:rPr>
      </w:pPr>
      <w:r w:rsidRPr="0052613B">
        <w:rPr>
          <w:rFonts w:ascii="Arial" w:hAnsi="Arial" w:cs="Arial"/>
          <w:sz w:val="24"/>
          <w:szCs w:val="24"/>
        </w:rPr>
        <w:t>Integrate land–sea connectivity into watershed planning and coastal zoning.</w:t>
      </w:r>
    </w:p>
    <w:p w14:paraId="30EDFC1A" w14:textId="77777777" w:rsidR="00CD0478" w:rsidRPr="0052613B" w:rsidRDefault="00CD0478" w:rsidP="00CD0478">
      <w:pPr>
        <w:numPr>
          <w:ilvl w:val="0"/>
          <w:numId w:val="92"/>
        </w:numPr>
        <w:tabs>
          <w:tab w:val="clear" w:pos="1080"/>
          <w:tab w:val="num" w:pos="720"/>
        </w:tabs>
        <w:spacing w:after="100" w:line="240" w:lineRule="auto"/>
        <w:jc w:val="thaiDistribute"/>
        <w:rPr>
          <w:rFonts w:ascii="Arial" w:hAnsi="Arial" w:cs="Arial"/>
          <w:sz w:val="24"/>
          <w:szCs w:val="24"/>
        </w:rPr>
      </w:pPr>
      <w:r w:rsidRPr="0052613B">
        <w:rPr>
          <w:rFonts w:ascii="Arial" w:hAnsi="Arial" w:cs="Arial"/>
          <w:sz w:val="24"/>
          <w:szCs w:val="24"/>
        </w:rPr>
        <w:t>Expand OECM and community-based restoration programs to enhance local stewardship.</w:t>
      </w:r>
    </w:p>
    <w:p w14:paraId="34ED40CC" w14:textId="77777777" w:rsidR="00CD0478" w:rsidRPr="0052613B" w:rsidRDefault="00CD0478" w:rsidP="00CD0478">
      <w:pPr>
        <w:numPr>
          <w:ilvl w:val="0"/>
          <w:numId w:val="92"/>
        </w:numPr>
        <w:tabs>
          <w:tab w:val="clear" w:pos="1080"/>
          <w:tab w:val="num" w:pos="720"/>
        </w:tabs>
        <w:spacing w:after="100" w:line="240" w:lineRule="auto"/>
        <w:jc w:val="thaiDistribute"/>
        <w:rPr>
          <w:rFonts w:ascii="Arial" w:hAnsi="Arial" w:cs="Arial"/>
          <w:sz w:val="24"/>
          <w:szCs w:val="24"/>
        </w:rPr>
      </w:pPr>
      <w:r w:rsidRPr="0052613B">
        <w:rPr>
          <w:rFonts w:ascii="Arial" w:hAnsi="Arial" w:cs="Arial"/>
          <w:sz w:val="24"/>
          <w:szCs w:val="24"/>
        </w:rPr>
        <w:t>Mobilize sustainable financing through eco-certification, community ecotourism, and payment for ecosystem services (PES).</w:t>
      </w:r>
    </w:p>
    <w:p w14:paraId="5EAEA57F" w14:textId="74A155FE" w:rsidR="00CD0478" w:rsidRPr="0052613B" w:rsidRDefault="00CD0478" w:rsidP="00CD0478">
      <w:pPr>
        <w:spacing w:after="100" w:line="240" w:lineRule="auto"/>
        <w:ind w:firstLine="360"/>
        <w:jc w:val="thaiDistribute"/>
        <w:rPr>
          <w:rFonts w:ascii="Arial" w:hAnsi="Arial" w:cs="Arial"/>
          <w:sz w:val="24"/>
          <w:szCs w:val="24"/>
        </w:rPr>
      </w:pPr>
      <w:r w:rsidRPr="0052613B">
        <w:rPr>
          <w:rFonts w:ascii="Arial" w:hAnsi="Arial" w:cs="Arial"/>
          <w:sz w:val="24"/>
          <w:szCs w:val="24"/>
        </w:rPr>
        <w:t>Thailand’s coastal ecosystems collectively represent a living natural infrastructure supporting biodiversity, food security, and climate resilience. By linking science-based management, community participation, and sustainable financing, Thailand can solidify its leadership in the ASEAN region under global frameworks such as the Ramsar Convention, BBNJ Agreement, and UN SDGs 13, 14, and 15</w:t>
      </w:r>
      <w:r w:rsidRPr="0052613B">
        <w:rPr>
          <w:rFonts w:ascii="Arial" w:hAnsi="Arial" w:cs="Arial"/>
          <w:sz w:val="24"/>
          <w:szCs w:val="24"/>
          <w:cs/>
        </w:rPr>
        <w:t xml:space="preserve"> </w:t>
      </w:r>
      <w:r w:rsidRPr="0052613B">
        <w:rPr>
          <w:rFonts w:ascii="Arial" w:hAnsi="Arial" w:cs="Arial"/>
          <w:sz w:val="24"/>
          <w:szCs w:val="24"/>
        </w:rPr>
        <w:t>advancing a nature-positive, climate-resilient, and inclusive blue economy.</w:t>
      </w:r>
    </w:p>
    <w:p w14:paraId="7F1DAF4C" w14:textId="46EDED76" w:rsidR="00FE4689" w:rsidRPr="0052613B" w:rsidRDefault="0076410E" w:rsidP="002911B7">
      <w:pPr>
        <w:spacing w:after="100" w:line="240" w:lineRule="auto"/>
        <w:rPr>
          <w:rFonts w:ascii="Arial" w:hAnsi="Arial" w:cs="Arial"/>
          <w:b/>
          <w:bCs/>
          <w:sz w:val="24"/>
          <w:szCs w:val="24"/>
        </w:rPr>
      </w:pPr>
      <w:r w:rsidRPr="0052613B">
        <w:rPr>
          <w:rFonts w:ascii="Arial" w:hAnsi="Arial" w:cs="Arial"/>
          <w:b/>
          <w:bCs/>
          <w:sz w:val="24"/>
          <w:szCs w:val="24"/>
        </w:rPr>
        <w:t>4.2</w:t>
      </w:r>
      <w:r w:rsidR="00FE4689" w:rsidRPr="0052613B">
        <w:rPr>
          <w:rFonts w:ascii="Arial" w:hAnsi="Arial" w:cs="Arial"/>
          <w:b/>
          <w:bCs/>
          <w:sz w:val="24"/>
          <w:szCs w:val="24"/>
        </w:rPr>
        <w:t xml:space="preserve"> Current status by ecosystem and by indicator group</w:t>
      </w:r>
    </w:p>
    <w:p w14:paraId="338EA978" w14:textId="4C9041B6" w:rsidR="00FE4689" w:rsidRPr="0052613B" w:rsidRDefault="0076410E" w:rsidP="002911B7">
      <w:pPr>
        <w:spacing w:after="100" w:line="240" w:lineRule="auto"/>
        <w:ind w:firstLine="720"/>
        <w:rPr>
          <w:rFonts w:ascii="Arial" w:hAnsi="Arial" w:cs="Arial"/>
          <w:b/>
          <w:bCs/>
          <w:sz w:val="24"/>
          <w:szCs w:val="24"/>
        </w:rPr>
      </w:pPr>
      <w:r w:rsidRPr="0052613B">
        <w:rPr>
          <w:rFonts w:ascii="Arial" w:hAnsi="Arial" w:cs="Arial"/>
          <w:b/>
          <w:bCs/>
          <w:sz w:val="24"/>
          <w:szCs w:val="24"/>
        </w:rPr>
        <w:t>4.2.1</w:t>
      </w:r>
      <w:r w:rsidR="00FE4689" w:rsidRPr="0052613B">
        <w:rPr>
          <w:rFonts w:ascii="Arial" w:hAnsi="Arial" w:cs="Arial"/>
          <w:b/>
          <w:bCs/>
          <w:sz w:val="24"/>
          <w:szCs w:val="24"/>
        </w:rPr>
        <w:t xml:space="preserve"> Mangroves and Wetlands </w:t>
      </w:r>
    </w:p>
    <w:p w14:paraId="1EC2C2FC" w14:textId="09C7D5B8" w:rsidR="00655079" w:rsidRPr="0052613B" w:rsidRDefault="00655079" w:rsidP="000B710F">
      <w:pPr>
        <w:spacing w:after="100" w:line="240" w:lineRule="auto"/>
        <w:ind w:firstLine="720"/>
        <w:jc w:val="thaiDistribute"/>
        <w:rPr>
          <w:rFonts w:ascii="Arial" w:hAnsi="Arial" w:cs="Arial"/>
          <w:sz w:val="24"/>
          <w:szCs w:val="24"/>
        </w:rPr>
      </w:pPr>
      <w:r w:rsidRPr="0052613B">
        <w:rPr>
          <w:rFonts w:ascii="Arial" w:hAnsi="Arial" w:cs="Arial"/>
          <w:sz w:val="24"/>
          <w:szCs w:val="24"/>
        </w:rPr>
        <w:lastRenderedPageBreak/>
        <w:t>Mangrove and wetland ecosystems along the Gulf of Thailand play a critical role in sustaining biodiversity, regulating hydrological processes, and supporting coastal livelihoods. The five focal sites</w:t>
      </w:r>
      <w:r w:rsidRPr="0052613B">
        <w:rPr>
          <w:rFonts w:ascii="Arial" w:hAnsi="Arial" w:cs="Arial"/>
          <w:sz w:val="24"/>
          <w:szCs w:val="24"/>
          <w:cs/>
        </w:rPr>
        <w:t xml:space="preserve"> </w:t>
      </w:r>
      <w:r w:rsidRPr="0052613B">
        <w:rPr>
          <w:rFonts w:ascii="Arial" w:hAnsi="Arial" w:cs="Arial"/>
          <w:sz w:val="24"/>
          <w:szCs w:val="24"/>
        </w:rPr>
        <w:t>Welu River Estuary, Bandon Bay, Pak Phanang Bay, Samut Prakan, and Don Hoi Lot</w:t>
      </w:r>
      <w:r w:rsidRPr="0052613B">
        <w:rPr>
          <w:rFonts w:ascii="Arial" w:hAnsi="Arial" w:cs="Arial"/>
          <w:sz w:val="24"/>
          <w:szCs w:val="24"/>
          <w:cs/>
        </w:rPr>
        <w:t xml:space="preserve"> </w:t>
      </w:r>
      <w:r w:rsidRPr="0052613B">
        <w:rPr>
          <w:rFonts w:ascii="Arial" w:hAnsi="Arial" w:cs="Arial"/>
          <w:sz w:val="24"/>
          <w:szCs w:val="24"/>
        </w:rPr>
        <w:t>illustrate the diversity of Thailand’s coastal landscapes, from industrialized estuaries to intact Ramsar-listed wetlands. Together they cover 2,613.68 km², including 480.69 km² of mangroves, accounting for 18.4% of total wetland area. These ecosystems provide multifunctional services, including nursery grounds for fisheries, shoreline stabilization, carbon sequestration, and cultural values for local communities. Their overall health, however, varies widely according to the degree of human influence, catchment management, and conservation policy enforcement.</w:t>
      </w:r>
    </w:p>
    <w:p w14:paraId="30BEFB37" w14:textId="2F092532" w:rsidR="00655079" w:rsidRPr="0052613B" w:rsidRDefault="00655079" w:rsidP="000B710F">
      <w:pPr>
        <w:spacing w:after="100" w:line="240" w:lineRule="auto"/>
        <w:ind w:firstLine="720"/>
        <w:jc w:val="thaiDistribute"/>
        <w:rPr>
          <w:rFonts w:ascii="Arial" w:hAnsi="Arial" w:cs="Arial"/>
          <w:b/>
          <w:bCs/>
          <w:i/>
          <w:iCs/>
          <w:sz w:val="24"/>
          <w:szCs w:val="24"/>
        </w:rPr>
      </w:pPr>
      <w:r w:rsidRPr="0052613B">
        <w:rPr>
          <w:rFonts w:ascii="Arial" w:hAnsi="Arial" w:cs="Arial"/>
          <w:b/>
          <w:bCs/>
          <w:i/>
          <w:iCs/>
          <w:sz w:val="24"/>
          <w:szCs w:val="24"/>
        </w:rPr>
        <w:t>Biological Condition and Diversity</w:t>
      </w:r>
    </w:p>
    <w:p w14:paraId="1A9379B8" w14:textId="77777777" w:rsidR="00655079" w:rsidRPr="0052613B" w:rsidRDefault="00655079" w:rsidP="000B710F">
      <w:pPr>
        <w:spacing w:after="100" w:line="240" w:lineRule="auto"/>
        <w:ind w:firstLine="720"/>
        <w:jc w:val="thaiDistribute"/>
        <w:rPr>
          <w:rFonts w:ascii="Arial" w:hAnsi="Arial" w:cs="Arial"/>
          <w:sz w:val="24"/>
          <w:szCs w:val="24"/>
        </w:rPr>
      </w:pPr>
      <w:r w:rsidRPr="0052613B">
        <w:rPr>
          <w:rFonts w:ascii="Arial" w:hAnsi="Arial" w:cs="Arial"/>
          <w:sz w:val="24"/>
          <w:szCs w:val="24"/>
        </w:rPr>
        <w:t>The extent of mangrove forests reflects a gradient of anthropogenic impact:</w:t>
      </w:r>
    </w:p>
    <w:p w14:paraId="26B13C4C" w14:textId="77777777" w:rsidR="00655079" w:rsidRPr="0052613B" w:rsidRDefault="00655079" w:rsidP="000B710F">
      <w:pPr>
        <w:numPr>
          <w:ilvl w:val="0"/>
          <w:numId w:val="25"/>
        </w:numPr>
        <w:tabs>
          <w:tab w:val="num" w:pos="1701"/>
        </w:tabs>
        <w:spacing w:after="100" w:line="240" w:lineRule="auto"/>
        <w:jc w:val="thaiDistribute"/>
        <w:rPr>
          <w:rFonts w:ascii="Arial" w:hAnsi="Arial" w:cs="Arial"/>
          <w:sz w:val="24"/>
          <w:szCs w:val="24"/>
        </w:rPr>
      </w:pPr>
      <w:r w:rsidRPr="0052613B">
        <w:rPr>
          <w:rFonts w:ascii="Arial" w:hAnsi="Arial" w:cs="Arial"/>
          <w:sz w:val="24"/>
          <w:szCs w:val="24"/>
        </w:rPr>
        <w:t>Welu River Estuary: 72.06 km² (52.7% natural; 47.3% managed) under local community reforestation schemes.</w:t>
      </w:r>
    </w:p>
    <w:p w14:paraId="7862E8C7" w14:textId="77777777" w:rsidR="00655079" w:rsidRPr="0052613B" w:rsidRDefault="00655079" w:rsidP="000B710F">
      <w:pPr>
        <w:numPr>
          <w:ilvl w:val="0"/>
          <w:numId w:val="25"/>
        </w:numPr>
        <w:tabs>
          <w:tab w:val="num" w:pos="1701"/>
        </w:tabs>
        <w:spacing w:after="100" w:line="240" w:lineRule="auto"/>
        <w:jc w:val="thaiDistribute"/>
        <w:rPr>
          <w:rFonts w:ascii="Arial" w:hAnsi="Arial" w:cs="Arial"/>
          <w:sz w:val="24"/>
          <w:szCs w:val="24"/>
        </w:rPr>
      </w:pPr>
      <w:r w:rsidRPr="0052613B">
        <w:rPr>
          <w:rFonts w:ascii="Arial" w:hAnsi="Arial" w:cs="Arial"/>
          <w:sz w:val="24"/>
          <w:szCs w:val="24"/>
        </w:rPr>
        <w:t>Bandon Bay: 255.70 km² (63–77.5% natural) interspersed with shrimp ponds and shellfish farms.</w:t>
      </w:r>
    </w:p>
    <w:p w14:paraId="05890AD7" w14:textId="77777777" w:rsidR="00655079" w:rsidRPr="0052613B" w:rsidRDefault="00655079" w:rsidP="000B710F">
      <w:pPr>
        <w:numPr>
          <w:ilvl w:val="0"/>
          <w:numId w:val="25"/>
        </w:numPr>
        <w:tabs>
          <w:tab w:val="num" w:pos="1701"/>
        </w:tabs>
        <w:spacing w:after="100" w:line="240" w:lineRule="auto"/>
        <w:jc w:val="thaiDistribute"/>
        <w:rPr>
          <w:rFonts w:ascii="Arial" w:hAnsi="Arial" w:cs="Arial"/>
          <w:sz w:val="24"/>
          <w:szCs w:val="24"/>
        </w:rPr>
      </w:pPr>
      <w:r w:rsidRPr="0052613B">
        <w:rPr>
          <w:rFonts w:ascii="Arial" w:hAnsi="Arial" w:cs="Arial"/>
          <w:sz w:val="24"/>
          <w:szCs w:val="24"/>
        </w:rPr>
        <w:t>Pak Phanang Bay: 90.00 km² (≥65% natural) in the Lower Songkhla watershed.</w:t>
      </w:r>
    </w:p>
    <w:p w14:paraId="757186FC" w14:textId="77777777" w:rsidR="00655079" w:rsidRPr="0052613B" w:rsidRDefault="00655079" w:rsidP="000B710F">
      <w:pPr>
        <w:numPr>
          <w:ilvl w:val="0"/>
          <w:numId w:val="25"/>
        </w:numPr>
        <w:tabs>
          <w:tab w:val="num" w:pos="1701"/>
        </w:tabs>
        <w:spacing w:after="100" w:line="240" w:lineRule="auto"/>
        <w:jc w:val="thaiDistribute"/>
        <w:rPr>
          <w:rFonts w:ascii="Arial" w:hAnsi="Arial" w:cs="Arial"/>
          <w:sz w:val="24"/>
          <w:szCs w:val="24"/>
        </w:rPr>
      </w:pPr>
      <w:r w:rsidRPr="0052613B">
        <w:rPr>
          <w:rFonts w:ascii="Arial" w:hAnsi="Arial" w:cs="Arial"/>
          <w:sz w:val="24"/>
          <w:szCs w:val="24"/>
        </w:rPr>
        <w:t>Samut Prakan: 33.74 km², highly fragmented due to industrial zones and land reclamation.</w:t>
      </w:r>
    </w:p>
    <w:p w14:paraId="1F546A2F" w14:textId="77777777" w:rsidR="00655079" w:rsidRPr="0052613B" w:rsidRDefault="00655079" w:rsidP="000B710F">
      <w:pPr>
        <w:numPr>
          <w:ilvl w:val="0"/>
          <w:numId w:val="25"/>
        </w:numPr>
        <w:tabs>
          <w:tab w:val="num" w:pos="1701"/>
        </w:tabs>
        <w:spacing w:after="100" w:line="240" w:lineRule="auto"/>
        <w:jc w:val="thaiDistribute"/>
        <w:rPr>
          <w:rFonts w:ascii="Arial" w:hAnsi="Arial" w:cs="Arial"/>
          <w:sz w:val="24"/>
          <w:szCs w:val="24"/>
        </w:rPr>
      </w:pPr>
      <w:r w:rsidRPr="0052613B">
        <w:rPr>
          <w:rFonts w:ascii="Arial" w:hAnsi="Arial" w:cs="Arial"/>
          <w:sz w:val="24"/>
          <w:szCs w:val="24"/>
        </w:rPr>
        <w:t>Don Hoi Lot: 29.19 km² of largely natural mangrove and mudflat systems forming an ecologically intact Ramsar wetland.</w:t>
      </w:r>
    </w:p>
    <w:p w14:paraId="047A51A3" w14:textId="58A131C7" w:rsidR="00655079" w:rsidRPr="0052613B" w:rsidRDefault="00655079" w:rsidP="000B710F">
      <w:pPr>
        <w:spacing w:after="100" w:line="240" w:lineRule="auto"/>
        <w:ind w:firstLine="720"/>
        <w:jc w:val="thaiDistribute"/>
        <w:rPr>
          <w:rFonts w:ascii="Arial" w:hAnsi="Arial" w:cs="Arial"/>
          <w:b/>
          <w:bCs/>
          <w:i/>
          <w:iCs/>
          <w:sz w:val="24"/>
          <w:szCs w:val="24"/>
        </w:rPr>
      </w:pPr>
      <w:r w:rsidRPr="0052613B">
        <w:rPr>
          <w:rFonts w:ascii="Arial" w:hAnsi="Arial" w:cs="Arial"/>
          <w:b/>
          <w:bCs/>
          <w:i/>
          <w:iCs/>
          <w:sz w:val="24"/>
          <w:szCs w:val="24"/>
        </w:rPr>
        <w:t>Species Richness</w:t>
      </w:r>
    </w:p>
    <w:p w14:paraId="639A9568" w14:textId="77777777" w:rsidR="00655079" w:rsidRPr="0052613B" w:rsidRDefault="00655079" w:rsidP="000B710F">
      <w:pPr>
        <w:spacing w:after="100" w:line="240" w:lineRule="auto"/>
        <w:ind w:firstLine="720"/>
        <w:jc w:val="thaiDistribute"/>
        <w:rPr>
          <w:rFonts w:ascii="Arial" w:hAnsi="Arial" w:cs="Arial"/>
          <w:sz w:val="24"/>
          <w:szCs w:val="24"/>
        </w:rPr>
      </w:pPr>
      <w:r w:rsidRPr="0052613B">
        <w:rPr>
          <w:rFonts w:ascii="Arial" w:hAnsi="Arial" w:cs="Arial"/>
          <w:sz w:val="24"/>
          <w:szCs w:val="24"/>
        </w:rPr>
        <w:t>A total of 30 mangrove species were recorded nationwide.</w:t>
      </w:r>
    </w:p>
    <w:p w14:paraId="3C62A3A7" w14:textId="77777777" w:rsidR="00655079" w:rsidRPr="0052613B" w:rsidRDefault="00655079" w:rsidP="000B710F">
      <w:pPr>
        <w:numPr>
          <w:ilvl w:val="0"/>
          <w:numId w:val="26"/>
        </w:numPr>
        <w:tabs>
          <w:tab w:val="clear" w:pos="1080"/>
          <w:tab w:val="num" w:pos="720"/>
        </w:tabs>
        <w:spacing w:after="100" w:line="240" w:lineRule="auto"/>
        <w:jc w:val="thaiDistribute"/>
        <w:rPr>
          <w:rFonts w:ascii="Arial" w:hAnsi="Arial" w:cs="Arial"/>
          <w:sz w:val="24"/>
          <w:szCs w:val="24"/>
        </w:rPr>
      </w:pPr>
      <w:r w:rsidRPr="0052613B">
        <w:rPr>
          <w:rFonts w:ascii="Arial" w:hAnsi="Arial" w:cs="Arial"/>
          <w:sz w:val="24"/>
          <w:szCs w:val="24"/>
        </w:rPr>
        <w:t>Khlong Dan (Samut Prakan) supports 30 species, representing the highest species richness.</w:t>
      </w:r>
    </w:p>
    <w:p w14:paraId="2F2D1496" w14:textId="77777777" w:rsidR="00655079" w:rsidRPr="0052613B" w:rsidRDefault="00655079" w:rsidP="000B710F">
      <w:pPr>
        <w:numPr>
          <w:ilvl w:val="0"/>
          <w:numId w:val="26"/>
        </w:numPr>
        <w:tabs>
          <w:tab w:val="clear" w:pos="1080"/>
          <w:tab w:val="num" w:pos="720"/>
        </w:tabs>
        <w:spacing w:after="100" w:line="240" w:lineRule="auto"/>
        <w:jc w:val="thaiDistribute"/>
        <w:rPr>
          <w:rFonts w:ascii="Arial" w:hAnsi="Arial" w:cs="Arial"/>
          <w:sz w:val="24"/>
          <w:szCs w:val="24"/>
        </w:rPr>
      </w:pPr>
      <w:r w:rsidRPr="0052613B">
        <w:rPr>
          <w:rFonts w:ascii="Arial" w:hAnsi="Arial" w:cs="Arial"/>
          <w:sz w:val="24"/>
          <w:szCs w:val="24"/>
        </w:rPr>
        <w:t>Welu Estuary and Bandon Bay host 24–26 species each.</w:t>
      </w:r>
    </w:p>
    <w:p w14:paraId="6F7B8CF1" w14:textId="77777777" w:rsidR="00655079" w:rsidRPr="0052613B" w:rsidRDefault="00655079" w:rsidP="000B710F">
      <w:pPr>
        <w:numPr>
          <w:ilvl w:val="0"/>
          <w:numId w:val="26"/>
        </w:numPr>
        <w:tabs>
          <w:tab w:val="clear" w:pos="1080"/>
          <w:tab w:val="num" w:pos="720"/>
        </w:tabs>
        <w:spacing w:after="100" w:line="240" w:lineRule="auto"/>
        <w:jc w:val="thaiDistribute"/>
        <w:rPr>
          <w:rFonts w:ascii="Arial" w:hAnsi="Arial" w:cs="Arial"/>
          <w:sz w:val="24"/>
          <w:szCs w:val="24"/>
        </w:rPr>
      </w:pPr>
      <w:r w:rsidRPr="0052613B">
        <w:rPr>
          <w:rFonts w:ascii="Arial" w:hAnsi="Arial" w:cs="Arial"/>
          <w:sz w:val="24"/>
          <w:szCs w:val="24"/>
        </w:rPr>
        <w:t xml:space="preserve">Endangered species such as </w:t>
      </w:r>
      <w:r w:rsidRPr="0052613B">
        <w:rPr>
          <w:rFonts w:ascii="Arial" w:hAnsi="Arial" w:cs="Arial"/>
          <w:i/>
          <w:iCs/>
          <w:sz w:val="24"/>
          <w:szCs w:val="24"/>
        </w:rPr>
        <w:t>Bruguiera hainesii</w:t>
      </w:r>
      <w:r w:rsidRPr="0052613B">
        <w:rPr>
          <w:rFonts w:ascii="Arial" w:hAnsi="Arial" w:cs="Arial"/>
          <w:sz w:val="24"/>
          <w:szCs w:val="24"/>
        </w:rPr>
        <w:t xml:space="preserve">, </w:t>
      </w:r>
      <w:r w:rsidRPr="0052613B">
        <w:rPr>
          <w:rFonts w:ascii="Arial" w:hAnsi="Arial" w:cs="Arial"/>
          <w:i/>
          <w:iCs/>
          <w:sz w:val="24"/>
          <w:szCs w:val="24"/>
        </w:rPr>
        <w:t>Sonneratia griffithii</w:t>
      </w:r>
      <w:r w:rsidRPr="0052613B">
        <w:rPr>
          <w:rFonts w:ascii="Arial" w:hAnsi="Arial" w:cs="Arial"/>
          <w:sz w:val="24"/>
          <w:szCs w:val="24"/>
        </w:rPr>
        <w:t xml:space="preserve">, and </w:t>
      </w:r>
      <w:r w:rsidRPr="0052613B">
        <w:rPr>
          <w:rFonts w:ascii="Arial" w:hAnsi="Arial" w:cs="Arial"/>
          <w:i/>
          <w:iCs/>
          <w:sz w:val="24"/>
          <w:szCs w:val="24"/>
        </w:rPr>
        <w:t>Heritiera fomes</w:t>
      </w:r>
      <w:r w:rsidRPr="0052613B">
        <w:rPr>
          <w:rFonts w:ascii="Arial" w:hAnsi="Arial" w:cs="Arial"/>
          <w:sz w:val="24"/>
          <w:szCs w:val="24"/>
        </w:rPr>
        <w:t xml:space="preserve"> highlight the global conservation significance of Thailand’s mangrove flora.</w:t>
      </w:r>
    </w:p>
    <w:p w14:paraId="71DADA35" w14:textId="77777777" w:rsidR="00655079" w:rsidRPr="0052613B" w:rsidRDefault="00655079" w:rsidP="000B710F">
      <w:pPr>
        <w:spacing w:after="100" w:line="240" w:lineRule="auto"/>
        <w:ind w:firstLine="720"/>
        <w:jc w:val="thaiDistribute"/>
        <w:rPr>
          <w:rFonts w:ascii="Arial" w:hAnsi="Arial" w:cs="Arial"/>
          <w:sz w:val="24"/>
          <w:szCs w:val="24"/>
        </w:rPr>
      </w:pPr>
      <w:r w:rsidRPr="0052613B">
        <w:rPr>
          <w:rFonts w:ascii="Arial" w:hAnsi="Arial" w:cs="Arial"/>
          <w:sz w:val="24"/>
          <w:szCs w:val="24"/>
        </w:rPr>
        <w:t xml:space="preserve">The structure is dominated by </w:t>
      </w:r>
      <w:r w:rsidRPr="0052613B">
        <w:rPr>
          <w:rFonts w:ascii="Arial" w:hAnsi="Arial" w:cs="Arial"/>
          <w:i/>
          <w:iCs/>
          <w:sz w:val="24"/>
          <w:szCs w:val="24"/>
        </w:rPr>
        <w:t>Rhizophora apiculata</w:t>
      </w:r>
      <w:r w:rsidRPr="0052613B">
        <w:rPr>
          <w:rFonts w:ascii="Arial" w:hAnsi="Arial" w:cs="Arial"/>
          <w:sz w:val="24"/>
          <w:szCs w:val="24"/>
        </w:rPr>
        <w:t xml:space="preserve">, </w:t>
      </w:r>
      <w:r w:rsidRPr="0052613B">
        <w:rPr>
          <w:rFonts w:ascii="Arial" w:hAnsi="Arial" w:cs="Arial"/>
          <w:i/>
          <w:iCs/>
          <w:sz w:val="24"/>
          <w:szCs w:val="24"/>
        </w:rPr>
        <w:t>R. mucronata</w:t>
      </w:r>
      <w:r w:rsidRPr="0052613B">
        <w:rPr>
          <w:rFonts w:ascii="Arial" w:hAnsi="Arial" w:cs="Arial"/>
          <w:sz w:val="24"/>
          <w:szCs w:val="24"/>
        </w:rPr>
        <w:t xml:space="preserve">, </w:t>
      </w:r>
      <w:r w:rsidRPr="0052613B">
        <w:rPr>
          <w:rFonts w:ascii="Arial" w:hAnsi="Arial" w:cs="Arial"/>
          <w:i/>
          <w:iCs/>
          <w:sz w:val="24"/>
          <w:szCs w:val="24"/>
        </w:rPr>
        <w:t>Avicennia alba</w:t>
      </w:r>
      <w:r w:rsidRPr="0052613B">
        <w:rPr>
          <w:rFonts w:ascii="Arial" w:hAnsi="Arial" w:cs="Arial"/>
          <w:sz w:val="24"/>
          <w:szCs w:val="24"/>
        </w:rPr>
        <w:t xml:space="preserve">, </w:t>
      </w:r>
      <w:r w:rsidRPr="0052613B">
        <w:rPr>
          <w:rFonts w:ascii="Arial" w:hAnsi="Arial" w:cs="Arial"/>
          <w:i/>
          <w:iCs/>
          <w:sz w:val="24"/>
          <w:szCs w:val="24"/>
        </w:rPr>
        <w:t>Lumnitzera racemosa</w:t>
      </w:r>
      <w:r w:rsidRPr="0052613B">
        <w:rPr>
          <w:rFonts w:ascii="Arial" w:hAnsi="Arial" w:cs="Arial"/>
          <w:sz w:val="24"/>
          <w:szCs w:val="24"/>
        </w:rPr>
        <w:t xml:space="preserve">, and </w:t>
      </w:r>
      <w:r w:rsidRPr="0052613B">
        <w:rPr>
          <w:rFonts w:ascii="Arial" w:hAnsi="Arial" w:cs="Arial"/>
          <w:i/>
          <w:iCs/>
          <w:sz w:val="24"/>
          <w:szCs w:val="24"/>
        </w:rPr>
        <w:t>Excoecaria agallocha</w:t>
      </w:r>
      <w:r w:rsidRPr="0052613B">
        <w:rPr>
          <w:rFonts w:ascii="Arial" w:hAnsi="Arial" w:cs="Arial"/>
          <w:sz w:val="24"/>
          <w:szCs w:val="24"/>
        </w:rPr>
        <w:t>. Rooted vegetation provides substrate stability and supports nursery functions for crustaceans and juvenile fish.</w:t>
      </w:r>
    </w:p>
    <w:p w14:paraId="275EBE42" w14:textId="0106059F" w:rsidR="00655079" w:rsidRPr="0052613B" w:rsidRDefault="00655079" w:rsidP="000B710F">
      <w:pPr>
        <w:spacing w:after="100" w:line="240" w:lineRule="auto"/>
        <w:jc w:val="thaiDistribute"/>
        <w:rPr>
          <w:rFonts w:ascii="Arial" w:hAnsi="Arial" w:cs="Arial"/>
          <w:b/>
          <w:bCs/>
          <w:i/>
          <w:iCs/>
          <w:sz w:val="24"/>
          <w:szCs w:val="24"/>
        </w:rPr>
      </w:pPr>
      <w:r w:rsidRPr="0052613B">
        <w:rPr>
          <w:rFonts w:ascii="Arial" w:hAnsi="Arial" w:cs="Arial"/>
          <w:sz w:val="24"/>
          <w:szCs w:val="24"/>
        </w:rPr>
        <w:t xml:space="preserve"> </w:t>
      </w:r>
      <w:r w:rsidRPr="0052613B">
        <w:rPr>
          <w:rFonts w:ascii="Arial" w:hAnsi="Arial" w:cs="Arial"/>
          <w:sz w:val="24"/>
          <w:szCs w:val="24"/>
        </w:rPr>
        <w:tab/>
      </w:r>
      <w:r w:rsidRPr="0052613B">
        <w:rPr>
          <w:rFonts w:ascii="Arial" w:hAnsi="Arial" w:cs="Arial"/>
          <w:b/>
          <w:bCs/>
          <w:i/>
          <w:iCs/>
          <w:sz w:val="24"/>
          <w:szCs w:val="24"/>
        </w:rPr>
        <w:t>Indicator-Based Assessment</w:t>
      </w:r>
    </w:p>
    <w:p w14:paraId="6D969815" w14:textId="77777777" w:rsidR="00655079" w:rsidRPr="0052613B" w:rsidRDefault="00655079" w:rsidP="000B710F">
      <w:pPr>
        <w:numPr>
          <w:ilvl w:val="0"/>
          <w:numId w:val="27"/>
        </w:numPr>
        <w:tabs>
          <w:tab w:val="clear" w:pos="1080"/>
          <w:tab w:val="num" w:pos="720"/>
        </w:tabs>
        <w:spacing w:after="100" w:line="240" w:lineRule="auto"/>
        <w:jc w:val="thaiDistribute"/>
        <w:rPr>
          <w:rFonts w:ascii="Arial" w:hAnsi="Arial" w:cs="Arial"/>
          <w:sz w:val="24"/>
          <w:szCs w:val="24"/>
        </w:rPr>
      </w:pPr>
      <w:r w:rsidRPr="0052613B">
        <w:rPr>
          <w:rFonts w:ascii="Arial" w:hAnsi="Arial" w:cs="Arial"/>
          <w:sz w:val="24"/>
          <w:szCs w:val="24"/>
        </w:rPr>
        <w:t>Vegetation cover and canopy density remain highest in Pak Phanang and Don Hoi Lot, indicating strong natural regeneration and low disturbance.</w:t>
      </w:r>
    </w:p>
    <w:p w14:paraId="45554A0D" w14:textId="77777777" w:rsidR="00655079" w:rsidRPr="0052613B" w:rsidRDefault="00655079" w:rsidP="000B710F">
      <w:pPr>
        <w:numPr>
          <w:ilvl w:val="0"/>
          <w:numId w:val="27"/>
        </w:numPr>
        <w:tabs>
          <w:tab w:val="clear" w:pos="1080"/>
          <w:tab w:val="num" w:pos="720"/>
        </w:tabs>
        <w:spacing w:after="100" w:line="240" w:lineRule="auto"/>
        <w:jc w:val="thaiDistribute"/>
        <w:rPr>
          <w:rFonts w:ascii="Arial" w:hAnsi="Arial" w:cs="Arial"/>
          <w:sz w:val="24"/>
          <w:szCs w:val="24"/>
        </w:rPr>
      </w:pPr>
      <w:r w:rsidRPr="0052613B">
        <w:rPr>
          <w:rFonts w:ascii="Arial" w:hAnsi="Arial" w:cs="Arial"/>
          <w:sz w:val="24"/>
          <w:szCs w:val="24"/>
        </w:rPr>
        <w:t>Soil organic carbon levels average 80–150 tonnes C/ha, corresponding to high blue carbon potential.</w:t>
      </w:r>
    </w:p>
    <w:p w14:paraId="7406A844" w14:textId="77777777" w:rsidR="00655079" w:rsidRPr="0052613B" w:rsidRDefault="00655079" w:rsidP="000B710F">
      <w:pPr>
        <w:numPr>
          <w:ilvl w:val="0"/>
          <w:numId w:val="27"/>
        </w:numPr>
        <w:tabs>
          <w:tab w:val="clear" w:pos="1080"/>
          <w:tab w:val="num" w:pos="720"/>
        </w:tabs>
        <w:spacing w:after="100" w:line="240" w:lineRule="auto"/>
        <w:jc w:val="thaiDistribute"/>
        <w:rPr>
          <w:rFonts w:ascii="Arial" w:hAnsi="Arial" w:cs="Arial"/>
          <w:sz w:val="24"/>
          <w:szCs w:val="24"/>
        </w:rPr>
      </w:pPr>
      <w:r w:rsidRPr="0052613B">
        <w:rPr>
          <w:rFonts w:ascii="Arial" w:hAnsi="Arial" w:cs="Arial"/>
          <w:sz w:val="24"/>
          <w:szCs w:val="24"/>
        </w:rPr>
        <w:lastRenderedPageBreak/>
        <w:t>Hydrological connectivity is moderately impaired in Welu and Bandon Bays due to embankments and aquaculture dikes, while tidal flushing remains intact in Don Hoi Lot.</w:t>
      </w:r>
    </w:p>
    <w:p w14:paraId="5D74DC73" w14:textId="6C47F0F3" w:rsidR="00655079" w:rsidRPr="0052613B" w:rsidRDefault="00655079" w:rsidP="00AE380B">
      <w:pPr>
        <w:numPr>
          <w:ilvl w:val="0"/>
          <w:numId w:val="27"/>
        </w:numPr>
        <w:tabs>
          <w:tab w:val="clear" w:pos="1080"/>
          <w:tab w:val="num" w:pos="720"/>
        </w:tabs>
        <w:spacing w:after="100" w:line="240" w:lineRule="auto"/>
        <w:jc w:val="thaiDistribute"/>
        <w:rPr>
          <w:rFonts w:ascii="Arial" w:hAnsi="Arial" w:cs="Arial"/>
          <w:sz w:val="24"/>
          <w:szCs w:val="24"/>
        </w:rPr>
      </w:pPr>
      <w:r w:rsidRPr="0052613B">
        <w:rPr>
          <w:rFonts w:ascii="Arial" w:hAnsi="Arial" w:cs="Arial"/>
          <w:sz w:val="24"/>
          <w:szCs w:val="24"/>
        </w:rPr>
        <w:t>Biodiversity indices suggest medium to high species evenness (Shannon–Wiener index 2.0–2.8) in natural zones but decline sharply (&lt;1.5) in managed aquaculture areas.</w:t>
      </w:r>
    </w:p>
    <w:p w14:paraId="3C492D45" w14:textId="6C3C3973" w:rsidR="00655079" w:rsidRPr="0052613B" w:rsidRDefault="00655079" w:rsidP="002911B7">
      <w:pPr>
        <w:spacing w:after="100" w:line="240" w:lineRule="auto"/>
        <w:ind w:firstLine="720"/>
        <w:rPr>
          <w:rFonts w:ascii="Arial" w:hAnsi="Arial" w:cs="Arial"/>
          <w:b/>
          <w:bCs/>
          <w:i/>
          <w:iCs/>
          <w:sz w:val="24"/>
          <w:szCs w:val="24"/>
        </w:rPr>
      </w:pPr>
      <w:r w:rsidRPr="0052613B">
        <w:rPr>
          <w:rFonts w:ascii="Arial" w:hAnsi="Arial" w:cs="Arial"/>
          <w:b/>
          <w:bCs/>
          <w:i/>
          <w:iCs/>
          <w:sz w:val="24"/>
          <w:szCs w:val="24"/>
        </w:rPr>
        <w:t>Pressure Indicators</w:t>
      </w:r>
    </w:p>
    <w:p w14:paraId="5E5A931F" w14:textId="77777777" w:rsidR="00655079" w:rsidRPr="0052613B" w:rsidRDefault="00655079" w:rsidP="002911B7">
      <w:pPr>
        <w:spacing w:after="100" w:line="240" w:lineRule="auto"/>
        <w:ind w:firstLine="720"/>
        <w:rPr>
          <w:rFonts w:ascii="Arial" w:hAnsi="Arial" w:cs="Arial"/>
          <w:sz w:val="24"/>
          <w:szCs w:val="24"/>
        </w:rPr>
      </w:pPr>
      <w:r w:rsidRPr="0052613B">
        <w:rPr>
          <w:rFonts w:ascii="Arial" w:hAnsi="Arial" w:cs="Arial"/>
          <w:sz w:val="24"/>
          <w:szCs w:val="24"/>
        </w:rPr>
        <w:t>Key pressures across sites include:</w:t>
      </w:r>
    </w:p>
    <w:p w14:paraId="53CAEB0C" w14:textId="77777777" w:rsidR="00655079" w:rsidRPr="0052613B" w:rsidRDefault="00655079" w:rsidP="002911B7">
      <w:pPr>
        <w:numPr>
          <w:ilvl w:val="0"/>
          <w:numId w:val="28"/>
        </w:numPr>
        <w:tabs>
          <w:tab w:val="clear" w:pos="1080"/>
          <w:tab w:val="num" w:pos="720"/>
        </w:tabs>
        <w:spacing w:after="100" w:line="240" w:lineRule="auto"/>
        <w:rPr>
          <w:rFonts w:ascii="Arial" w:hAnsi="Arial" w:cs="Arial"/>
          <w:sz w:val="24"/>
          <w:szCs w:val="24"/>
        </w:rPr>
      </w:pPr>
      <w:r w:rsidRPr="0052613B">
        <w:rPr>
          <w:rFonts w:ascii="Arial" w:hAnsi="Arial" w:cs="Arial"/>
          <w:sz w:val="24"/>
          <w:szCs w:val="24"/>
        </w:rPr>
        <w:t>Aquaculture expansion and conversion (most severe in Welu and Bandon Bay).</w:t>
      </w:r>
    </w:p>
    <w:p w14:paraId="2AA7FC95" w14:textId="77777777" w:rsidR="00655079" w:rsidRPr="0052613B" w:rsidRDefault="00655079" w:rsidP="002911B7">
      <w:pPr>
        <w:numPr>
          <w:ilvl w:val="0"/>
          <w:numId w:val="28"/>
        </w:numPr>
        <w:tabs>
          <w:tab w:val="clear" w:pos="1080"/>
          <w:tab w:val="num" w:pos="720"/>
        </w:tabs>
        <w:spacing w:after="100" w:line="240" w:lineRule="auto"/>
        <w:rPr>
          <w:rFonts w:ascii="Arial" w:hAnsi="Arial" w:cs="Arial"/>
          <w:sz w:val="24"/>
          <w:szCs w:val="24"/>
        </w:rPr>
      </w:pPr>
      <w:r w:rsidRPr="0052613B">
        <w:rPr>
          <w:rFonts w:ascii="Arial" w:hAnsi="Arial" w:cs="Arial"/>
          <w:sz w:val="24"/>
          <w:szCs w:val="24"/>
        </w:rPr>
        <w:t>Pollution from agriculture and industry, including nutrient and heavy-metal contamination in Samut Prakan.</w:t>
      </w:r>
    </w:p>
    <w:p w14:paraId="0991B613" w14:textId="6222361E" w:rsidR="00655079" w:rsidRPr="0052613B" w:rsidRDefault="00655079" w:rsidP="002911B7">
      <w:pPr>
        <w:numPr>
          <w:ilvl w:val="0"/>
          <w:numId w:val="28"/>
        </w:numPr>
        <w:tabs>
          <w:tab w:val="clear" w:pos="1080"/>
          <w:tab w:val="num" w:pos="720"/>
        </w:tabs>
        <w:spacing w:after="100" w:line="240" w:lineRule="auto"/>
        <w:rPr>
          <w:rFonts w:ascii="Arial" w:hAnsi="Arial" w:cs="Arial"/>
          <w:sz w:val="24"/>
          <w:szCs w:val="24"/>
        </w:rPr>
      </w:pPr>
      <w:r w:rsidRPr="0052613B">
        <w:rPr>
          <w:rFonts w:ascii="Arial" w:hAnsi="Arial" w:cs="Arial"/>
          <w:sz w:val="24"/>
          <w:szCs w:val="24"/>
        </w:rPr>
        <w:t>Coastal erosion and sediment imbalance notably in Pak Phanang and Welu due to reduced riverine sediment flow.</w:t>
      </w:r>
    </w:p>
    <w:p w14:paraId="3602B77E" w14:textId="77777777" w:rsidR="00655079" w:rsidRPr="0052613B" w:rsidRDefault="00655079" w:rsidP="000B710F">
      <w:pPr>
        <w:numPr>
          <w:ilvl w:val="0"/>
          <w:numId w:val="28"/>
        </w:numPr>
        <w:tabs>
          <w:tab w:val="clear" w:pos="1080"/>
          <w:tab w:val="num" w:pos="720"/>
        </w:tabs>
        <w:spacing w:after="100" w:line="240" w:lineRule="auto"/>
        <w:jc w:val="thaiDistribute"/>
        <w:rPr>
          <w:rFonts w:ascii="Arial" w:hAnsi="Arial" w:cs="Arial"/>
          <w:sz w:val="24"/>
          <w:szCs w:val="24"/>
        </w:rPr>
      </w:pPr>
      <w:r w:rsidRPr="0052613B">
        <w:rPr>
          <w:rFonts w:ascii="Arial" w:hAnsi="Arial" w:cs="Arial"/>
          <w:sz w:val="24"/>
          <w:szCs w:val="24"/>
        </w:rPr>
        <w:t>Overharvesting and mangrove cutting for fuelwood in rural zones.</w:t>
      </w:r>
    </w:p>
    <w:p w14:paraId="21462648" w14:textId="77777777" w:rsidR="00655079" w:rsidRPr="0052613B" w:rsidRDefault="00655079" w:rsidP="000B710F">
      <w:pPr>
        <w:numPr>
          <w:ilvl w:val="0"/>
          <w:numId w:val="28"/>
        </w:numPr>
        <w:tabs>
          <w:tab w:val="clear" w:pos="1080"/>
          <w:tab w:val="num" w:pos="720"/>
        </w:tabs>
        <w:spacing w:after="100" w:line="240" w:lineRule="auto"/>
        <w:jc w:val="thaiDistribute"/>
        <w:rPr>
          <w:rFonts w:ascii="Arial" w:hAnsi="Arial" w:cs="Arial"/>
          <w:sz w:val="24"/>
          <w:szCs w:val="24"/>
        </w:rPr>
      </w:pPr>
      <w:r w:rsidRPr="0052613B">
        <w:rPr>
          <w:rFonts w:ascii="Arial" w:hAnsi="Arial" w:cs="Arial"/>
          <w:sz w:val="24"/>
          <w:szCs w:val="24"/>
        </w:rPr>
        <w:t>Tourism infrastructure development around Don Hoi Lot’s tidal flats.</w:t>
      </w:r>
    </w:p>
    <w:p w14:paraId="34742AFB" w14:textId="77777777" w:rsidR="00655079" w:rsidRPr="0052613B" w:rsidRDefault="00655079" w:rsidP="000B710F">
      <w:pPr>
        <w:spacing w:after="100" w:line="240" w:lineRule="auto"/>
        <w:ind w:firstLine="720"/>
        <w:jc w:val="thaiDistribute"/>
        <w:rPr>
          <w:rFonts w:ascii="Arial" w:hAnsi="Arial" w:cs="Arial"/>
          <w:sz w:val="24"/>
          <w:szCs w:val="24"/>
        </w:rPr>
      </w:pPr>
      <w:r w:rsidRPr="0052613B">
        <w:rPr>
          <w:rFonts w:ascii="Arial" w:hAnsi="Arial" w:cs="Arial"/>
          <w:sz w:val="24"/>
          <w:szCs w:val="24"/>
        </w:rPr>
        <w:t>Responses have been implemented at national and local scales:</w:t>
      </w:r>
    </w:p>
    <w:p w14:paraId="67A1A876" w14:textId="77777777" w:rsidR="00655079" w:rsidRPr="0052613B" w:rsidRDefault="00655079" w:rsidP="000B710F">
      <w:pPr>
        <w:numPr>
          <w:ilvl w:val="0"/>
          <w:numId w:val="29"/>
        </w:numPr>
        <w:spacing w:after="100" w:line="240" w:lineRule="auto"/>
        <w:jc w:val="thaiDistribute"/>
        <w:rPr>
          <w:rFonts w:ascii="Arial" w:hAnsi="Arial" w:cs="Arial"/>
          <w:sz w:val="24"/>
          <w:szCs w:val="24"/>
        </w:rPr>
      </w:pPr>
      <w:r w:rsidRPr="0052613B">
        <w:rPr>
          <w:rFonts w:ascii="Arial" w:hAnsi="Arial" w:cs="Arial"/>
          <w:sz w:val="24"/>
          <w:szCs w:val="24"/>
        </w:rPr>
        <w:t>DMCR’s National Mangrove Rehabilitation Program (2014–2024) restored over 80 km² across surveyed provinces.</w:t>
      </w:r>
    </w:p>
    <w:p w14:paraId="3FC8A96F" w14:textId="77777777" w:rsidR="00655079" w:rsidRPr="0052613B" w:rsidRDefault="00655079" w:rsidP="000B710F">
      <w:pPr>
        <w:numPr>
          <w:ilvl w:val="0"/>
          <w:numId w:val="29"/>
        </w:numPr>
        <w:spacing w:after="100" w:line="240" w:lineRule="auto"/>
        <w:jc w:val="thaiDistribute"/>
        <w:rPr>
          <w:rFonts w:ascii="Arial" w:hAnsi="Arial" w:cs="Arial"/>
          <w:sz w:val="24"/>
          <w:szCs w:val="24"/>
        </w:rPr>
      </w:pPr>
      <w:r w:rsidRPr="0052613B">
        <w:rPr>
          <w:rFonts w:ascii="Arial" w:hAnsi="Arial" w:cs="Arial"/>
          <w:sz w:val="24"/>
          <w:szCs w:val="24"/>
        </w:rPr>
        <w:t>Community co-management groups in Welu and Bandon Bays lead local monitoring, seedling nurseries, and carbon accounting.</w:t>
      </w:r>
    </w:p>
    <w:p w14:paraId="1018D6C0" w14:textId="77777777" w:rsidR="00655079" w:rsidRPr="0052613B" w:rsidRDefault="00655079" w:rsidP="000B710F">
      <w:pPr>
        <w:numPr>
          <w:ilvl w:val="0"/>
          <w:numId w:val="29"/>
        </w:numPr>
        <w:spacing w:after="100" w:line="240" w:lineRule="auto"/>
        <w:jc w:val="thaiDistribute"/>
        <w:rPr>
          <w:rFonts w:ascii="Arial" w:hAnsi="Arial" w:cs="Arial"/>
          <w:sz w:val="24"/>
          <w:szCs w:val="24"/>
        </w:rPr>
      </w:pPr>
      <w:r w:rsidRPr="0052613B">
        <w:rPr>
          <w:rFonts w:ascii="Arial" w:hAnsi="Arial" w:cs="Arial"/>
          <w:sz w:val="24"/>
          <w:szCs w:val="24"/>
        </w:rPr>
        <w:t>Eco-restoration projects under the “Reversing Environmental Damage” framework have promoted mangrove planting integrated with aquaculture (“silvo-fishery” systems).</w:t>
      </w:r>
    </w:p>
    <w:p w14:paraId="47B3DA0C" w14:textId="6EE81B91" w:rsidR="00655079" w:rsidRPr="0052613B" w:rsidRDefault="00655079" w:rsidP="000B710F">
      <w:pPr>
        <w:numPr>
          <w:ilvl w:val="0"/>
          <w:numId w:val="29"/>
        </w:numPr>
        <w:spacing w:after="100" w:line="240" w:lineRule="auto"/>
        <w:jc w:val="thaiDistribute"/>
        <w:rPr>
          <w:rFonts w:ascii="Arial" w:hAnsi="Arial" w:cs="Arial"/>
          <w:sz w:val="24"/>
          <w:szCs w:val="24"/>
        </w:rPr>
      </w:pPr>
      <w:r w:rsidRPr="0052613B">
        <w:rPr>
          <w:rFonts w:ascii="Arial" w:hAnsi="Arial" w:cs="Arial"/>
          <w:sz w:val="24"/>
          <w:szCs w:val="24"/>
        </w:rPr>
        <w:t>Protected area designations such as Don Hoi Lot’s Ramsar status (No.1099) and Pak Phanang’s provincial conservation zones have strengthened legal protection.</w:t>
      </w:r>
    </w:p>
    <w:p w14:paraId="59C0E53C" w14:textId="655479F0" w:rsidR="00655079" w:rsidRPr="0052613B" w:rsidRDefault="00655079" w:rsidP="000B710F">
      <w:pPr>
        <w:spacing w:after="100" w:line="240" w:lineRule="auto"/>
        <w:ind w:firstLine="720"/>
        <w:jc w:val="thaiDistribute"/>
        <w:rPr>
          <w:rFonts w:ascii="Arial" w:hAnsi="Arial" w:cs="Arial"/>
          <w:b/>
          <w:bCs/>
          <w:i/>
          <w:iCs/>
          <w:sz w:val="24"/>
          <w:szCs w:val="24"/>
        </w:rPr>
      </w:pPr>
      <w:r w:rsidRPr="0052613B">
        <w:rPr>
          <w:rFonts w:ascii="Arial" w:hAnsi="Arial" w:cs="Arial"/>
          <w:b/>
          <w:bCs/>
          <w:i/>
          <w:iCs/>
          <w:sz w:val="24"/>
          <w:szCs w:val="24"/>
        </w:rPr>
        <w:t>Trends, Dynamics, and Drivers</w:t>
      </w:r>
    </w:p>
    <w:p w14:paraId="582717B2" w14:textId="74D6C905" w:rsidR="00655079" w:rsidRPr="0052613B" w:rsidRDefault="00655079" w:rsidP="000B710F">
      <w:pPr>
        <w:spacing w:after="100" w:line="240" w:lineRule="auto"/>
        <w:ind w:firstLine="720"/>
        <w:jc w:val="thaiDistribute"/>
        <w:rPr>
          <w:rFonts w:ascii="Arial" w:hAnsi="Arial" w:cs="Arial"/>
          <w:sz w:val="24"/>
          <w:szCs w:val="24"/>
        </w:rPr>
      </w:pPr>
      <w:r w:rsidRPr="0052613B">
        <w:rPr>
          <w:rFonts w:ascii="Arial" w:hAnsi="Arial" w:cs="Arial"/>
          <w:sz w:val="24"/>
          <w:szCs w:val="24"/>
        </w:rPr>
        <w:t>Internal (Intrinsic) Drivers</w:t>
      </w:r>
    </w:p>
    <w:p w14:paraId="6EC4ECE4" w14:textId="77777777" w:rsidR="00655079" w:rsidRPr="0052613B" w:rsidRDefault="00655079" w:rsidP="000B710F">
      <w:pPr>
        <w:numPr>
          <w:ilvl w:val="0"/>
          <w:numId w:val="30"/>
        </w:numPr>
        <w:spacing w:after="100" w:line="240" w:lineRule="auto"/>
        <w:jc w:val="thaiDistribute"/>
        <w:rPr>
          <w:rFonts w:ascii="Arial" w:hAnsi="Arial" w:cs="Arial"/>
          <w:sz w:val="24"/>
          <w:szCs w:val="24"/>
        </w:rPr>
      </w:pPr>
      <w:r w:rsidRPr="0052613B">
        <w:rPr>
          <w:rFonts w:ascii="Arial" w:hAnsi="Arial" w:cs="Arial"/>
          <w:sz w:val="24"/>
          <w:szCs w:val="24"/>
        </w:rPr>
        <w:t>Sediment redistribution and salinity variation influence mangrove zonation and regeneration.</w:t>
      </w:r>
    </w:p>
    <w:p w14:paraId="13C0CFE1" w14:textId="77777777" w:rsidR="00655079" w:rsidRPr="0052613B" w:rsidRDefault="00655079" w:rsidP="000B710F">
      <w:pPr>
        <w:numPr>
          <w:ilvl w:val="0"/>
          <w:numId w:val="30"/>
        </w:numPr>
        <w:spacing w:after="100" w:line="240" w:lineRule="auto"/>
        <w:jc w:val="thaiDistribute"/>
        <w:rPr>
          <w:rFonts w:ascii="Arial" w:hAnsi="Arial" w:cs="Arial"/>
          <w:sz w:val="24"/>
          <w:szCs w:val="24"/>
        </w:rPr>
      </w:pPr>
      <w:r w:rsidRPr="0052613B">
        <w:rPr>
          <w:rFonts w:ascii="Arial" w:hAnsi="Arial" w:cs="Arial"/>
          <w:sz w:val="24"/>
          <w:szCs w:val="24"/>
        </w:rPr>
        <w:t>Natural regeneration rates are high in Don Hoi Lot but slow in industrial areas.</w:t>
      </w:r>
    </w:p>
    <w:p w14:paraId="66F3B7B0" w14:textId="77777777" w:rsidR="00655079" w:rsidRPr="0052613B" w:rsidRDefault="00655079" w:rsidP="000B710F">
      <w:pPr>
        <w:numPr>
          <w:ilvl w:val="0"/>
          <w:numId w:val="30"/>
        </w:numPr>
        <w:spacing w:after="100" w:line="240" w:lineRule="auto"/>
        <w:jc w:val="thaiDistribute"/>
        <w:rPr>
          <w:rFonts w:ascii="Arial" w:hAnsi="Arial" w:cs="Arial"/>
          <w:sz w:val="24"/>
          <w:szCs w:val="24"/>
        </w:rPr>
      </w:pPr>
      <w:r w:rsidRPr="0052613B">
        <w:rPr>
          <w:rFonts w:ascii="Arial" w:hAnsi="Arial" w:cs="Arial"/>
          <w:sz w:val="24"/>
          <w:szCs w:val="24"/>
        </w:rPr>
        <w:t>Monsoonal patterns drive periodic flooding that enhances productivity but may limit propagule establishment.</w:t>
      </w:r>
    </w:p>
    <w:p w14:paraId="2EDAC9AF" w14:textId="2254CCD0" w:rsidR="00655079" w:rsidRPr="0052613B" w:rsidRDefault="00655079" w:rsidP="000B710F">
      <w:pPr>
        <w:spacing w:after="100" w:line="240" w:lineRule="auto"/>
        <w:ind w:firstLine="720"/>
        <w:jc w:val="thaiDistribute"/>
        <w:rPr>
          <w:rFonts w:ascii="Arial" w:hAnsi="Arial" w:cs="Arial"/>
          <w:sz w:val="24"/>
          <w:szCs w:val="24"/>
        </w:rPr>
      </w:pPr>
      <w:r w:rsidRPr="0052613B">
        <w:rPr>
          <w:rFonts w:ascii="Arial" w:hAnsi="Arial" w:cs="Arial"/>
          <w:sz w:val="24"/>
          <w:szCs w:val="24"/>
        </w:rPr>
        <w:t>External (Extrinsic) Drivers</w:t>
      </w:r>
    </w:p>
    <w:p w14:paraId="1A7803E3" w14:textId="77777777" w:rsidR="00655079" w:rsidRPr="0052613B" w:rsidRDefault="00655079" w:rsidP="000B710F">
      <w:pPr>
        <w:numPr>
          <w:ilvl w:val="0"/>
          <w:numId w:val="31"/>
        </w:numPr>
        <w:tabs>
          <w:tab w:val="clear" w:pos="1080"/>
          <w:tab w:val="num" w:pos="720"/>
        </w:tabs>
        <w:spacing w:after="100" w:line="240" w:lineRule="auto"/>
        <w:jc w:val="thaiDistribute"/>
        <w:rPr>
          <w:rFonts w:ascii="Arial" w:hAnsi="Arial" w:cs="Arial"/>
          <w:sz w:val="24"/>
          <w:szCs w:val="24"/>
        </w:rPr>
      </w:pPr>
      <w:r w:rsidRPr="0052613B">
        <w:rPr>
          <w:rFonts w:ascii="Arial" w:hAnsi="Arial" w:cs="Arial"/>
          <w:sz w:val="24"/>
          <w:szCs w:val="24"/>
        </w:rPr>
        <w:t>Watershed modification (dams, irrigation, dikes) alters freshwater flow and sediment supply.</w:t>
      </w:r>
    </w:p>
    <w:p w14:paraId="0939CF9E" w14:textId="77777777" w:rsidR="00655079" w:rsidRPr="0052613B" w:rsidRDefault="00655079" w:rsidP="000B710F">
      <w:pPr>
        <w:numPr>
          <w:ilvl w:val="0"/>
          <w:numId w:val="31"/>
        </w:numPr>
        <w:tabs>
          <w:tab w:val="clear" w:pos="1080"/>
          <w:tab w:val="num" w:pos="720"/>
        </w:tabs>
        <w:spacing w:after="100" w:line="240" w:lineRule="auto"/>
        <w:jc w:val="thaiDistribute"/>
        <w:rPr>
          <w:rFonts w:ascii="Arial" w:hAnsi="Arial" w:cs="Arial"/>
          <w:sz w:val="24"/>
          <w:szCs w:val="24"/>
        </w:rPr>
      </w:pPr>
      <w:r w:rsidRPr="0052613B">
        <w:rPr>
          <w:rFonts w:ascii="Arial" w:hAnsi="Arial" w:cs="Arial"/>
          <w:sz w:val="24"/>
          <w:szCs w:val="24"/>
        </w:rPr>
        <w:t>Climate change intensifies erosion, sea-level rise, and storm surges.</w:t>
      </w:r>
    </w:p>
    <w:p w14:paraId="09DEA410" w14:textId="77777777" w:rsidR="00655079" w:rsidRPr="0052613B" w:rsidRDefault="00655079" w:rsidP="000B710F">
      <w:pPr>
        <w:numPr>
          <w:ilvl w:val="0"/>
          <w:numId w:val="31"/>
        </w:numPr>
        <w:tabs>
          <w:tab w:val="clear" w:pos="1080"/>
          <w:tab w:val="num" w:pos="720"/>
        </w:tabs>
        <w:spacing w:after="100" w:line="240" w:lineRule="auto"/>
        <w:jc w:val="thaiDistribute"/>
        <w:rPr>
          <w:rFonts w:ascii="Arial" w:hAnsi="Arial" w:cs="Arial"/>
          <w:sz w:val="24"/>
          <w:szCs w:val="24"/>
        </w:rPr>
      </w:pPr>
      <w:r w:rsidRPr="0052613B">
        <w:rPr>
          <w:rFonts w:ascii="Arial" w:hAnsi="Arial" w:cs="Arial"/>
          <w:sz w:val="24"/>
          <w:szCs w:val="24"/>
        </w:rPr>
        <w:lastRenderedPageBreak/>
        <w:t>Urbanization replaces wetlands with built-up zones, notably in Samut Prakan.</w:t>
      </w:r>
    </w:p>
    <w:p w14:paraId="3D48AE1D" w14:textId="77777777" w:rsidR="00655079" w:rsidRPr="0052613B" w:rsidRDefault="00655079" w:rsidP="000B710F">
      <w:pPr>
        <w:numPr>
          <w:ilvl w:val="0"/>
          <w:numId w:val="31"/>
        </w:numPr>
        <w:tabs>
          <w:tab w:val="clear" w:pos="1080"/>
          <w:tab w:val="num" w:pos="720"/>
        </w:tabs>
        <w:spacing w:after="100" w:line="240" w:lineRule="auto"/>
        <w:jc w:val="thaiDistribute"/>
        <w:rPr>
          <w:rFonts w:ascii="Arial" w:hAnsi="Arial" w:cs="Arial"/>
          <w:sz w:val="24"/>
          <w:szCs w:val="24"/>
        </w:rPr>
      </w:pPr>
      <w:r w:rsidRPr="0052613B">
        <w:rPr>
          <w:rFonts w:ascii="Arial" w:hAnsi="Arial" w:cs="Arial"/>
          <w:sz w:val="24"/>
          <w:szCs w:val="24"/>
        </w:rPr>
        <w:t>Shrimp-farm effluents lead to nutrient loading and algal blooms in enclosed bays.</w:t>
      </w:r>
    </w:p>
    <w:p w14:paraId="1510CAC7" w14:textId="5AF32647" w:rsidR="00655079" w:rsidRPr="0052613B" w:rsidRDefault="00655079" w:rsidP="000B710F">
      <w:pPr>
        <w:spacing w:after="100" w:line="240" w:lineRule="auto"/>
        <w:ind w:firstLine="720"/>
        <w:jc w:val="thaiDistribute"/>
        <w:rPr>
          <w:rFonts w:ascii="Arial" w:hAnsi="Arial" w:cs="Arial"/>
          <w:sz w:val="24"/>
          <w:szCs w:val="24"/>
        </w:rPr>
      </w:pPr>
      <w:r w:rsidRPr="0052613B">
        <w:rPr>
          <w:rFonts w:ascii="Arial" w:hAnsi="Arial" w:cs="Arial"/>
          <w:sz w:val="24"/>
          <w:szCs w:val="24"/>
        </w:rPr>
        <w:t>These drivers collectively contribute to fragmentation, hydrological disconnection, and biodiversity loss, reducing the resilience of mangrove–wetland systems.</w:t>
      </w:r>
    </w:p>
    <w:p w14:paraId="403FE047" w14:textId="525E9C61" w:rsidR="00655079" w:rsidRPr="0052613B" w:rsidRDefault="00655079" w:rsidP="000B710F">
      <w:pPr>
        <w:spacing w:after="100" w:line="240" w:lineRule="auto"/>
        <w:ind w:firstLine="720"/>
        <w:jc w:val="thaiDistribute"/>
        <w:rPr>
          <w:rFonts w:ascii="Arial" w:hAnsi="Arial" w:cs="Arial"/>
          <w:b/>
          <w:bCs/>
          <w:i/>
          <w:iCs/>
          <w:sz w:val="24"/>
          <w:szCs w:val="24"/>
        </w:rPr>
      </w:pPr>
      <w:r w:rsidRPr="0052613B">
        <w:rPr>
          <w:rFonts w:ascii="Arial" w:hAnsi="Arial" w:cs="Arial"/>
          <w:b/>
          <w:bCs/>
          <w:i/>
          <w:iCs/>
          <w:sz w:val="24"/>
          <w:szCs w:val="24"/>
        </w:rPr>
        <w:t>Socio-Economic and Ecosystem Service Values</w:t>
      </w:r>
    </w:p>
    <w:p w14:paraId="6D8BCF2B" w14:textId="77777777" w:rsidR="00655079" w:rsidRPr="0052613B" w:rsidRDefault="00655079" w:rsidP="000B710F">
      <w:pPr>
        <w:spacing w:after="100" w:line="240" w:lineRule="auto"/>
        <w:ind w:firstLine="720"/>
        <w:jc w:val="thaiDistribute"/>
        <w:rPr>
          <w:rFonts w:ascii="Arial" w:hAnsi="Arial" w:cs="Arial"/>
          <w:sz w:val="24"/>
          <w:szCs w:val="24"/>
        </w:rPr>
      </w:pPr>
      <w:r w:rsidRPr="0052613B">
        <w:rPr>
          <w:rFonts w:ascii="Arial" w:hAnsi="Arial" w:cs="Arial"/>
          <w:sz w:val="24"/>
          <w:szCs w:val="24"/>
        </w:rPr>
        <w:t>Mangroves and wetlands deliver multiple ecosystem services valued between US$17–32 million per site annually, including:</w:t>
      </w:r>
    </w:p>
    <w:p w14:paraId="27979A7C" w14:textId="77777777" w:rsidR="00655079" w:rsidRPr="0052613B" w:rsidRDefault="00655079" w:rsidP="000B710F">
      <w:pPr>
        <w:numPr>
          <w:ilvl w:val="0"/>
          <w:numId w:val="32"/>
        </w:numPr>
        <w:spacing w:after="100" w:line="240" w:lineRule="auto"/>
        <w:jc w:val="thaiDistribute"/>
        <w:rPr>
          <w:rFonts w:ascii="Arial" w:hAnsi="Arial" w:cs="Arial"/>
          <w:sz w:val="24"/>
          <w:szCs w:val="24"/>
        </w:rPr>
      </w:pPr>
      <w:r w:rsidRPr="0052613B">
        <w:rPr>
          <w:rFonts w:ascii="Arial" w:hAnsi="Arial" w:cs="Arial"/>
          <w:sz w:val="24"/>
          <w:szCs w:val="24"/>
        </w:rPr>
        <w:t>Fisheries production (up to 60% of coastal fishery yields depend on mangrove nursery habitats).</w:t>
      </w:r>
    </w:p>
    <w:p w14:paraId="7E0E563E" w14:textId="77777777" w:rsidR="00655079" w:rsidRPr="0052613B" w:rsidRDefault="00655079" w:rsidP="000B710F">
      <w:pPr>
        <w:numPr>
          <w:ilvl w:val="0"/>
          <w:numId w:val="32"/>
        </w:numPr>
        <w:spacing w:after="100" w:line="240" w:lineRule="auto"/>
        <w:jc w:val="thaiDistribute"/>
        <w:rPr>
          <w:rFonts w:ascii="Arial" w:hAnsi="Arial" w:cs="Arial"/>
          <w:sz w:val="24"/>
          <w:szCs w:val="24"/>
        </w:rPr>
      </w:pPr>
      <w:r w:rsidRPr="0052613B">
        <w:rPr>
          <w:rFonts w:ascii="Arial" w:hAnsi="Arial" w:cs="Arial"/>
          <w:sz w:val="24"/>
          <w:szCs w:val="24"/>
        </w:rPr>
        <w:t>Coastal protection, reducing wave energy by 60–80%.</w:t>
      </w:r>
    </w:p>
    <w:p w14:paraId="070F8881" w14:textId="77777777" w:rsidR="00655079" w:rsidRPr="0052613B" w:rsidRDefault="00655079" w:rsidP="000B710F">
      <w:pPr>
        <w:numPr>
          <w:ilvl w:val="0"/>
          <w:numId w:val="32"/>
        </w:numPr>
        <w:spacing w:after="100" w:line="240" w:lineRule="auto"/>
        <w:jc w:val="thaiDistribute"/>
        <w:rPr>
          <w:rFonts w:ascii="Arial" w:hAnsi="Arial" w:cs="Arial"/>
          <w:sz w:val="24"/>
          <w:szCs w:val="24"/>
        </w:rPr>
      </w:pPr>
      <w:r w:rsidRPr="0052613B">
        <w:rPr>
          <w:rFonts w:ascii="Arial" w:hAnsi="Arial" w:cs="Arial"/>
          <w:sz w:val="24"/>
          <w:szCs w:val="24"/>
        </w:rPr>
        <w:t>Carbon sequestration: 250,000–2,000,000 tonnes of carbon per site (equivalent to US$2–14 million/year).</w:t>
      </w:r>
    </w:p>
    <w:p w14:paraId="79F479A0" w14:textId="77777777" w:rsidR="00655079" w:rsidRPr="0052613B" w:rsidRDefault="00655079" w:rsidP="000B710F">
      <w:pPr>
        <w:numPr>
          <w:ilvl w:val="0"/>
          <w:numId w:val="32"/>
        </w:numPr>
        <w:spacing w:after="100" w:line="240" w:lineRule="auto"/>
        <w:jc w:val="thaiDistribute"/>
        <w:rPr>
          <w:rFonts w:ascii="Arial" w:hAnsi="Arial" w:cs="Arial"/>
          <w:sz w:val="24"/>
          <w:szCs w:val="24"/>
        </w:rPr>
      </w:pPr>
      <w:r w:rsidRPr="0052613B">
        <w:rPr>
          <w:rFonts w:ascii="Arial" w:hAnsi="Arial" w:cs="Arial"/>
          <w:sz w:val="24"/>
          <w:szCs w:val="24"/>
        </w:rPr>
        <w:t>Cultural and ecotourism benefits, such as the mudflat ecotourism at Don Hoi Lot and mangrove trails in Bandon Bay.</w:t>
      </w:r>
    </w:p>
    <w:p w14:paraId="7BB546C5" w14:textId="1193F560" w:rsidR="00655079" w:rsidRPr="0052613B" w:rsidRDefault="00655079" w:rsidP="000B710F">
      <w:pPr>
        <w:spacing w:after="100" w:line="240" w:lineRule="auto"/>
        <w:ind w:firstLine="720"/>
        <w:jc w:val="thaiDistribute"/>
        <w:rPr>
          <w:rFonts w:ascii="Arial" w:hAnsi="Arial" w:cs="Arial"/>
          <w:sz w:val="24"/>
          <w:szCs w:val="24"/>
        </w:rPr>
      </w:pPr>
      <w:r w:rsidRPr="0052613B">
        <w:rPr>
          <w:rFonts w:ascii="Arial" w:hAnsi="Arial" w:cs="Arial"/>
          <w:sz w:val="24"/>
          <w:szCs w:val="24"/>
        </w:rPr>
        <w:t>However, monetization of ecosystem services remains limited, requiring standardized national valuation methods and integration into blue carbon credit frameworks under Thailand’s Nationally Determined Contributions (NDCs).</w:t>
      </w:r>
    </w:p>
    <w:p w14:paraId="7468FE2E" w14:textId="4515B2CC" w:rsidR="00655079" w:rsidRPr="0052613B" w:rsidRDefault="00655079" w:rsidP="000B710F">
      <w:pPr>
        <w:spacing w:after="100" w:line="240" w:lineRule="auto"/>
        <w:ind w:firstLine="720"/>
        <w:jc w:val="thaiDistribute"/>
        <w:rPr>
          <w:rFonts w:ascii="Arial" w:hAnsi="Arial" w:cs="Arial"/>
          <w:b/>
          <w:bCs/>
          <w:i/>
          <w:iCs/>
          <w:sz w:val="24"/>
          <w:szCs w:val="24"/>
        </w:rPr>
      </w:pPr>
      <w:r w:rsidRPr="0052613B">
        <w:rPr>
          <w:rFonts w:ascii="Arial" w:hAnsi="Arial" w:cs="Arial"/>
          <w:b/>
          <w:bCs/>
          <w:i/>
          <w:iCs/>
          <w:sz w:val="24"/>
          <w:szCs w:val="24"/>
        </w:rPr>
        <w:t>Governance and Management Performance</w:t>
      </w:r>
    </w:p>
    <w:p w14:paraId="7AEC2C69" w14:textId="77777777" w:rsidR="00655079" w:rsidRPr="0052613B" w:rsidRDefault="00655079" w:rsidP="000B710F">
      <w:pPr>
        <w:spacing w:after="100" w:line="240" w:lineRule="auto"/>
        <w:ind w:firstLine="720"/>
        <w:jc w:val="thaiDistribute"/>
        <w:rPr>
          <w:rFonts w:ascii="Arial" w:hAnsi="Arial" w:cs="Arial"/>
          <w:sz w:val="24"/>
          <w:szCs w:val="24"/>
        </w:rPr>
      </w:pPr>
      <w:r w:rsidRPr="0052613B">
        <w:rPr>
          <w:rFonts w:ascii="Arial" w:hAnsi="Arial" w:cs="Arial"/>
          <w:sz w:val="24"/>
          <w:szCs w:val="24"/>
        </w:rPr>
        <w:t>The Department of Marine and Coastal Resources (DMCR) leads national mangrove management through Integrated Coastal Management (ICM) strategies, supported by provincial administrative organizations and local communities. Despite progress, gaps persist:</w:t>
      </w:r>
    </w:p>
    <w:p w14:paraId="5170A22B" w14:textId="77777777" w:rsidR="00655079" w:rsidRPr="0052613B" w:rsidRDefault="00655079" w:rsidP="000B710F">
      <w:pPr>
        <w:numPr>
          <w:ilvl w:val="0"/>
          <w:numId w:val="33"/>
        </w:numPr>
        <w:tabs>
          <w:tab w:val="clear" w:pos="1080"/>
          <w:tab w:val="num" w:pos="720"/>
        </w:tabs>
        <w:spacing w:after="100" w:line="240" w:lineRule="auto"/>
        <w:jc w:val="thaiDistribute"/>
        <w:rPr>
          <w:rFonts w:ascii="Arial" w:hAnsi="Arial" w:cs="Arial"/>
          <w:sz w:val="24"/>
          <w:szCs w:val="24"/>
        </w:rPr>
      </w:pPr>
      <w:r w:rsidRPr="0052613B">
        <w:rPr>
          <w:rFonts w:ascii="Arial" w:hAnsi="Arial" w:cs="Arial"/>
          <w:sz w:val="24"/>
          <w:szCs w:val="24"/>
        </w:rPr>
        <w:t>Fragmented monitoring responsibilities among DMCR, DNP, and local authorities.</w:t>
      </w:r>
    </w:p>
    <w:p w14:paraId="690A265B" w14:textId="77777777" w:rsidR="00655079" w:rsidRPr="0052613B" w:rsidRDefault="00655079" w:rsidP="000B710F">
      <w:pPr>
        <w:numPr>
          <w:ilvl w:val="0"/>
          <w:numId w:val="33"/>
        </w:numPr>
        <w:tabs>
          <w:tab w:val="clear" w:pos="1080"/>
          <w:tab w:val="num" w:pos="720"/>
        </w:tabs>
        <w:spacing w:after="100" w:line="240" w:lineRule="auto"/>
        <w:jc w:val="thaiDistribute"/>
        <w:rPr>
          <w:rFonts w:ascii="Arial" w:hAnsi="Arial" w:cs="Arial"/>
          <w:sz w:val="24"/>
          <w:szCs w:val="24"/>
        </w:rPr>
      </w:pPr>
      <w:r w:rsidRPr="0052613B">
        <w:rPr>
          <w:rFonts w:ascii="Arial" w:hAnsi="Arial" w:cs="Arial"/>
          <w:sz w:val="24"/>
          <w:szCs w:val="24"/>
        </w:rPr>
        <w:t>Inconsistent application of environmental impact assessments (EIAs) for coastal projects.</w:t>
      </w:r>
    </w:p>
    <w:p w14:paraId="456E6FFD" w14:textId="77777777" w:rsidR="00655079" w:rsidRPr="0052613B" w:rsidRDefault="00655079" w:rsidP="000B710F">
      <w:pPr>
        <w:numPr>
          <w:ilvl w:val="0"/>
          <w:numId w:val="33"/>
        </w:numPr>
        <w:tabs>
          <w:tab w:val="clear" w:pos="1080"/>
          <w:tab w:val="num" w:pos="720"/>
        </w:tabs>
        <w:spacing w:after="100" w:line="240" w:lineRule="auto"/>
        <w:jc w:val="thaiDistribute"/>
        <w:rPr>
          <w:rFonts w:ascii="Arial" w:hAnsi="Arial" w:cs="Arial"/>
          <w:sz w:val="24"/>
          <w:szCs w:val="24"/>
        </w:rPr>
      </w:pPr>
      <w:r w:rsidRPr="0052613B">
        <w:rPr>
          <w:rFonts w:ascii="Arial" w:hAnsi="Arial" w:cs="Arial"/>
          <w:sz w:val="24"/>
          <w:szCs w:val="24"/>
        </w:rPr>
        <w:t>Limited enforcement capacity against illegal aquaculture encroachment.</w:t>
      </w:r>
    </w:p>
    <w:p w14:paraId="38CB0B36" w14:textId="77777777" w:rsidR="00655079" w:rsidRPr="0052613B" w:rsidRDefault="00655079" w:rsidP="000B710F">
      <w:pPr>
        <w:numPr>
          <w:ilvl w:val="0"/>
          <w:numId w:val="33"/>
        </w:numPr>
        <w:tabs>
          <w:tab w:val="clear" w:pos="1080"/>
          <w:tab w:val="num" w:pos="720"/>
        </w:tabs>
        <w:spacing w:after="100" w:line="240" w:lineRule="auto"/>
        <w:jc w:val="thaiDistribute"/>
        <w:rPr>
          <w:rFonts w:ascii="Arial" w:hAnsi="Arial" w:cs="Arial"/>
          <w:sz w:val="24"/>
          <w:szCs w:val="24"/>
        </w:rPr>
      </w:pPr>
      <w:r w:rsidRPr="0052613B">
        <w:rPr>
          <w:rFonts w:ascii="Arial" w:hAnsi="Arial" w:cs="Arial"/>
          <w:sz w:val="24"/>
          <w:szCs w:val="24"/>
        </w:rPr>
        <w:t>Need for participatory and gender-sensitive community engagement in co-management.</w:t>
      </w:r>
    </w:p>
    <w:p w14:paraId="6079E956" w14:textId="77777777" w:rsidR="00655079" w:rsidRPr="0052613B" w:rsidRDefault="00655079" w:rsidP="000B710F">
      <w:pPr>
        <w:spacing w:after="100" w:line="240" w:lineRule="auto"/>
        <w:ind w:firstLine="720"/>
        <w:jc w:val="thaiDistribute"/>
        <w:rPr>
          <w:rFonts w:ascii="Arial" w:hAnsi="Arial" w:cs="Arial"/>
          <w:sz w:val="24"/>
          <w:szCs w:val="24"/>
        </w:rPr>
      </w:pPr>
      <w:r w:rsidRPr="0052613B">
        <w:rPr>
          <w:rFonts w:ascii="Arial" w:hAnsi="Arial" w:cs="Arial"/>
          <w:sz w:val="24"/>
          <w:szCs w:val="24"/>
        </w:rPr>
        <w:t>Co-management success stories include:</w:t>
      </w:r>
    </w:p>
    <w:p w14:paraId="3FF97676" w14:textId="77777777" w:rsidR="00655079" w:rsidRPr="0052613B" w:rsidRDefault="00655079" w:rsidP="000B710F">
      <w:pPr>
        <w:numPr>
          <w:ilvl w:val="0"/>
          <w:numId w:val="34"/>
        </w:numPr>
        <w:spacing w:after="100" w:line="240" w:lineRule="auto"/>
        <w:jc w:val="thaiDistribute"/>
        <w:rPr>
          <w:rFonts w:ascii="Arial" w:hAnsi="Arial" w:cs="Arial"/>
          <w:sz w:val="24"/>
          <w:szCs w:val="24"/>
        </w:rPr>
      </w:pPr>
      <w:r w:rsidRPr="0052613B">
        <w:rPr>
          <w:rFonts w:ascii="Arial" w:hAnsi="Arial" w:cs="Arial"/>
          <w:sz w:val="24"/>
          <w:szCs w:val="24"/>
        </w:rPr>
        <w:t>Welu Estuary Community Forest Group, which reforested &gt;300 ha since 2015 and established carbon monitoring.</w:t>
      </w:r>
    </w:p>
    <w:p w14:paraId="60426E1F" w14:textId="77777777" w:rsidR="00655079" w:rsidRPr="0052613B" w:rsidRDefault="00655079" w:rsidP="000B710F">
      <w:pPr>
        <w:numPr>
          <w:ilvl w:val="0"/>
          <w:numId w:val="34"/>
        </w:numPr>
        <w:spacing w:after="100" w:line="240" w:lineRule="auto"/>
        <w:jc w:val="thaiDistribute"/>
        <w:rPr>
          <w:rFonts w:ascii="Arial" w:hAnsi="Arial" w:cs="Arial"/>
          <w:sz w:val="24"/>
          <w:szCs w:val="24"/>
        </w:rPr>
      </w:pPr>
      <w:r w:rsidRPr="0052613B">
        <w:rPr>
          <w:rFonts w:ascii="Arial" w:hAnsi="Arial" w:cs="Arial"/>
          <w:sz w:val="24"/>
          <w:szCs w:val="24"/>
        </w:rPr>
        <w:t>Bandon Bay Fishermen’s Network, which integrated blue carbon monitoring into local tourism enterprises.</w:t>
      </w:r>
    </w:p>
    <w:p w14:paraId="6F87929F" w14:textId="77777777" w:rsidR="00655079" w:rsidRPr="0052613B" w:rsidRDefault="00655079" w:rsidP="000B710F">
      <w:pPr>
        <w:numPr>
          <w:ilvl w:val="0"/>
          <w:numId w:val="34"/>
        </w:numPr>
        <w:spacing w:after="100" w:line="240" w:lineRule="auto"/>
        <w:jc w:val="thaiDistribute"/>
        <w:rPr>
          <w:rFonts w:ascii="Arial" w:hAnsi="Arial" w:cs="Arial"/>
          <w:sz w:val="24"/>
          <w:szCs w:val="24"/>
        </w:rPr>
      </w:pPr>
      <w:r w:rsidRPr="0052613B">
        <w:rPr>
          <w:rFonts w:ascii="Arial" w:hAnsi="Arial" w:cs="Arial"/>
          <w:sz w:val="24"/>
          <w:szCs w:val="24"/>
        </w:rPr>
        <w:t>Don Hoi Lot Ramsar Committee, involving DMCR, local authorities, and shellfish collectors in adaptive management.</w:t>
      </w:r>
    </w:p>
    <w:p w14:paraId="329FCED9" w14:textId="77777777" w:rsidR="00BB6DD9" w:rsidRPr="0052613B" w:rsidRDefault="00BB6DD9" w:rsidP="000B710F">
      <w:pPr>
        <w:spacing w:after="100" w:line="240" w:lineRule="auto"/>
        <w:ind w:firstLine="720"/>
        <w:jc w:val="thaiDistribute"/>
        <w:rPr>
          <w:rFonts w:ascii="Arial" w:hAnsi="Arial" w:cs="Arial"/>
          <w:b/>
          <w:bCs/>
          <w:i/>
          <w:iCs/>
          <w:sz w:val="24"/>
          <w:szCs w:val="24"/>
        </w:rPr>
      </w:pPr>
    </w:p>
    <w:p w14:paraId="0168A937" w14:textId="7409AF87" w:rsidR="00655079" w:rsidRPr="0052613B" w:rsidRDefault="00655079" w:rsidP="000B710F">
      <w:pPr>
        <w:spacing w:after="100" w:line="240" w:lineRule="auto"/>
        <w:ind w:firstLine="720"/>
        <w:jc w:val="thaiDistribute"/>
        <w:rPr>
          <w:rFonts w:ascii="Arial" w:hAnsi="Arial" w:cs="Arial"/>
          <w:b/>
          <w:bCs/>
          <w:i/>
          <w:iCs/>
          <w:sz w:val="24"/>
          <w:szCs w:val="24"/>
        </w:rPr>
      </w:pPr>
      <w:r w:rsidRPr="0052613B">
        <w:rPr>
          <w:rFonts w:ascii="Arial" w:hAnsi="Arial" w:cs="Arial"/>
          <w:b/>
          <w:bCs/>
          <w:i/>
          <w:iCs/>
          <w:sz w:val="24"/>
          <w:szCs w:val="24"/>
        </w:rPr>
        <w:t>Cross-Cutting Issues and Recommendations</w:t>
      </w:r>
    </w:p>
    <w:p w14:paraId="27304500" w14:textId="01BFB885" w:rsidR="00655079" w:rsidRPr="0052613B" w:rsidRDefault="00655079" w:rsidP="000B710F">
      <w:pPr>
        <w:numPr>
          <w:ilvl w:val="0"/>
          <w:numId w:val="35"/>
        </w:numPr>
        <w:spacing w:after="100" w:line="240" w:lineRule="auto"/>
        <w:jc w:val="thaiDistribute"/>
        <w:rPr>
          <w:rFonts w:ascii="Arial" w:hAnsi="Arial" w:cs="Arial"/>
          <w:sz w:val="24"/>
          <w:szCs w:val="24"/>
        </w:rPr>
      </w:pPr>
      <w:r w:rsidRPr="0052613B">
        <w:rPr>
          <w:rFonts w:ascii="Arial" w:hAnsi="Arial" w:cs="Arial"/>
          <w:sz w:val="24"/>
          <w:szCs w:val="24"/>
        </w:rPr>
        <w:lastRenderedPageBreak/>
        <w:t>Enhance Integrated Land–Sea Planning:</w:t>
      </w:r>
      <w:r w:rsidRPr="0052613B">
        <w:rPr>
          <w:rFonts w:ascii="Arial" w:hAnsi="Arial" w:cs="Arial"/>
          <w:sz w:val="24"/>
          <w:szCs w:val="24"/>
          <w:cs/>
        </w:rPr>
        <w:t xml:space="preserve"> </w:t>
      </w:r>
      <w:r w:rsidRPr="0052613B">
        <w:rPr>
          <w:rFonts w:ascii="Arial" w:hAnsi="Arial" w:cs="Arial"/>
          <w:sz w:val="24"/>
          <w:szCs w:val="24"/>
        </w:rPr>
        <w:t>Link watershed management with coastal ecosystem restoration to reduce sediment and pollution stress.</w:t>
      </w:r>
    </w:p>
    <w:p w14:paraId="01D3D650" w14:textId="7F373ED5" w:rsidR="00655079" w:rsidRPr="0052613B" w:rsidRDefault="00655079" w:rsidP="000B710F">
      <w:pPr>
        <w:numPr>
          <w:ilvl w:val="0"/>
          <w:numId w:val="35"/>
        </w:numPr>
        <w:spacing w:after="100" w:line="240" w:lineRule="auto"/>
        <w:jc w:val="thaiDistribute"/>
        <w:rPr>
          <w:rFonts w:ascii="Arial" w:hAnsi="Arial" w:cs="Arial"/>
          <w:sz w:val="24"/>
          <w:szCs w:val="24"/>
        </w:rPr>
      </w:pPr>
      <w:r w:rsidRPr="0052613B">
        <w:rPr>
          <w:rFonts w:ascii="Arial" w:hAnsi="Arial" w:cs="Arial"/>
          <w:sz w:val="24"/>
          <w:szCs w:val="24"/>
        </w:rPr>
        <w:t>Institutionalize Blue Carbon Accounting:</w:t>
      </w:r>
      <w:r w:rsidRPr="0052613B">
        <w:rPr>
          <w:rFonts w:ascii="Arial" w:hAnsi="Arial" w:cs="Arial"/>
          <w:sz w:val="24"/>
          <w:szCs w:val="24"/>
          <w:cs/>
        </w:rPr>
        <w:t xml:space="preserve"> </w:t>
      </w:r>
      <w:r w:rsidRPr="0052613B">
        <w:rPr>
          <w:rFonts w:ascii="Arial" w:hAnsi="Arial" w:cs="Arial"/>
          <w:sz w:val="24"/>
          <w:szCs w:val="24"/>
        </w:rPr>
        <w:t>Establish standardized methodologies for carbon monitoring and inclusion in national GHG inventories.</w:t>
      </w:r>
    </w:p>
    <w:p w14:paraId="36D17AB7" w14:textId="11E99966" w:rsidR="00655079" w:rsidRPr="0052613B" w:rsidRDefault="00655079" w:rsidP="000B710F">
      <w:pPr>
        <w:numPr>
          <w:ilvl w:val="0"/>
          <w:numId w:val="35"/>
        </w:numPr>
        <w:spacing w:after="100" w:line="240" w:lineRule="auto"/>
        <w:jc w:val="thaiDistribute"/>
        <w:rPr>
          <w:rFonts w:ascii="Arial" w:hAnsi="Arial" w:cs="Arial"/>
          <w:sz w:val="24"/>
          <w:szCs w:val="24"/>
        </w:rPr>
      </w:pPr>
      <w:r w:rsidRPr="0052613B">
        <w:rPr>
          <w:rFonts w:ascii="Arial" w:hAnsi="Arial" w:cs="Arial"/>
          <w:sz w:val="24"/>
          <w:szCs w:val="24"/>
        </w:rPr>
        <w:t>Develop Sustainable Financing:</w:t>
      </w:r>
      <w:r w:rsidRPr="0052613B">
        <w:rPr>
          <w:rFonts w:ascii="Arial" w:hAnsi="Arial" w:cs="Arial"/>
          <w:sz w:val="24"/>
          <w:szCs w:val="24"/>
          <w:cs/>
        </w:rPr>
        <w:t xml:space="preserve"> </w:t>
      </w:r>
      <w:r w:rsidRPr="0052613B">
        <w:rPr>
          <w:rFonts w:ascii="Arial" w:hAnsi="Arial" w:cs="Arial"/>
          <w:sz w:val="24"/>
          <w:szCs w:val="24"/>
        </w:rPr>
        <w:t>Leverage green and blue funds for restoration (e.g., Thailand Climate Change Fund, GCF readiness projects).</w:t>
      </w:r>
    </w:p>
    <w:p w14:paraId="1D5D90CB" w14:textId="4BC0E12B" w:rsidR="00655079" w:rsidRPr="0052613B" w:rsidRDefault="00655079" w:rsidP="000B710F">
      <w:pPr>
        <w:numPr>
          <w:ilvl w:val="0"/>
          <w:numId w:val="35"/>
        </w:numPr>
        <w:spacing w:after="100" w:line="240" w:lineRule="auto"/>
        <w:jc w:val="thaiDistribute"/>
        <w:rPr>
          <w:rFonts w:ascii="Arial" w:hAnsi="Arial" w:cs="Arial"/>
          <w:sz w:val="24"/>
          <w:szCs w:val="24"/>
        </w:rPr>
      </w:pPr>
      <w:r w:rsidRPr="0052613B">
        <w:rPr>
          <w:rFonts w:ascii="Arial" w:hAnsi="Arial" w:cs="Arial"/>
          <w:sz w:val="24"/>
          <w:szCs w:val="24"/>
        </w:rPr>
        <w:t>Expand Community-Based Monitoring:</w:t>
      </w:r>
      <w:r w:rsidRPr="0052613B">
        <w:rPr>
          <w:rFonts w:ascii="Arial" w:hAnsi="Arial" w:cs="Arial"/>
          <w:sz w:val="24"/>
          <w:szCs w:val="24"/>
          <w:cs/>
        </w:rPr>
        <w:t xml:space="preserve"> </w:t>
      </w:r>
      <w:r w:rsidRPr="0052613B">
        <w:rPr>
          <w:rFonts w:ascii="Arial" w:hAnsi="Arial" w:cs="Arial"/>
          <w:sz w:val="24"/>
          <w:szCs w:val="24"/>
        </w:rPr>
        <w:t>Support citizen science initiatives to improve spatial data on species, hydrology, and carbon.</w:t>
      </w:r>
    </w:p>
    <w:p w14:paraId="2988876D" w14:textId="0F9F33B9" w:rsidR="00655079" w:rsidRPr="0052613B" w:rsidRDefault="00655079" w:rsidP="000B710F">
      <w:pPr>
        <w:numPr>
          <w:ilvl w:val="0"/>
          <w:numId w:val="35"/>
        </w:numPr>
        <w:spacing w:after="100" w:line="240" w:lineRule="auto"/>
        <w:jc w:val="thaiDistribute"/>
        <w:rPr>
          <w:rFonts w:ascii="Arial" w:hAnsi="Arial" w:cs="Arial"/>
          <w:sz w:val="24"/>
          <w:szCs w:val="24"/>
        </w:rPr>
      </w:pPr>
      <w:r w:rsidRPr="0052613B">
        <w:rPr>
          <w:rFonts w:ascii="Arial" w:hAnsi="Arial" w:cs="Arial"/>
          <w:sz w:val="24"/>
          <w:szCs w:val="24"/>
        </w:rPr>
        <w:t>Strengthen Legal Frameworks:</w:t>
      </w:r>
      <w:r w:rsidRPr="0052613B">
        <w:rPr>
          <w:rFonts w:ascii="Arial" w:hAnsi="Arial" w:cs="Arial"/>
          <w:sz w:val="24"/>
          <w:szCs w:val="24"/>
          <w:cs/>
        </w:rPr>
        <w:t xml:space="preserve"> </w:t>
      </w:r>
      <w:r w:rsidRPr="0052613B">
        <w:rPr>
          <w:rFonts w:ascii="Arial" w:hAnsi="Arial" w:cs="Arial"/>
          <w:sz w:val="24"/>
          <w:szCs w:val="24"/>
        </w:rPr>
        <w:t>Update the Mangrove Management Master Plan (2025–2035) to align with the BBNJ Agreement and SDG targets.</w:t>
      </w:r>
    </w:p>
    <w:p w14:paraId="09620C07" w14:textId="166DAEC1" w:rsidR="00655079" w:rsidRPr="0052613B" w:rsidRDefault="00655079" w:rsidP="000B710F">
      <w:pPr>
        <w:numPr>
          <w:ilvl w:val="0"/>
          <w:numId w:val="35"/>
        </w:numPr>
        <w:spacing w:after="100" w:line="240" w:lineRule="auto"/>
        <w:jc w:val="thaiDistribute"/>
        <w:rPr>
          <w:rFonts w:ascii="Arial" w:hAnsi="Arial" w:cs="Arial"/>
          <w:sz w:val="24"/>
          <w:szCs w:val="24"/>
        </w:rPr>
      </w:pPr>
      <w:r w:rsidRPr="0052613B">
        <w:rPr>
          <w:rFonts w:ascii="Arial" w:hAnsi="Arial" w:cs="Arial"/>
          <w:sz w:val="24"/>
          <w:szCs w:val="24"/>
        </w:rPr>
        <w:t>Integrate Restoration with Livelihoods:</w:t>
      </w:r>
      <w:r w:rsidRPr="0052613B">
        <w:rPr>
          <w:rFonts w:ascii="Arial" w:hAnsi="Arial" w:cs="Arial"/>
          <w:sz w:val="24"/>
          <w:szCs w:val="24"/>
          <w:cs/>
        </w:rPr>
        <w:t xml:space="preserve"> </w:t>
      </w:r>
      <w:r w:rsidRPr="0052613B">
        <w:rPr>
          <w:rFonts w:ascii="Arial" w:hAnsi="Arial" w:cs="Arial"/>
          <w:sz w:val="24"/>
          <w:szCs w:val="24"/>
        </w:rPr>
        <w:t>Promote silvo-fishery systems, eco-tourism, and blue carbon offsetting to align local benefits with conservation outcomes.</w:t>
      </w:r>
    </w:p>
    <w:p w14:paraId="2AB36C7B" w14:textId="6E63D266" w:rsidR="00593090" w:rsidRPr="0052613B" w:rsidRDefault="00593090" w:rsidP="000B710F">
      <w:pPr>
        <w:spacing w:after="100" w:line="240" w:lineRule="auto"/>
        <w:ind w:firstLine="720"/>
        <w:jc w:val="thaiDistribute"/>
        <w:rPr>
          <w:rFonts w:ascii="Arial" w:hAnsi="Arial" w:cs="Arial"/>
          <w:sz w:val="24"/>
          <w:szCs w:val="24"/>
        </w:rPr>
      </w:pPr>
      <w:r w:rsidRPr="0052613B">
        <w:rPr>
          <w:rFonts w:ascii="Arial" w:hAnsi="Arial" w:cs="Arial"/>
          <w:sz w:val="24"/>
          <w:szCs w:val="24"/>
        </w:rPr>
        <w:t>Thailand’s mangrove and wetland ecosystems are ecologically diverse, socially significant, and economically productive yet increasingly vulnerable to cumulative anthropogenic pressures and climate stressors. The five focal sites (Welu River Estuary, Bandon Bay, Pak Phanang Bay, Samut Prakan, and Don Hoi Lot) collectively represent the full spectrum of coastal ecosystem conditions in the Gulf of Thailand, ranging from relatively intact natural systems to highly modified industrial estuaries.</w:t>
      </w:r>
    </w:p>
    <w:p w14:paraId="4055746A" w14:textId="77777777" w:rsidR="00593090" w:rsidRPr="0052613B" w:rsidRDefault="00593090" w:rsidP="000B710F">
      <w:pPr>
        <w:spacing w:after="100" w:line="240" w:lineRule="auto"/>
        <w:ind w:firstLine="720"/>
        <w:jc w:val="thaiDistribute"/>
        <w:rPr>
          <w:rFonts w:ascii="Arial" w:hAnsi="Arial" w:cs="Arial"/>
          <w:sz w:val="24"/>
          <w:szCs w:val="24"/>
        </w:rPr>
      </w:pPr>
      <w:r w:rsidRPr="0052613B">
        <w:rPr>
          <w:rFonts w:ascii="Arial" w:hAnsi="Arial" w:cs="Arial"/>
          <w:sz w:val="24"/>
          <w:szCs w:val="24"/>
        </w:rPr>
        <w:t>Overall, the condition indicators show that mangrove cover and biodiversity have stabilized or improved modestly in most areas due to reforestation, policy interventions, and community-based management. Pressure indicators, however, reveal persistent challenges: habitat fragmentation, water pollution, sediment imbalance, and urban encroachment. Despite restoration gains, external watershed drivers and climate-related sea-level rise continue to erode long-term resilience.</w:t>
      </w:r>
    </w:p>
    <w:p w14:paraId="295FD629" w14:textId="77777777" w:rsidR="00593090" w:rsidRPr="0052613B" w:rsidRDefault="00593090" w:rsidP="000B710F">
      <w:pPr>
        <w:spacing w:after="100" w:line="240" w:lineRule="auto"/>
        <w:ind w:firstLine="720"/>
        <w:jc w:val="thaiDistribute"/>
        <w:rPr>
          <w:rFonts w:ascii="Arial" w:hAnsi="Arial" w:cs="Arial"/>
          <w:sz w:val="24"/>
          <w:szCs w:val="24"/>
        </w:rPr>
      </w:pPr>
      <w:r w:rsidRPr="0052613B">
        <w:rPr>
          <w:rFonts w:ascii="Arial" w:hAnsi="Arial" w:cs="Arial"/>
          <w:sz w:val="24"/>
          <w:szCs w:val="24"/>
        </w:rPr>
        <w:t>Economically, the assessed mangrove and wetland systems yield combined ecosystem service values exceeding US$100 million per year, underscoring their importance for national blue economy development, carbon neutrality, and disaster risk reduction. Yet these values are seldom internalized into planning or investment decisions. Strengthening the policy–finance–science interface will be key to unlocking the full potential of these ecosystems as natural climate assets.</w:t>
      </w:r>
    </w:p>
    <w:p w14:paraId="5CA79997" w14:textId="77777777" w:rsidR="00593090" w:rsidRPr="0052613B" w:rsidRDefault="00593090" w:rsidP="000B710F">
      <w:pPr>
        <w:spacing w:after="100" w:line="240" w:lineRule="auto"/>
        <w:ind w:firstLine="720"/>
        <w:jc w:val="thaiDistribute"/>
        <w:rPr>
          <w:rFonts w:ascii="Arial" w:hAnsi="Arial" w:cs="Arial"/>
          <w:sz w:val="24"/>
          <w:szCs w:val="24"/>
        </w:rPr>
      </w:pPr>
      <w:r w:rsidRPr="0052613B">
        <w:rPr>
          <w:rFonts w:ascii="Arial" w:hAnsi="Arial" w:cs="Arial"/>
          <w:sz w:val="24"/>
          <w:szCs w:val="24"/>
        </w:rPr>
        <w:t>From an institutional perspective, Thailand has made notable progress under the Department of Marine and Coastal Resources (DMCR) through Integrated Coastal Management (ICM) frameworks, the Mangrove Management Master Plan, and partnerships with local governments and communities. However, implementation remains uneven. Improved data sharing, clearer jurisdictional mandates, and enhanced monitoring capacity are urgently needed.</w:t>
      </w:r>
    </w:p>
    <w:p w14:paraId="24BC26A0" w14:textId="77777777" w:rsidR="00593090" w:rsidRPr="0052613B" w:rsidRDefault="00593090" w:rsidP="000B710F">
      <w:pPr>
        <w:spacing w:after="100" w:line="240" w:lineRule="auto"/>
        <w:ind w:firstLine="720"/>
        <w:jc w:val="thaiDistribute"/>
        <w:rPr>
          <w:rFonts w:ascii="Arial" w:hAnsi="Arial" w:cs="Arial"/>
          <w:sz w:val="24"/>
          <w:szCs w:val="24"/>
        </w:rPr>
      </w:pPr>
      <w:r w:rsidRPr="0052613B">
        <w:rPr>
          <w:rFonts w:ascii="Arial" w:hAnsi="Arial" w:cs="Arial"/>
          <w:sz w:val="24"/>
          <w:szCs w:val="24"/>
        </w:rPr>
        <w:t>At the community level, local networks in Welu and Bandon Bays demonstrate successful co-management through silvo-fishery, eco-restoration, and blue carbon pilot projects, serving as replicable models for scaling nationwide. The experience from Don Hoi Lot also highlights the value of participatory monitoring in sustaining Ramsar sites under multiple-use regimes.</w:t>
      </w:r>
    </w:p>
    <w:p w14:paraId="612289C3" w14:textId="77777777" w:rsidR="00593090" w:rsidRPr="0052613B" w:rsidRDefault="00593090" w:rsidP="000B710F">
      <w:pPr>
        <w:spacing w:after="100" w:line="240" w:lineRule="auto"/>
        <w:ind w:firstLine="720"/>
        <w:jc w:val="thaiDistribute"/>
        <w:rPr>
          <w:rFonts w:ascii="Arial" w:hAnsi="Arial" w:cs="Arial"/>
          <w:sz w:val="24"/>
          <w:szCs w:val="24"/>
        </w:rPr>
      </w:pPr>
      <w:r w:rsidRPr="0052613B">
        <w:rPr>
          <w:rFonts w:ascii="Arial" w:hAnsi="Arial" w:cs="Arial"/>
          <w:sz w:val="24"/>
          <w:szCs w:val="24"/>
        </w:rPr>
        <w:lastRenderedPageBreak/>
        <w:t>Looking ahead, sustaining mangrove and wetland resilience in Thailand will require a paradigm shift from restoration to regeneration, embedding these ecosystems into climate adaptation, carbon markets, and socio-economic development. A set of strategic priorities emerges from this assessment:</w:t>
      </w:r>
    </w:p>
    <w:p w14:paraId="050BDC2E" w14:textId="77777777" w:rsidR="00593090" w:rsidRPr="0052613B" w:rsidRDefault="00593090" w:rsidP="000B710F">
      <w:pPr>
        <w:numPr>
          <w:ilvl w:val="0"/>
          <w:numId w:val="36"/>
        </w:numPr>
        <w:spacing w:after="100" w:line="240" w:lineRule="auto"/>
        <w:jc w:val="thaiDistribute"/>
        <w:rPr>
          <w:rFonts w:ascii="Arial" w:hAnsi="Arial" w:cs="Arial"/>
          <w:sz w:val="24"/>
          <w:szCs w:val="24"/>
        </w:rPr>
      </w:pPr>
      <w:r w:rsidRPr="0052613B">
        <w:rPr>
          <w:rFonts w:ascii="Arial" w:hAnsi="Arial" w:cs="Arial"/>
          <w:sz w:val="24"/>
          <w:szCs w:val="24"/>
        </w:rPr>
        <w:t>Mainstream Nature-based Solutions (NbS) and Blue Carbon mechanisms into national climate and tourism strategies to secure long-term financing.</w:t>
      </w:r>
    </w:p>
    <w:p w14:paraId="330A7820" w14:textId="77777777" w:rsidR="00593090" w:rsidRPr="0052613B" w:rsidRDefault="00593090" w:rsidP="000B710F">
      <w:pPr>
        <w:numPr>
          <w:ilvl w:val="0"/>
          <w:numId w:val="36"/>
        </w:numPr>
        <w:spacing w:after="100" w:line="240" w:lineRule="auto"/>
        <w:jc w:val="thaiDistribute"/>
        <w:rPr>
          <w:rFonts w:ascii="Arial" w:hAnsi="Arial" w:cs="Arial"/>
          <w:sz w:val="24"/>
          <w:szCs w:val="24"/>
        </w:rPr>
      </w:pPr>
      <w:r w:rsidRPr="0052613B">
        <w:rPr>
          <w:rFonts w:ascii="Arial" w:hAnsi="Arial" w:cs="Arial"/>
          <w:sz w:val="24"/>
          <w:szCs w:val="24"/>
        </w:rPr>
        <w:t>Institutionalize ecosystem accounting under Thailand’s Ocean Accounts framework, linking biodiversity and carbon metrics to investment outcomes.</w:t>
      </w:r>
    </w:p>
    <w:p w14:paraId="33AF2BEF" w14:textId="77777777" w:rsidR="00593090" w:rsidRPr="0052613B" w:rsidRDefault="00593090" w:rsidP="000B710F">
      <w:pPr>
        <w:numPr>
          <w:ilvl w:val="0"/>
          <w:numId w:val="36"/>
        </w:numPr>
        <w:spacing w:after="100" w:line="240" w:lineRule="auto"/>
        <w:jc w:val="thaiDistribute"/>
        <w:rPr>
          <w:rFonts w:ascii="Arial" w:hAnsi="Arial" w:cs="Arial"/>
          <w:sz w:val="24"/>
          <w:szCs w:val="24"/>
        </w:rPr>
      </w:pPr>
      <w:r w:rsidRPr="0052613B">
        <w:rPr>
          <w:rFonts w:ascii="Arial" w:hAnsi="Arial" w:cs="Arial"/>
          <w:sz w:val="24"/>
          <w:szCs w:val="24"/>
        </w:rPr>
        <w:t>Enhance community empowerment through decentralized governance, capacity building, and equitable benefit-sharing mechanisms.</w:t>
      </w:r>
    </w:p>
    <w:p w14:paraId="62352E2A" w14:textId="77777777" w:rsidR="00593090" w:rsidRPr="0052613B" w:rsidRDefault="00593090" w:rsidP="000B710F">
      <w:pPr>
        <w:numPr>
          <w:ilvl w:val="0"/>
          <w:numId w:val="36"/>
        </w:numPr>
        <w:spacing w:after="100" w:line="240" w:lineRule="auto"/>
        <w:jc w:val="thaiDistribute"/>
        <w:rPr>
          <w:rFonts w:ascii="Arial" w:hAnsi="Arial" w:cs="Arial"/>
          <w:sz w:val="24"/>
          <w:szCs w:val="24"/>
        </w:rPr>
      </w:pPr>
      <w:r w:rsidRPr="0052613B">
        <w:rPr>
          <w:rFonts w:ascii="Arial" w:hAnsi="Arial" w:cs="Arial"/>
          <w:sz w:val="24"/>
          <w:szCs w:val="24"/>
        </w:rPr>
        <w:t>Foster regional cooperation under ASEAN and BBNJ frameworks to protect transboundary mangrove–wetland corridors and migratory bird habitats.</w:t>
      </w:r>
    </w:p>
    <w:p w14:paraId="2D38DFE5" w14:textId="77777777" w:rsidR="00593090" w:rsidRPr="0052613B" w:rsidRDefault="00593090" w:rsidP="000B710F">
      <w:pPr>
        <w:numPr>
          <w:ilvl w:val="0"/>
          <w:numId w:val="36"/>
        </w:numPr>
        <w:spacing w:after="100" w:line="240" w:lineRule="auto"/>
        <w:jc w:val="thaiDistribute"/>
        <w:rPr>
          <w:rFonts w:ascii="Arial" w:hAnsi="Arial" w:cs="Arial"/>
          <w:sz w:val="24"/>
          <w:szCs w:val="24"/>
        </w:rPr>
      </w:pPr>
      <w:r w:rsidRPr="0052613B">
        <w:rPr>
          <w:rFonts w:ascii="Arial" w:hAnsi="Arial" w:cs="Arial"/>
          <w:sz w:val="24"/>
          <w:szCs w:val="24"/>
        </w:rPr>
        <w:t>Expand research–policy integration, especially on ecosystem thresholds, hydrological restoration, and socio-economic valuation.</w:t>
      </w:r>
    </w:p>
    <w:p w14:paraId="7C293F31" w14:textId="37CF179A" w:rsidR="00D919FC" w:rsidRPr="0052613B" w:rsidRDefault="00593090" w:rsidP="00BB6DD9">
      <w:pPr>
        <w:spacing w:after="100" w:line="240" w:lineRule="auto"/>
        <w:ind w:firstLine="720"/>
        <w:jc w:val="thaiDistribute"/>
        <w:rPr>
          <w:rFonts w:ascii="Arial" w:hAnsi="Arial" w:cs="Arial"/>
          <w:sz w:val="24"/>
          <w:szCs w:val="24"/>
        </w:rPr>
      </w:pPr>
      <w:r w:rsidRPr="0052613B">
        <w:rPr>
          <w:rFonts w:ascii="Arial" w:hAnsi="Arial" w:cs="Arial"/>
          <w:sz w:val="24"/>
          <w:szCs w:val="24"/>
        </w:rPr>
        <w:t>In conclusion, Thailand’s mangroves and wetlands are at a pivotal moment. They have demonstrated ecological recovery and community resilience but remain under pressure from rapid development and climate uncertainty. Achieving sustainable outcomes will depend on the nation’s ability to connect science, governance, and finance—transforming mangroves and wetlands from degraded resources into living infrastructures for a climate-resilient, carbon-neutral, and nature-positive future.</w:t>
      </w:r>
    </w:p>
    <w:p w14:paraId="1EB68B61" w14:textId="5E158F59" w:rsidR="00D919FC" w:rsidRPr="0052613B" w:rsidRDefault="00D919FC" w:rsidP="002911B7">
      <w:pPr>
        <w:spacing w:after="100" w:line="240" w:lineRule="auto"/>
        <w:ind w:firstLine="720"/>
        <w:rPr>
          <w:rFonts w:ascii="Arial" w:hAnsi="Arial" w:cs="Arial"/>
          <w:b/>
          <w:bCs/>
          <w:sz w:val="24"/>
          <w:szCs w:val="24"/>
        </w:rPr>
      </w:pPr>
      <w:r w:rsidRPr="0052613B">
        <w:rPr>
          <w:rFonts w:ascii="Arial" w:hAnsi="Arial" w:cs="Arial"/>
          <w:b/>
          <w:bCs/>
          <w:sz w:val="24"/>
          <w:szCs w:val="24"/>
        </w:rPr>
        <w:t>4.2.2 Coral Reefs and Seagrasses</w:t>
      </w:r>
    </w:p>
    <w:p w14:paraId="1CD7EC49" w14:textId="77777777" w:rsidR="006F4E22" w:rsidRPr="0052613B" w:rsidRDefault="006F4E22" w:rsidP="000B710F">
      <w:pPr>
        <w:spacing w:after="100" w:line="240" w:lineRule="auto"/>
        <w:ind w:firstLine="720"/>
        <w:jc w:val="thaiDistribute"/>
        <w:rPr>
          <w:rFonts w:ascii="Arial" w:hAnsi="Arial" w:cs="Arial"/>
          <w:sz w:val="24"/>
          <w:szCs w:val="24"/>
        </w:rPr>
      </w:pPr>
      <w:r w:rsidRPr="0052613B">
        <w:rPr>
          <w:rFonts w:ascii="Arial" w:hAnsi="Arial" w:cs="Arial"/>
          <w:sz w:val="24"/>
          <w:szCs w:val="24"/>
        </w:rPr>
        <w:t>Coral reefs and seagrass meadows in the Gulf of Thailand are among the nation’s most productive and ecologically significant coastal ecosystems, providing the foundation for biodiversity, fisheries, and coastal protection. These ecosystems offer essential services such as nutrient cycling, carbon sequestration, and shoreline stabilization, while serving as critical nurseries for fish and invertebrates. Their condition varies considerably across spatial gradients, reflecting differences in exposure to human pressures, geomorphology, and hydrodynamic settings.</w:t>
      </w:r>
    </w:p>
    <w:p w14:paraId="22907FC4" w14:textId="77777777" w:rsidR="006F4E22" w:rsidRPr="0052613B" w:rsidRDefault="006F4E22" w:rsidP="000B710F">
      <w:pPr>
        <w:spacing w:after="100" w:line="240" w:lineRule="auto"/>
        <w:ind w:firstLine="720"/>
        <w:jc w:val="thaiDistribute"/>
        <w:rPr>
          <w:rFonts w:ascii="Arial" w:hAnsi="Arial" w:cs="Arial"/>
          <w:sz w:val="24"/>
          <w:szCs w:val="24"/>
        </w:rPr>
      </w:pPr>
      <w:r w:rsidRPr="0052613B">
        <w:rPr>
          <w:rFonts w:ascii="Arial" w:hAnsi="Arial" w:cs="Arial"/>
          <w:sz w:val="24"/>
          <w:szCs w:val="24"/>
        </w:rPr>
        <w:t>Across the Gulf, coral reefs and seagrasses exhibit strong spatial gradients in condition, resilience, and exposure to human pressures:</w:t>
      </w:r>
    </w:p>
    <w:p w14:paraId="1C82547A" w14:textId="77777777" w:rsidR="006F4E22" w:rsidRPr="0052613B" w:rsidRDefault="006F4E22" w:rsidP="000B710F">
      <w:pPr>
        <w:numPr>
          <w:ilvl w:val="0"/>
          <w:numId w:val="37"/>
        </w:numPr>
        <w:spacing w:after="100" w:line="240" w:lineRule="auto"/>
        <w:jc w:val="thaiDistribute"/>
        <w:rPr>
          <w:rFonts w:ascii="Arial" w:hAnsi="Arial" w:cs="Arial"/>
          <w:sz w:val="24"/>
          <w:szCs w:val="24"/>
        </w:rPr>
      </w:pPr>
      <w:r w:rsidRPr="0052613B">
        <w:rPr>
          <w:rFonts w:ascii="Arial" w:hAnsi="Arial" w:cs="Arial"/>
          <w:sz w:val="24"/>
          <w:szCs w:val="24"/>
        </w:rPr>
        <w:t>Offshore coral reefs</w:t>
      </w:r>
      <w:r w:rsidRPr="0052613B">
        <w:rPr>
          <w:rFonts w:ascii="Arial" w:hAnsi="Arial" w:cs="Arial"/>
          <w:sz w:val="24"/>
          <w:szCs w:val="24"/>
          <w:cs/>
        </w:rPr>
        <w:t xml:space="preserve"> </w:t>
      </w:r>
      <w:r w:rsidRPr="0052613B">
        <w:rPr>
          <w:rFonts w:ascii="Arial" w:hAnsi="Arial" w:cs="Arial"/>
          <w:sz w:val="24"/>
          <w:szCs w:val="24"/>
        </w:rPr>
        <w:t xml:space="preserve">particularly Koh Losin, Koh Kra, and Koh Tao, remain in healthy to remarkably healthy condition, with live coral cover ranging from 59.5–69.5% and high proportions of massive and branching corals such as </w:t>
      </w:r>
      <w:r w:rsidRPr="0052613B">
        <w:rPr>
          <w:rFonts w:ascii="Arial" w:hAnsi="Arial" w:cs="Arial"/>
          <w:i/>
          <w:iCs/>
          <w:sz w:val="24"/>
          <w:szCs w:val="24"/>
        </w:rPr>
        <w:t>Acropora</w:t>
      </w:r>
      <w:r w:rsidRPr="0052613B">
        <w:rPr>
          <w:rFonts w:ascii="Arial" w:hAnsi="Arial" w:cs="Arial"/>
          <w:sz w:val="24"/>
          <w:szCs w:val="24"/>
        </w:rPr>
        <w:t xml:space="preserve">, </w:t>
      </w:r>
      <w:r w:rsidRPr="0052613B">
        <w:rPr>
          <w:rFonts w:ascii="Arial" w:hAnsi="Arial" w:cs="Arial"/>
          <w:i/>
          <w:iCs/>
          <w:sz w:val="24"/>
          <w:szCs w:val="24"/>
        </w:rPr>
        <w:t>Porites</w:t>
      </w:r>
      <w:r w:rsidRPr="0052613B">
        <w:rPr>
          <w:rFonts w:ascii="Arial" w:hAnsi="Arial" w:cs="Arial"/>
          <w:sz w:val="24"/>
          <w:szCs w:val="24"/>
        </w:rPr>
        <w:t xml:space="preserve">, and </w:t>
      </w:r>
      <w:r w:rsidRPr="0052613B">
        <w:rPr>
          <w:rFonts w:ascii="Arial" w:hAnsi="Arial" w:cs="Arial"/>
          <w:i/>
          <w:iCs/>
          <w:sz w:val="24"/>
          <w:szCs w:val="24"/>
        </w:rPr>
        <w:t>Montipora</w:t>
      </w:r>
      <w:r w:rsidRPr="0052613B">
        <w:rPr>
          <w:rFonts w:ascii="Arial" w:hAnsi="Arial" w:cs="Arial"/>
          <w:sz w:val="24"/>
          <w:szCs w:val="24"/>
        </w:rPr>
        <w:t>. These reefs exhibit strong structural complexity, high fish biomass, and limited sedimentation due to clear oceanic waters and low anthropogenic stress. Koh Losin, in particular, demonstrates outstanding resilience, with minimal algal overgrowth and stable coral–fish trophic structures. These offshore systems are key larval sources and biodiversity reservoirs, critical to maintaining Gulf-wide ecological connectivity.</w:t>
      </w:r>
    </w:p>
    <w:p w14:paraId="4EEF90BB" w14:textId="77777777" w:rsidR="006F4E22" w:rsidRPr="0052613B" w:rsidRDefault="006F4E22" w:rsidP="000B710F">
      <w:pPr>
        <w:numPr>
          <w:ilvl w:val="0"/>
          <w:numId w:val="37"/>
        </w:numPr>
        <w:spacing w:after="100" w:line="240" w:lineRule="auto"/>
        <w:jc w:val="thaiDistribute"/>
        <w:rPr>
          <w:rFonts w:ascii="Arial" w:hAnsi="Arial" w:cs="Arial"/>
          <w:sz w:val="24"/>
          <w:szCs w:val="24"/>
        </w:rPr>
      </w:pPr>
      <w:r w:rsidRPr="0052613B">
        <w:rPr>
          <w:rFonts w:ascii="Arial" w:hAnsi="Arial" w:cs="Arial"/>
          <w:sz w:val="24"/>
          <w:szCs w:val="24"/>
        </w:rPr>
        <w:t xml:space="preserve">Underwater pinnacles in Chumphon Province represent unique offshore habitats characterized by 31.1% live coral cover, 27.2% dead coral, and 23.8% rocky substrate, indicating a moderately disturbed yet resilient ecosystem. Dominant </w:t>
      </w:r>
      <w:r w:rsidRPr="0052613B">
        <w:rPr>
          <w:rFonts w:ascii="Arial" w:hAnsi="Arial" w:cs="Arial"/>
          <w:sz w:val="24"/>
          <w:szCs w:val="24"/>
        </w:rPr>
        <w:lastRenderedPageBreak/>
        <w:t xml:space="preserve">taxa include </w:t>
      </w:r>
      <w:r w:rsidRPr="0052613B">
        <w:rPr>
          <w:rFonts w:ascii="Arial" w:hAnsi="Arial" w:cs="Arial"/>
          <w:i/>
          <w:iCs/>
          <w:sz w:val="24"/>
          <w:szCs w:val="24"/>
        </w:rPr>
        <w:t>Porites lutea</w:t>
      </w:r>
      <w:r w:rsidRPr="0052613B">
        <w:rPr>
          <w:rFonts w:ascii="Arial" w:hAnsi="Arial" w:cs="Arial"/>
          <w:sz w:val="24"/>
          <w:szCs w:val="24"/>
        </w:rPr>
        <w:t xml:space="preserve">, </w:t>
      </w:r>
      <w:r w:rsidRPr="0052613B">
        <w:rPr>
          <w:rFonts w:ascii="Arial" w:hAnsi="Arial" w:cs="Arial"/>
          <w:i/>
          <w:iCs/>
          <w:sz w:val="24"/>
          <w:szCs w:val="24"/>
        </w:rPr>
        <w:t>Platygyra sinensis</w:t>
      </w:r>
      <w:r w:rsidRPr="0052613B">
        <w:rPr>
          <w:rFonts w:ascii="Arial" w:hAnsi="Arial" w:cs="Arial"/>
          <w:sz w:val="24"/>
          <w:szCs w:val="24"/>
        </w:rPr>
        <w:t xml:space="preserve">, </w:t>
      </w:r>
      <w:r w:rsidRPr="0052613B">
        <w:rPr>
          <w:rFonts w:ascii="Arial" w:hAnsi="Arial" w:cs="Arial"/>
          <w:i/>
          <w:iCs/>
          <w:sz w:val="24"/>
          <w:szCs w:val="24"/>
        </w:rPr>
        <w:t>Favia favus</w:t>
      </w:r>
      <w:r w:rsidRPr="0052613B">
        <w:rPr>
          <w:rFonts w:ascii="Arial" w:hAnsi="Arial" w:cs="Arial"/>
          <w:sz w:val="24"/>
          <w:szCs w:val="24"/>
        </w:rPr>
        <w:t xml:space="preserve">, and </w:t>
      </w:r>
      <w:r w:rsidRPr="0052613B">
        <w:rPr>
          <w:rFonts w:ascii="Arial" w:hAnsi="Arial" w:cs="Arial"/>
          <w:i/>
          <w:iCs/>
          <w:sz w:val="24"/>
          <w:szCs w:val="24"/>
        </w:rPr>
        <w:t>Dipsastraea pallida</w:t>
      </w:r>
      <w:r w:rsidRPr="0052613B">
        <w:rPr>
          <w:rFonts w:ascii="Arial" w:hAnsi="Arial" w:cs="Arial"/>
          <w:sz w:val="24"/>
          <w:szCs w:val="24"/>
        </w:rPr>
        <w:t>, which form dense coral gardens along slopes at depths of 15–25 meters. These pinnacles support abundant reef fish assemblages and function as ecological linkages between coastal and deep reef systems, facilitating larval dispersal across the Gulf of Thailand. Although past disturbances such as coral bleaching and anchor damage have occurred, the reefs demonstrate high recovery potential under effective management. The site’s geomorphology and current regimes promote coral recruitment, making it a critical area for sustaining long-term reef resilience and contributing to blue carbon storage.</w:t>
      </w:r>
    </w:p>
    <w:p w14:paraId="5790298D" w14:textId="77777777" w:rsidR="006F4E22" w:rsidRPr="0052613B" w:rsidRDefault="006F4E22" w:rsidP="000B710F">
      <w:pPr>
        <w:numPr>
          <w:ilvl w:val="0"/>
          <w:numId w:val="37"/>
        </w:numPr>
        <w:spacing w:after="100" w:line="240" w:lineRule="auto"/>
        <w:jc w:val="thaiDistribute"/>
        <w:rPr>
          <w:rFonts w:ascii="Arial" w:hAnsi="Arial" w:cs="Arial"/>
          <w:sz w:val="24"/>
          <w:szCs w:val="24"/>
        </w:rPr>
      </w:pPr>
      <w:r w:rsidRPr="0052613B">
        <w:rPr>
          <w:rFonts w:ascii="Arial" w:hAnsi="Arial" w:cs="Arial"/>
          <w:sz w:val="24"/>
          <w:szCs w:val="24"/>
        </w:rPr>
        <w:t>Nearshore reefs at Koh Si Chang (29.2%), Koh Lan (39.5%), Koh Mak (29.7%), and Koh Kood (33.5%) exhibit moderately healthy to degraded conditions, with substantial proportions of dead coral and sandy substrate. These patterns reflect chronic sedimentation, eutrophication, and physical damage associated with coastal tourism and dredging activities. Reefs near Laem Chabang and Si Racha experience particularly high sediment and pollution loads, microplastic contamination (0.02–42.46 particles/m³), and recurrent coral bleaching events, notably in 2010 and 2020. Although coral restoration initiatives</w:t>
      </w:r>
      <w:r w:rsidRPr="0052613B">
        <w:rPr>
          <w:rFonts w:ascii="Arial" w:hAnsi="Arial" w:cs="Arial"/>
          <w:sz w:val="24"/>
          <w:szCs w:val="24"/>
          <w:cs/>
        </w:rPr>
        <w:t xml:space="preserve"> </w:t>
      </w:r>
      <w:r w:rsidRPr="0052613B">
        <w:rPr>
          <w:rFonts w:ascii="Arial" w:hAnsi="Arial" w:cs="Arial"/>
          <w:sz w:val="24"/>
          <w:szCs w:val="24"/>
        </w:rPr>
        <w:t>such as coral nurseries and artificial reef modules</w:t>
      </w:r>
      <w:r w:rsidRPr="0052613B">
        <w:rPr>
          <w:rFonts w:ascii="Arial" w:hAnsi="Arial" w:cs="Arial"/>
          <w:sz w:val="24"/>
          <w:szCs w:val="24"/>
          <w:cs/>
        </w:rPr>
        <w:t xml:space="preserve"> </w:t>
      </w:r>
      <w:r w:rsidRPr="0052613B">
        <w:rPr>
          <w:rFonts w:ascii="Arial" w:hAnsi="Arial" w:cs="Arial"/>
          <w:sz w:val="24"/>
          <w:szCs w:val="24"/>
        </w:rPr>
        <w:t>have been implemented by the Department of Marine and Coastal Resources (DMCR) and local universities, natural recovery remains constrained by persistent turbidity and thermal stress. Continuous monitoring, coupled with effective land-based pollution management, is essential to enhance the resilience and recovery potential of these nearshore reef systems.</w:t>
      </w:r>
    </w:p>
    <w:p w14:paraId="5096FB56" w14:textId="77777777" w:rsidR="006F4E22" w:rsidRPr="0052613B" w:rsidRDefault="006F4E22" w:rsidP="000B710F">
      <w:pPr>
        <w:numPr>
          <w:ilvl w:val="0"/>
          <w:numId w:val="37"/>
        </w:numPr>
        <w:spacing w:after="100" w:line="240" w:lineRule="auto"/>
        <w:jc w:val="thaiDistribute"/>
        <w:rPr>
          <w:rFonts w:ascii="Arial" w:hAnsi="Arial" w:cs="Arial"/>
          <w:sz w:val="24"/>
          <w:szCs w:val="24"/>
        </w:rPr>
      </w:pPr>
      <w:r w:rsidRPr="0052613B">
        <w:rPr>
          <w:rFonts w:ascii="Arial" w:hAnsi="Arial" w:cs="Arial"/>
          <w:sz w:val="24"/>
          <w:szCs w:val="24"/>
        </w:rPr>
        <w:t xml:space="preserve">Seagrass habitats are concentrated in Ban Don Bay (12.74 km², ~30% coverage) and Chumphon (11.64 km², ~27% coverage), dominated by </w:t>
      </w:r>
      <w:r w:rsidRPr="0052613B">
        <w:rPr>
          <w:rFonts w:ascii="Arial" w:hAnsi="Arial" w:cs="Arial"/>
          <w:i/>
          <w:iCs/>
          <w:sz w:val="24"/>
          <w:szCs w:val="24"/>
        </w:rPr>
        <w:t>Enhalus acoroides</w:t>
      </w:r>
      <w:r w:rsidRPr="0052613B">
        <w:rPr>
          <w:rFonts w:ascii="Arial" w:hAnsi="Arial" w:cs="Arial"/>
          <w:sz w:val="24"/>
          <w:szCs w:val="24"/>
        </w:rPr>
        <w:t xml:space="preserve">, </w:t>
      </w:r>
      <w:r w:rsidRPr="0052613B">
        <w:rPr>
          <w:rFonts w:ascii="Arial" w:hAnsi="Arial" w:cs="Arial"/>
          <w:i/>
          <w:iCs/>
          <w:sz w:val="24"/>
          <w:szCs w:val="24"/>
        </w:rPr>
        <w:t>Thalassia hemprichii</w:t>
      </w:r>
      <w:r w:rsidRPr="0052613B">
        <w:rPr>
          <w:rFonts w:ascii="Arial" w:hAnsi="Arial" w:cs="Arial"/>
          <w:sz w:val="24"/>
          <w:szCs w:val="24"/>
        </w:rPr>
        <w:t xml:space="preserve">, </w:t>
      </w:r>
      <w:r w:rsidRPr="0052613B">
        <w:rPr>
          <w:rFonts w:ascii="Arial" w:hAnsi="Arial" w:cs="Arial"/>
          <w:i/>
          <w:iCs/>
          <w:sz w:val="24"/>
          <w:szCs w:val="24"/>
        </w:rPr>
        <w:t>Halodule uninervis</w:t>
      </w:r>
      <w:r w:rsidRPr="0052613B">
        <w:rPr>
          <w:rFonts w:ascii="Arial" w:hAnsi="Arial" w:cs="Arial"/>
          <w:sz w:val="24"/>
          <w:szCs w:val="24"/>
        </w:rPr>
        <w:t xml:space="preserve">, and </w:t>
      </w:r>
      <w:r w:rsidRPr="0052613B">
        <w:rPr>
          <w:rFonts w:ascii="Arial" w:hAnsi="Arial" w:cs="Arial"/>
          <w:i/>
          <w:iCs/>
          <w:sz w:val="24"/>
          <w:szCs w:val="24"/>
        </w:rPr>
        <w:t>Halophila ovalis</w:t>
      </w:r>
      <w:r w:rsidRPr="0052613B">
        <w:rPr>
          <w:rFonts w:ascii="Arial" w:hAnsi="Arial" w:cs="Arial"/>
          <w:sz w:val="24"/>
          <w:szCs w:val="24"/>
        </w:rPr>
        <w:t>. These meadows function as blue carbon sinks, nursery grounds for dugongs, sea turtles, and juvenile fish, and sediment stabilizers. Chumphon’s meadows, extending across 8,000–10,000 hectares, fall partly within Mu Ko Chumphon National Park (IUCN II) and are managed as multiple-use zones under DMCR supervision. While generally stable, these seagrass systems face localized degradation from nutrient enrichment, aquaculture expansion, and boat propeller scarring. Restoration and monitoring are strengthened by community-based programs and blue carbon initiatives contributing to Thailand’s Nationally Determined Contributions (NDCs) for climate mitigation.Collectively, coral reefs, underwater pinnacles, and seagrass meadows form an interconnected ecological network. The offshore reefs and pinnacles act as biodiversity reservoirs and larval sources, while nearshore reefs and seagrass beds provide critical habitat functions for fisheries and local livelihoods. Maintaining these linkages is essential for sustaining ecosystem resilience, blue carbon potential, and the ecological integrity of the Gulf of Thailand.</w:t>
      </w:r>
    </w:p>
    <w:p w14:paraId="4B34E869" w14:textId="77777777" w:rsidR="006F4E22" w:rsidRPr="0052613B" w:rsidRDefault="006F4E22" w:rsidP="000B710F">
      <w:pPr>
        <w:spacing w:after="100" w:line="240" w:lineRule="auto"/>
        <w:ind w:firstLine="720"/>
        <w:jc w:val="thaiDistribute"/>
        <w:rPr>
          <w:rFonts w:ascii="Arial" w:hAnsi="Arial" w:cs="Arial"/>
          <w:b/>
          <w:bCs/>
          <w:i/>
          <w:iCs/>
          <w:sz w:val="24"/>
          <w:szCs w:val="24"/>
        </w:rPr>
      </w:pPr>
      <w:r w:rsidRPr="0052613B">
        <w:rPr>
          <w:rFonts w:ascii="Arial" w:hAnsi="Arial" w:cs="Arial"/>
          <w:b/>
          <w:bCs/>
          <w:i/>
          <w:iCs/>
          <w:sz w:val="24"/>
          <w:szCs w:val="24"/>
        </w:rPr>
        <w:t>Condition Indicators</w:t>
      </w:r>
    </w:p>
    <w:p w14:paraId="47C4D9A3" w14:textId="77777777" w:rsidR="006F4E22" w:rsidRPr="0052613B" w:rsidRDefault="006F4E22" w:rsidP="000B710F">
      <w:pPr>
        <w:spacing w:after="100" w:line="240" w:lineRule="auto"/>
        <w:ind w:firstLine="720"/>
        <w:jc w:val="thaiDistribute"/>
        <w:rPr>
          <w:rFonts w:ascii="Arial" w:hAnsi="Arial" w:cs="Arial"/>
          <w:sz w:val="24"/>
          <w:szCs w:val="24"/>
        </w:rPr>
      </w:pPr>
      <w:r w:rsidRPr="0052613B">
        <w:rPr>
          <w:rFonts w:ascii="Arial" w:hAnsi="Arial" w:cs="Arial"/>
          <w:sz w:val="24"/>
          <w:szCs w:val="24"/>
        </w:rPr>
        <w:t xml:space="preserve">The biological condition of coral reefs and seagrass ecosystems in the Gulf of Thailand demonstrates clear spatial heterogeneity, shaped by water quality, geomorphology, and anthropogenic pressures. Overall, offshore ecosystems exhibit </w:t>
      </w:r>
      <w:r w:rsidRPr="0052613B">
        <w:rPr>
          <w:rFonts w:ascii="Arial" w:hAnsi="Arial" w:cs="Arial"/>
          <w:sz w:val="24"/>
          <w:szCs w:val="24"/>
        </w:rPr>
        <w:lastRenderedPageBreak/>
        <w:t>strong ecological integrity and resilience, while nearshore habitats remain under stress from sedimentation, pollution, and tourism activities.</w:t>
      </w:r>
    </w:p>
    <w:p w14:paraId="65DE25B8" w14:textId="77777777" w:rsidR="006F4E22" w:rsidRPr="0052613B" w:rsidRDefault="006F4E22" w:rsidP="002911B7">
      <w:pPr>
        <w:spacing w:after="100" w:line="240" w:lineRule="auto"/>
        <w:ind w:firstLine="720"/>
        <w:rPr>
          <w:rFonts w:ascii="Arial" w:hAnsi="Arial" w:cs="Arial"/>
          <w:sz w:val="24"/>
          <w:szCs w:val="24"/>
        </w:rPr>
      </w:pPr>
      <w:r w:rsidRPr="0052613B">
        <w:rPr>
          <w:rFonts w:ascii="Arial" w:hAnsi="Arial" w:cs="Arial"/>
          <w:sz w:val="24"/>
          <w:szCs w:val="24"/>
        </w:rPr>
        <w:t>Coral Reefs</w:t>
      </w:r>
    </w:p>
    <w:p w14:paraId="1659E614" w14:textId="7FA72418" w:rsidR="006F4E22" w:rsidRPr="0052613B" w:rsidRDefault="006F4E22" w:rsidP="000B710F">
      <w:pPr>
        <w:numPr>
          <w:ilvl w:val="0"/>
          <w:numId w:val="43"/>
        </w:numPr>
        <w:spacing w:after="100" w:line="240" w:lineRule="auto"/>
        <w:jc w:val="thaiDistribute"/>
        <w:rPr>
          <w:rFonts w:ascii="Arial" w:hAnsi="Arial" w:cs="Arial"/>
          <w:sz w:val="24"/>
          <w:szCs w:val="24"/>
        </w:rPr>
      </w:pPr>
      <w:r w:rsidRPr="0052613B">
        <w:rPr>
          <w:rFonts w:ascii="Arial" w:hAnsi="Arial" w:cs="Arial"/>
          <w:sz w:val="24"/>
          <w:szCs w:val="24"/>
        </w:rPr>
        <w:t>Live Coral Cover:</w:t>
      </w:r>
      <w:r w:rsidRPr="0052613B">
        <w:rPr>
          <w:rFonts w:ascii="Arial" w:hAnsi="Arial" w:cs="Arial"/>
          <w:sz w:val="24"/>
          <w:szCs w:val="24"/>
          <w:cs/>
        </w:rPr>
        <w:t xml:space="preserve"> </w:t>
      </w:r>
      <w:r w:rsidRPr="0052613B">
        <w:rPr>
          <w:rFonts w:ascii="Arial" w:hAnsi="Arial" w:cs="Arial"/>
          <w:sz w:val="24"/>
          <w:szCs w:val="24"/>
        </w:rPr>
        <w:t xml:space="preserve">Coral cover ranges from 29% at Koh Si Chang—classified as degraded—to nearly 70% at Koh Losin, representing a healthy to remarkably healthy reef state. Offshore reefs such as Koh Kra and Koh Losin maintain structurally complex coral frameworks dominated by branching and massive forms of </w:t>
      </w:r>
      <w:r w:rsidRPr="0052613B">
        <w:rPr>
          <w:rFonts w:ascii="Arial" w:hAnsi="Arial" w:cs="Arial"/>
          <w:i/>
          <w:iCs/>
          <w:sz w:val="24"/>
          <w:szCs w:val="24"/>
        </w:rPr>
        <w:t>Acropora</w:t>
      </w:r>
      <w:r w:rsidRPr="0052613B">
        <w:rPr>
          <w:rFonts w:ascii="Arial" w:hAnsi="Arial" w:cs="Arial"/>
          <w:sz w:val="24"/>
          <w:szCs w:val="24"/>
        </w:rPr>
        <w:t xml:space="preserve">, </w:t>
      </w:r>
      <w:r w:rsidRPr="0052613B">
        <w:rPr>
          <w:rFonts w:ascii="Arial" w:hAnsi="Arial" w:cs="Arial"/>
          <w:i/>
          <w:iCs/>
          <w:sz w:val="24"/>
          <w:szCs w:val="24"/>
        </w:rPr>
        <w:t>Porites</w:t>
      </w:r>
      <w:r w:rsidRPr="0052613B">
        <w:rPr>
          <w:rFonts w:ascii="Arial" w:hAnsi="Arial" w:cs="Arial"/>
          <w:sz w:val="24"/>
          <w:szCs w:val="24"/>
        </w:rPr>
        <w:t xml:space="preserve">, and </w:t>
      </w:r>
      <w:r w:rsidRPr="0052613B">
        <w:rPr>
          <w:rFonts w:ascii="Arial" w:hAnsi="Arial" w:cs="Arial"/>
          <w:i/>
          <w:iCs/>
          <w:sz w:val="24"/>
          <w:szCs w:val="24"/>
        </w:rPr>
        <w:t>Montipora</w:t>
      </w:r>
      <w:r w:rsidRPr="0052613B">
        <w:rPr>
          <w:rFonts w:ascii="Arial" w:hAnsi="Arial" w:cs="Arial"/>
          <w:sz w:val="24"/>
          <w:szCs w:val="24"/>
        </w:rPr>
        <w:t>, supporting diverse fish assemblages and invertebrate communities.In contrast, nearshore reefs (Koh Si Chang, Koh Lan, Koh Mak) show a high proportion of dead coral and sand substrates (30–45%), with visible algal dominance and reduced coral recruitment rates.</w:t>
      </w:r>
    </w:p>
    <w:p w14:paraId="11DC45C4" w14:textId="77777777" w:rsidR="006F4E22" w:rsidRPr="0052613B" w:rsidRDefault="006F4E22" w:rsidP="000B710F">
      <w:pPr>
        <w:numPr>
          <w:ilvl w:val="0"/>
          <w:numId w:val="43"/>
        </w:numPr>
        <w:spacing w:after="100" w:line="240" w:lineRule="auto"/>
        <w:jc w:val="thaiDistribute"/>
        <w:rPr>
          <w:rFonts w:ascii="Arial" w:hAnsi="Arial" w:cs="Arial"/>
          <w:sz w:val="24"/>
          <w:szCs w:val="24"/>
        </w:rPr>
      </w:pPr>
      <w:r w:rsidRPr="0052613B">
        <w:rPr>
          <w:rFonts w:ascii="Arial" w:hAnsi="Arial" w:cs="Arial"/>
          <w:sz w:val="24"/>
          <w:szCs w:val="24"/>
        </w:rPr>
        <w:t>Dominant Genera and Functional Composition:</w:t>
      </w:r>
      <w:r w:rsidRPr="0052613B">
        <w:rPr>
          <w:rFonts w:ascii="Arial" w:hAnsi="Arial" w:cs="Arial"/>
          <w:sz w:val="24"/>
          <w:szCs w:val="24"/>
          <w:cs/>
        </w:rPr>
        <w:t xml:space="preserve"> </w:t>
      </w:r>
      <w:r w:rsidRPr="0052613B">
        <w:rPr>
          <w:rFonts w:ascii="Arial" w:hAnsi="Arial" w:cs="Arial"/>
          <w:sz w:val="24"/>
          <w:szCs w:val="24"/>
        </w:rPr>
        <w:t xml:space="preserve">Major coral taxa include </w:t>
      </w:r>
      <w:r w:rsidRPr="0052613B">
        <w:rPr>
          <w:rFonts w:ascii="Arial" w:hAnsi="Arial" w:cs="Arial"/>
          <w:i/>
          <w:iCs/>
          <w:sz w:val="24"/>
          <w:szCs w:val="24"/>
        </w:rPr>
        <w:t>Acropora</w:t>
      </w:r>
      <w:r w:rsidRPr="0052613B">
        <w:rPr>
          <w:rFonts w:ascii="Arial" w:hAnsi="Arial" w:cs="Arial"/>
          <w:sz w:val="24"/>
          <w:szCs w:val="24"/>
        </w:rPr>
        <w:t xml:space="preserve">, </w:t>
      </w:r>
      <w:r w:rsidRPr="0052613B">
        <w:rPr>
          <w:rFonts w:ascii="Arial" w:hAnsi="Arial" w:cs="Arial"/>
          <w:i/>
          <w:iCs/>
          <w:sz w:val="24"/>
          <w:szCs w:val="24"/>
        </w:rPr>
        <w:t>Porites</w:t>
      </w:r>
      <w:r w:rsidRPr="0052613B">
        <w:rPr>
          <w:rFonts w:ascii="Arial" w:hAnsi="Arial" w:cs="Arial"/>
          <w:sz w:val="24"/>
          <w:szCs w:val="24"/>
        </w:rPr>
        <w:t xml:space="preserve">, </w:t>
      </w:r>
      <w:r w:rsidRPr="0052613B">
        <w:rPr>
          <w:rFonts w:ascii="Arial" w:hAnsi="Arial" w:cs="Arial"/>
          <w:i/>
          <w:iCs/>
          <w:sz w:val="24"/>
          <w:szCs w:val="24"/>
        </w:rPr>
        <w:t>Montipora</w:t>
      </w:r>
      <w:r w:rsidRPr="0052613B">
        <w:rPr>
          <w:rFonts w:ascii="Arial" w:hAnsi="Arial" w:cs="Arial"/>
          <w:sz w:val="24"/>
          <w:szCs w:val="24"/>
        </w:rPr>
        <w:t xml:space="preserve">, </w:t>
      </w:r>
      <w:r w:rsidRPr="0052613B">
        <w:rPr>
          <w:rFonts w:ascii="Arial" w:hAnsi="Arial" w:cs="Arial"/>
          <w:i/>
          <w:iCs/>
          <w:sz w:val="24"/>
          <w:szCs w:val="24"/>
        </w:rPr>
        <w:t>Pocillopora</w:t>
      </w:r>
      <w:r w:rsidRPr="0052613B">
        <w:rPr>
          <w:rFonts w:ascii="Arial" w:hAnsi="Arial" w:cs="Arial"/>
          <w:sz w:val="24"/>
          <w:szCs w:val="24"/>
        </w:rPr>
        <w:t xml:space="preserve">, </w:t>
      </w:r>
      <w:r w:rsidRPr="0052613B">
        <w:rPr>
          <w:rFonts w:ascii="Arial" w:hAnsi="Arial" w:cs="Arial"/>
          <w:i/>
          <w:iCs/>
          <w:sz w:val="24"/>
          <w:szCs w:val="24"/>
        </w:rPr>
        <w:t>Dipsastraea</w:t>
      </w:r>
      <w:r w:rsidRPr="0052613B">
        <w:rPr>
          <w:rFonts w:ascii="Arial" w:hAnsi="Arial" w:cs="Arial"/>
          <w:sz w:val="24"/>
          <w:szCs w:val="24"/>
        </w:rPr>
        <w:t xml:space="preserve">, </w:t>
      </w:r>
      <w:r w:rsidRPr="0052613B">
        <w:rPr>
          <w:rFonts w:ascii="Arial" w:hAnsi="Arial" w:cs="Arial"/>
          <w:i/>
          <w:iCs/>
          <w:sz w:val="24"/>
          <w:szCs w:val="24"/>
        </w:rPr>
        <w:t>Favia</w:t>
      </w:r>
      <w:r w:rsidRPr="0052613B">
        <w:rPr>
          <w:rFonts w:ascii="Arial" w:hAnsi="Arial" w:cs="Arial"/>
          <w:sz w:val="24"/>
          <w:szCs w:val="24"/>
        </w:rPr>
        <w:t xml:space="preserve">, and </w:t>
      </w:r>
      <w:r w:rsidRPr="0052613B">
        <w:rPr>
          <w:rFonts w:ascii="Arial" w:hAnsi="Arial" w:cs="Arial"/>
          <w:i/>
          <w:iCs/>
          <w:sz w:val="24"/>
          <w:szCs w:val="24"/>
        </w:rPr>
        <w:t>Platygyra</w:t>
      </w:r>
      <w:r w:rsidRPr="0052613B">
        <w:rPr>
          <w:rFonts w:ascii="Arial" w:hAnsi="Arial" w:cs="Arial"/>
          <w:sz w:val="24"/>
          <w:szCs w:val="24"/>
        </w:rPr>
        <w:t xml:space="preserve">. These genera form the core reef-building community and contribute to the structural and functional diversity of reef ecosystems. Offshore assemblages are more diverse and resilient, while nearshore assemblages are increasingly dominated by stress-tolerant species such as </w:t>
      </w:r>
      <w:r w:rsidRPr="0052613B">
        <w:rPr>
          <w:rFonts w:ascii="Arial" w:hAnsi="Arial" w:cs="Arial"/>
          <w:i/>
          <w:iCs/>
          <w:sz w:val="24"/>
          <w:szCs w:val="24"/>
        </w:rPr>
        <w:t>Porites lutea</w:t>
      </w:r>
      <w:r w:rsidRPr="0052613B">
        <w:rPr>
          <w:rFonts w:ascii="Arial" w:hAnsi="Arial" w:cs="Arial"/>
          <w:sz w:val="24"/>
          <w:szCs w:val="24"/>
        </w:rPr>
        <w:t xml:space="preserve"> and </w:t>
      </w:r>
      <w:r w:rsidRPr="0052613B">
        <w:rPr>
          <w:rFonts w:ascii="Arial" w:hAnsi="Arial" w:cs="Arial"/>
          <w:i/>
          <w:iCs/>
          <w:sz w:val="24"/>
          <w:szCs w:val="24"/>
        </w:rPr>
        <w:t>Favia favus</w:t>
      </w:r>
      <w:r w:rsidRPr="0052613B">
        <w:rPr>
          <w:rFonts w:ascii="Arial" w:hAnsi="Arial" w:cs="Arial"/>
          <w:sz w:val="24"/>
          <w:szCs w:val="24"/>
        </w:rPr>
        <w:t>.</w:t>
      </w:r>
    </w:p>
    <w:p w14:paraId="4A6D2208" w14:textId="77777777" w:rsidR="006F4E22" w:rsidRPr="0052613B" w:rsidRDefault="006F4E22" w:rsidP="000B710F">
      <w:pPr>
        <w:numPr>
          <w:ilvl w:val="0"/>
          <w:numId w:val="43"/>
        </w:numPr>
        <w:spacing w:after="100" w:line="240" w:lineRule="auto"/>
        <w:jc w:val="thaiDistribute"/>
        <w:rPr>
          <w:rFonts w:ascii="Arial" w:hAnsi="Arial" w:cs="Arial"/>
          <w:sz w:val="24"/>
          <w:szCs w:val="24"/>
        </w:rPr>
      </w:pPr>
      <w:r w:rsidRPr="0052613B">
        <w:rPr>
          <w:rFonts w:ascii="Arial" w:hAnsi="Arial" w:cs="Arial"/>
          <w:sz w:val="24"/>
          <w:szCs w:val="24"/>
        </w:rPr>
        <w:t>Reef Structure and Complexity:</w:t>
      </w:r>
      <w:r w:rsidRPr="0052613B">
        <w:rPr>
          <w:rFonts w:ascii="Arial" w:hAnsi="Arial" w:cs="Arial"/>
          <w:sz w:val="24"/>
          <w:szCs w:val="24"/>
          <w:cs/>
        </w:rPr>
        <w:t xml:space="preserve"> </w:t>
      </w:r>
      <w:r w:rsidRPr="0052613B">
        <w:rPr>
          <w:rFonts w:ascii="Arial" w:hAnsi="Arial" w:cs="Arial"/>
          <w:sz w:val="24"/>
          <w:szCs w:val="24"/>
        </w:rPr>
        <w:t>Offshore sites, particularly Koh Kra, Koh Losin, and underwater pinnacles in Chumphon Province, exhibit high vertical relief (15–25 m), well-developed reef slopes, and extensive crustose coralline algae. These physical structures enhance coral larval settlement and habitat complexity. Nearshore reefs, however, are characterized by turbid, sediment-laden waters, leading to flatter topography and lower benthic diversity.</w:t>
      </w:r>
    </w:p>
    <w:p w14:paraId="57BF5EBA" w14:textId="77777777" w:rsidR="006F4E22" w:rsidRPr="0052613B" w:rsidRDefault="006F4E22" w:rsidP="000B710F">
      <w:pPr>
        <w:numPr>
          <w:ilvl w:val="0"/>
          <w:numId w:val="43"/>
        </w:numPr>
        <w:spacing w:after="100" w:line="240" w:lineRule="auto"/>
        <w:jc w:val="thaiDistribute"/>
        <w:rPr>
          <w:rFonts w:ascii="Arial" w:hAnsi="Arial" w:cs="Arial"/>
          <w:sz w:val="24"/>
          <w:szCs w:val="24"/>
        </w:rPr>
      </w:pPr>
      <w:r w:rsidRPr="0052613B">
        <w:rPr>
          <w:rFonts w:ascii="Arial" w:hAnsi="Arial" w:cs="Arial"/>
          <w:sz w:val="24"/>
          <w:szCs w:val="24"/>
        </w:rPr>
        <w:t>Bleaching and Recovery Dynamics:</w:t>
      </w:r>
      <w:r w:rsidRPr="0052613B">
        <w:rPr>
          <w:rFonts w:ascii="Arial" w:hAnsi="Arial" w:cs="Arial"/>
          <w:sz w:val="24"/>
          <w:szCs w:val="24"/>
          <w:cs/>
        </w:rPr>
        <w:t xml:space="preserve"> </w:t>
      </w:r>
      <w:r w:rsidRPr="0052613B">
        <w:rPr>
          <w:rFonts w:ascii="Arial" w:hAnsi="Arial" w:cs="Arial"/>
          <w:sz w:val="24"/>
          <w:szCs w:val="24"/>
        </w:rPr>
        <w:t>Thailand’s reefs experienced major bleaching events in 2010, 2016, and 2024. While offshore reefs showed rapid recovery within 1–2 years due to strong water circulation and deeper refugia, nearshore reefs suffered partial mortality and slow regeneration. Recent DMCR surveys indicate that coral cover at Koh Kra and Koh Losin has returned to near pre-bleaching levels, whereas recovery at Koh Si Chang and Koh Lan remains incomplete due to recurring heat stress and sedimentation.</w:t>
      </w:r>
    </w:p>
    <w:p w14:paraId="63A1ECE5" w14:textId="77777777" w:rsidR="006F4E22" w:rsidRPr="0052613B" w:rsidRDefault="006F4E22" w:rsidP="000B710F">
      <w:pPr>
        <w:spacing w:after="100" w:line="240" w:lineRule="auto"/>
        <w:ind w:firstLine="720"/>
        <w:jc w:val="thaiDistribute"/>
        <w:rPr>
          <w:rFonts w:ascii="Arial" w:hAnsi="Arial" w:cs="Arial"/>
          <w:sz w:val="24"/>
          <w:szCs w:val="24"/>
        </w:rPr>
      </w:pPr>
      <w:r w:rsidRPr="0052613B">
        <w:rPr>
          <w:rFonts w:ascii="Arial" w:hAnsi="Arial" w:cs="Arial"/>
          <w:sz w:val="24"/>
          <w:szCs w:val="24"/>
        </w:rPr>
        <w:t xml:space="preserve">Seagrass </w:t>
      </w:r>
    </w:p>
    <w:p w14:paraId="5609F989" w14:textId="77777777" w:rsidR="006F4E22" w:rsidRPr="0052613B" w:rsidRDefault="006F4E22" w:rsidP="000B710F">
      <w:pPr>
        <w:numPr>
          <w:ilvl w:val="0"/>
          <w:numId w:val="44"/>
        </w:numPr>
        <w:spacing w:after="100" w:line="240" w:lineRule="auto"/>
        <w:jc w:val="thaiDistribute"/>
        <w:rPr>
          <w:rFonts w:ascii="Arial" w:hAnsi="Arial" w:cs="Arial"/>
          <w:sz w:val="24"/>
          <w:szCs w:val="24"/>
        </w:rPr>
      </w:pPr>
      <w:r w:rsidRPr="0052613B">
        <w:rPr>
          <w:rFonts w:ascii="Arial" w:hAnsi="Arial" w:cs="Arial"/>
          <w:sz w:val="24"/>
          <w:szCs w:val="24"/>
        </w:rPr>
        <w:t>Species Composition and Distribution:</w:t>
      </w:r>
      <w:r w:rsidRPr="0052613B">
        <w:rPr>
          <w:rFonts w:ascii="Arial" w:hAnsi="Arial" w:cs="Arial"/>
          <w:sz w:val="24"/>
          <w:szCs w:val="24"/>
          <w:cs/>
        </w:rPr>
        <w:t xml:space="preserve"> </w:t>
      </w:r>
      <w:r w:rsidRPr="0052613B">
        <w:rPr>
          <w:rFonts w:ascii="Arial" w:hAnsi="Arial" w:cs="Arial"/>
          <w:sz w:val="24"/>
          <w:szCs w:val="24"/>
        </w:rPr>
        <w:t xml:space="preserve">Dominated by </w:t>
      </w:r>
      <w:r w:rsidRPr="0052613B">
        <w:rPr>
          <w:rFonts w:ascii="Arial" w:hAnsi="Arial" w:cs="Arial"/>
          <w:i/>
          <w:iCs/>
          <w:sz w:val="24"/>
          <w:szCs w:val="24"/>
        </w:rPr>
        <w:t>Enhalus acoroides</w:t>
      </w:r>
      <w:r w:rsidRPr="0052613B">
        <w:rPr>
          <w:rFonts w:ascii="Arial" w:hAnsi="Arial" w:cs="Arial"/>
          <w:sz w:val="24"/>
          <w:szCs w:val="24"/>
        </w:rPr>
        <w:t xml:space="preserve">, </w:t>
      </w:r>
      <w:r w:rsidRPr="0052613B">
        <w:rPr>
          <w:rFonts w:ascii="Arial" w:hAnsi="Arial" w:cs="Arial"/>
          <w:i/>
          <w:iCs/>
          <w:sz w:val="24"/>
          <w:szCs w:val="24"/>
        </w:rPr>
        <w:t>Thalassia hemprichii</w:t>
      </w:r>
      <w:r w:rsidRPr="0052613B">
        <w:rPr>
          <w:rFonts w:ascii="Arial" w:hAnsi="Arial" w:cs="Arial"/>
          <w:sz w:val="24"/>
          <w:szCs w:val="24"/>
        </w:rPr>
        <w:t xml:space="preserve">, </w:t>
      </w:r>
      <w:r w:rsidRPr="0052613B">
        <w:rPr>
          <w:rFonts w:ascii="Arial" w:hAnsi="Arial" w:cs="Arial"/>
          <w:i/>
          <w:iCs/>
          <w:sz w:val="24"/>
          <w:szCs w:val="24"/>
        </w:rPr>
        <w:t>Halodule uninervis</w:t>
      </w:r>
      <w:r w:rsidRPr="0052613B">
        <w:rPr>
          <w:rFonts w:ascii="Arial" w:hAnsi="Arial" w:cs="Arial"/>
          <w:sz w:val="24"/>
          <w:szCs w:val="24"/>
        </w:rPr>
        <w:t xml:space="preserve">, and </w:t>
      </w:r>
      <w:r w:rsidRPr="0052613B">
        <w:rPr>
          <w:rFonts w:ascii="Arial" w:hAnsi="Arial" w:cs="Arial"/>
          <w:i/>
          <w:iCs/>
          <w:sz w:val="24"/>
          <w:szCs w:val="24"/>
        </w:rPr>
        <w:t>Halophila ovalis</w:t>
      </w:r>
      <w:r w:rsidRPr="0052613B">
        <w:rPr>
          <w:rFonts w:ascii="Arial" w:hAnsi="Arial" w:cs="Arial"/>
          <w:sz w:val="24"/>
          <w:szCs w:val="24"/>
        </w:rPr>
        <w:t>, seagrass meadows in Ban Don Bay (12.74 km²) and Chumphon (11.64 km²) form extensive habitats critical for marine megafauna such as dugongs and sea turtles. These meadows are typically found in shallow, sheltered bays influenced by estuarine inflows.</w:t>
      </w:r>
    </w:p>
    <w:p w14:paraId="57B6EFA2" w14:textId="77777777" w:rsidR="006F4E22" w:rsidRPr="0052613B" w:rsidRDefault="006F4E22" w:rsidP="000B710F">
      <w:pPr>
        <w:numPr>
          <w:ilvl w:val="0"/>
          <w:numId w:val="44"/>
        </w:numPr>
        <w:spacing w:after="100" w:line="240" w:lineRule="auto"/>
        <w:jc w:val="thaiDistribute"/>
        <w:rPr>
          <w:rFonts w:ascii="Arial" w:hAnsi="Arial" w:cs="Arial"/>
          <w:sz w:val="24"/>
          <w:szCs w:val="24"/>
        </w:rPr>
      </w:pPr>
      <w:r w:rsidRPr="0052613B">
        <w:rPr>
          <w:rFonts w:ascii="Arial" w:hAnsi="Arial" w:cs="Arial"/>
          <w:sz w:val="24"/>
          <w:szCs w:val="24"/>
        </w:rPr>
        <w:t>Coverage, Density, and Biomass:</w:t>
      </w:r>
      <w:r w:rsidRPr="0052613B">
        <w:rPr>
          <w:rFonts w:ascii="Arial" w:hAnsi="Arial" w:cs="Arial"/>
          <w:sz w:val="24"/>
          <w:szCs w:val="24"/>
          <w:cs/>
        </w:rPr>
        <w:t xml:space="preserve"> </w:t>
      </w:r>
      <w:r w:rsidRPr="0052613B">
        <w:rPr>
          <w:rFonts w:ascii="Arial" w:hAnsi="Arial" w:cs="Arial"/>
          <w:sz w:val="24"/>
          <w:szCs w:val="24"/>
        </w:rPr>
        <w:t>Ban Don Bay supports Thailand’s largest continuous meadow, with seagrass cover reaching up to 30% in core zones. In contrast, Chumphon’s meadows are patchy but dense, often exceeding 27% coverage in localized areas. Average biomass values range between 400–800 g DW m</w:t>
      </w:r>
      <w:r w:rsidRPr="0052613B">
        <w:rPr>
          <w:rFonts w:ascii="Cambria Math" w:hAnsi="Cambria Math" w:cs="Cambria Math"/>
          <w:sz w:val="24"/>
          <w:szCs w:val="24"/>
        </w:rPr>
        <w:t>⁻</w:t>
      </w:r>
      <w:r w:rsidRPr="0052613B">
        <w:rPr>
          <w:rFonts w:ascii="Arial" w:hAnsi="Arial" w:cs="Arial"/>
          <w:sz w:val="24"/>
          <w:szCs w:val="24"/>
        </w:rPr>
        <w:t>², depending on species dominance and sediment characteristics.</w:t>
      </w:r>
    </w:p>
    <w:p w14:paraId="20140527" w14:textId="77777777" w:rsidR="006F4E22" w:rsidRPr="0052613B" w:rsidRDefault="006F4E22" w:rsidP="000B710F">
      <w:pPr>
        <w:numPr>
          <w:ilvl w:val="0"/>
          <w:numId w:val="44"/>
        </w:numPr>
        <w:spacing w:after="100" w:line="240" w:lineRule="auto"/>
        <w:jc w:val="thaiDistribute"/>
        <w:rPr>
          <w:rFonts w:ascii="Arial" w:hAnsi="Arial" w:cs="Arial"/>
          <w:sz w:val="24"/>
          <w:szCs w:val="24"/>
        </w:rPr>
      </w:pPr>
      <w:r w:rsidRPr="0052613B">
        <w:rPr>
          <w:rFonts w:ascii="Arial" w:hAnsi="Arial" w:cs="Arial"/>
          <w:sz w:val="24"/>
          <w:szCs w:val="24"/>
        </w:rPr>
        <w:lastRenderedPageBreak/>
        <w:t>Carbon Stock and Blue Carbon Role:</w:t>
      </w:r>
      <w:r w:rsidRPr="0052613B">
        <w:rPr>
          <w:rFonts w:ascii="Arial" w:hAnsi="Arial" w:cs="Arial"/>
          <w:sz w:val="24"/>
          <w:szCs w:val="24"/>
          <w:cs/>
        </w:rPr>
        <w:t xml:space="preserve"> </w:t>
      </w:r>
      <w:r w:rsidRPr="0052613B">
        <w:rPr>
          <w:rFonts w:ascii="Arial" w:hAnsi="Arial" w:cs="Arial"/>
          <w:sz w:val="24"/>
          <w:szCs w:val="24"/>
        </w:rPr>
        <w:t>Estimated carbon stocks are 35–60 tonnes C ha</w:t>
      </w:r>
      <w:r w:rsidRPr="0052613B">
        <w:rPr>
          <w:rFonts w:ascii="Cambria Math" w:hAnsi="Cambria Math" w:cs="Cambria Math"/>
          <w:sz w:val="24"/>
          <w:szCs w:val="24"/>
        </w:rPr>
        <w:t>⁻</w:t>
      </w:r>
      <w:r w:rsidRPr="0052613B">
        <w:rPr>
          <w:rFonts w:ascii="Arial" w:hAnsi="Arial" w:cs="Arial"/>
          <w:sz w:val="24"/>
          <w:szCs w:val="24"/>
        </w:rPr>
        <w:t>¹, placing these meadows among Thailand’s most important blue carbon ecosystems. Seagrass areas in Chumphon and Ban Don Bay are integrated into Thailand’s National Blue Carbon Assessment, contributing to national GHG accounting and carbon offset initiatives.</w:t>
      </w:r>
    </w:p>
    <w:p w14:paraId="3B1660D7" w14:textId="77777777" w:rsidR="006F4E22" w:rsidRPr="0052613B" w:rsidRDefault="006F4E22" w:rsidP="000B710F">
      <w:pPr>
        <w:numPr>
          <w:ilvl w:val="0"/>
          <w:numId w:val="44"/>
        </w:numPr>
        <w:spacing w:after="100" w:line="240" w:lineRule="auto"/>
        <w:jc w:val="thaiDistribute"/>
        <w:rPr>
          <w:rFonts w:ascii="Arial" w:hAnsi="Arial" w:cs="Arial"/>
          <w:sz w:val="24"/>
          <w:szCs w:val="24"/>
        </w:rPr>
      </w:pPr>
      <w:r w:rsidRPr="0052613B">
        <w:rPr>
          <w:rFonts w:ascii="Arial" w:hAnsi="Arial" w:cs="Arial"/>
          <w:sz w:val="24"/>
          <w:szCs w:val="24"/>
        </w:rPr>
        <w:t>Ecological Function:</w:t>
      </w:r>
      <w:r w:rsidRPr="0052613B">
        <w:rPr>
          <w:rFonts w:ascii="Arial" w:hAnsi="Arial" w:cs="Arial"/>
          <w:sz w:val="24"/>
          <w:szCs w:val="24"/>
          <w:cs/>
        </w:rPr>
        <w:t xml:space="preserve"> </w:t>
      </w:r>
      <w:r w:rsidRPr="0052613B">
        <w:rPr>
          <w:rFonts w:ascii="Arial" w:hAnsi="Arial" w:cs="Arial"/>
          <w:sz w:val="24"/>
          <w:szCs w:val="24"/>
        </w:rPr>
        <w:t>Seagrasses act as sediment traps and nutrient filters, stabilizing shorelines and maintaining water clarity. They serve as nursery habitats for commercially valuable species such as juvenile groupers, shrimps, and blue swimming crabs. The health of these meadows directly supports the productivity of adjacent coral reef and mangrove systems.</w:t>
      </w:r>
    </w:p>
    <w:p w14:paraId="648DF05E" w14:textId="77777777" w:rsidR="006F4E22" w:rsidRPr="0052613B" w:rsidRDefault="006F4E22" w:rsidP="000B710F">
      <w:pPr>
        <w:spacing w:after="100" w:line="240" w:lineRule="auto"/>
        <w:ind w:firstLine="720"/>
        <w:jc w:val="thaiDistribute"/>
        <w:rPr>
          <w:rFonts w:ascii="Arial" w:hAnsi="Arial" w:cs="Arial"/>
          <w:b/>
          <w:bCs/>
          <w:i/>
          <w:iCs/>
          <w:sz w:val="24"/>
          <w:szCs w:val="24"/>
        </w:rPr>
      </w:pPr>
      <w:r w:rsidRPr="0052613B">
        <w:rPr>
          <w:rFonts w:ascii="Arial" w:hAnsi="Arial" w:cs="Arial"/>
          <w:b/>
          <w:bCs/>
          <w:i/>
          <w:iCs/>
          <w:sz w:val="24"/>
          <w:szCs w:val="24"/>
        </w:rPr>
        <w:t>Pressure Indicators</w:t>
      </w:r>
    </w:p>
    <w:p w14:paraId="344B454E" w14:textId="77777777" w:rsidR="006F4E22" w:rsidRPr="0052613B" w:rsidRDefault="006F4E22" w:rsidP="000B710F">
      <w:pPr>
        <w:spacing w:after="100" w:line="240" w:lineRule="auto"/>
        <w:ind w:firstLine="720"/>
        <w:jc w:val="thaiDistribute"/>
        <w:rPr>
          <w:rFonts w:ascii="Arial" w:hAnsi="Arial" w:cs="Arial"/>
          <w:sz w:val="24"/>
          <w:szCs w:val="24"/>
        </w:rPr>
      </w:pPr>
      <w:r w:rsidRPr="0052613B">
        <w:rPr>
          <w:rFonts w:ascii="Arial" w:hAnsi="Arial" w:cs="Arial"/>
          <w:sz w:val="24"/>
          <w:szCs w:val="24"/>
        </w:rPr>
        <w:t>Coral and seagrass ecosystems face multifaceted pressures:</w:t>
      </w:r>
    </w:p>
    <w:p w14:paraId="46AE7E2D" w14:textId="77777777" w:rsidR="006F4E22" w:rsidRPr="0052613B" w:rsidRDefault="006F4E22" w:rsidP="000B710F">
      <w:pPr>
        <w:numPr>
          <w:ilvl w:val="0"/>
          <w:numId w:val="40"/>
        </w:numPr>
        <w:spacing w:after="100" w:line="240" w:lineRule="auto"/>
        <w:ind w:left="1080"/>
        <w:jc w:val="thaiDistribute"/>
        <w:rPr>
          <w:rFonts w:ascii="Arial" w:hAnsi="Arial" w:cs="Arial"/>
          <w:sz w:val="24"/>
          <w:szCs w:val="24"/>
        </w:rPr>
      </w:pPr>
      <w:r w:rsidRPr="0052613B">
        <w:rPr>
          <w:rFonts w:ascii="Arial" w:hAnsi="Arial" w:cs="Arial"/>
          <w:sz w:val="24"/>
          <w:szCs w:val="24"/>
        </w:rPr>
        <w:t>Sedimentation and Erosion: Land-based runoff, dredging, and coastal construction reduce light penetration and smother benthic communities, particularly near Laem Chabang, Si Racha, and Ban Don Bay.</w:t>
      </w:r>
    </w:p>
    <w:p w14:paraId="2F2B7112" w14:textId="77777777" w:rsidR="006F4E22" w:rsidRPr="0052613B" w:rsidRDefault="006F4E22" w:rsidP="000B710F">
      <w:pPr>
        <w:numPr>
          <w:ilvl w:val="0"/>
          <w:numId w:val="40"/>
        </w:numPr>
        <w:spacing w:after="100" w:line="240" w:lineRule="auto"/>
        <w:ind w:left="1080"/>
        <w:jc w:val="thaiDistribute"/>
        <w:rPr>
          <w:rFonts w:ascii="Arial" w:hAnsi="Arial" w:cs="Arial"/>
          <w:sz w:val="24"/>
          <w:szCs w:val="24"/>
        </w:rPr>
      </w:pPr>
      <w:r w:rsidRPr="0052613B">
        <w:rPr>
          <w:rFonts w:ascii="Arial" w:hAnsi="Arial" w:cs="Arial"/>
          <w:sz w:val="24"/>
          <w:szCs w:val="24"/>
        </w:rPr>
        <w:t>Nutrient and Chemical Pollution: Agricultural and aquaculture effluents elevate nitrogen and phosphorus, promoting algal overgrowth on reefs and seagrass leaves.</w:t>
      </w:r>
    </w:p>
    <w:p w14:paraId="309D8885" w14:textId="77777777" w:rsidR="006F4E22" w:rsidRPr="0052613B" w:rsidRDefault="006F4E22" w:rsidP="000B710F">
      <w:pPr>
        <w:numPr>
          <w:ilvl w:val="0"/>
          <w:numId w:val="40"/>
        </w:numPr>
        <w:spacing w:after="100" w:line="240" w:lineRule="auto"/>
        <w:ind w:left="1080"/>
        <w:jc w:val="thaiDistribute"/>
        <w:rPr>
          <w:rFonts w:ascii="Arial" w:hAnsi="Arial" w:cs="Arial"/>
          <w:sz w:val="24"/>
          <w:szCs w:val="24"/>
        </w:rPr>
      </w:pPr>
      <w:r w:rsidRPr="0052613B">
        <w:rPr>
          <w:rFonts w:ascii="Arial" w:hAnsi="Arial" w:cs="Arial"/>
          <w:sz w:val="24"/>
          <w:szCs w:val="24"/>
        </w:rPr>
        <w:t>Tourism Impacts: Anchoring, trampling, and wastewater discharge from resorts and boats are chronic stressors in Koh Si Chang, Koh Lan, and Koh Mak.</w:t>
      </w:r>
    </w:p>
    <w:p w14:paraId="268B2D03" w14:textId="77777777" w:rsidR="006F4E22" w:rsidRPr="0052613B" w:rsidRDefault="006F4E22" w:rsidP="000B710F">
      <w:pPr>
        <w:numPr>
          <w:ilvl w:val="0"/>
          <w:numId w:val="40"/>
        </w:numPr>
        <w:spacing w:after="100" w:line="240" w:lineRule="auto"/>
        <w:ind w:left="1080"/>
        <w:jc w:val="thaiDistribute"/>
        <w:rPr>
          <w:rFonts w:ascii="Arial" w:hAnsi="Arial" w:cs="Arial"/>
          <w:sz w:val="24"/>
          <w:szCs w:val="24"/>
        </w:rPr>
      </w:pPr>
      <w:r w:rsidRPr="0052613B">
        <w:rPr>
          <w:rFonts w:ascii="Arial" w:hAnsi="Arial" w:cs="Arial"/>
          <w:sz w:val="24"/>
          <w:szCs w:val="24"/>
        </w:rPr>
        <w:t>Thermal Stress: Elevated sea-surface temperatures and bleaching events (2010, 2016, 2024) have caused up to 50% coral mortality in vulnerable areas.</w:t>
      </w:r>
    </w:p>
    <w:p w14:paraId="444A85A3" w14:textId="77777777" w:rsidR="006F4E22" w:rsidRPr="0052613B" w:rsidRDefault="006F4E22" w:rsidP="000B710F">
      <w:pPr>
        <w:numPr>
          <w:ilvl w:val="0"/>
          <w:numId w:val="40"/>
        </w:numPr>
        <w:spacing w:after="100" w:line="240" w:lineRule="auto"/>
        <w:ind w:left="1080"/>
        <w:jc w:val="thaiDistribute"/>
        <w:rPr>
          <w:rFonts w:ascii="Arial" w:hAnsi="Arial" w:cs="Arial"/>
          <w:sz w:val="24"/>
          <w:szCs w:val="24"/>
        </w:rPr>
      </w:pPr>
      <w:r w:rsidRPr="0052613B">
        <w:rPr>
          <w:rFonts w:ascii="Arial" w:hAnsi="Arial" w:cs="Arial"/>
          <w:sz w:val="24"/>
          <w:szCs w:val="24"/>
        </w:rPr>
        <w:t>Overfishing and Physical Damage: Destructive gear (nets, traps) causes coral breakage and disturbs seagrass beds, especially near artisanal fishing grounds.</w:t>
      </w:r>
    </w:p>
    <w:p w14:paraId="79F584DE" w14:textId="77777777" w:rsidR="006F4E22" w:rsidRPr="0052613B" w:rsidRDefault="006F4E22" w:rsidP="000B710F">
      <w:pPr>
        <w:numPr>
          <w:ilvl w:val="0"/>
          <w:numId w:val="40"/>
        </w:numPr>
        <w:spacing w:after="100" w:line="240" w:lineRule="auto"/>
        <w:ind w:left="1080"/>
        <w:jc w:val="thaiDistribute"/>
        <w:rPr>
          <w:rFonts w:ascii="Arial" w:hAnsi="Arial" w:cs="Arial"/>
          <w:sz w:val="24"/>
          <w:szCs w:val="24"/>
        </w:rPr>
      </w:pPr>
      <w:r w:rsidRPr="0052613B">
        <w:rPr>
          <w:rFonts w:ascii="Arial" w:hAnsi="Arial" w:cs="Arial"/>
          <w:sz w:val="24"/>
          <w:szCs w:val="24"/>
        </w:rPr>
        <w:t>Microplastic Pollution: Concentrations up to 40–45 particles/m³ recorded near Koh Si Chang and Ban Don Bay indicate ongoing contamination risk.</w:t>
      </w:r>
    </w:p>
    <w:p w14:paraId="5AF743DD" w14:textId="77777777" w:rsidR="006F4E22" w:rsidRPr="0052613B" w:rsidRDefault="006F4E22" w:rsidP="000B710F">
      <w:pPr>
        <w:spacing w:after="100" w:line="240" w:lineRule="auto"/>
        <w:ind w:firstLine="720"/>
        <w:jc w:val="thaiDistribute"/>
        <w:rPr>
          <w:rFonts w:ascii="Arial" w:hAnsi="Arial" w:cs="Arial"/>
          <w:sz w:val="24"/>
          <w:szCs w:val="24"/>
        </w:rPr>
      </w:pPr>
      <w:r w:rsidRPr="0052613B">
        <w:rPr>
          <w:rFonts w:ascii="Arial" w:hAnsi="Arial" w:cs="Arial"/>
          <w:sz w:val="24"/>
          <w:szCs w:val="24"/>
        </w:rPr>
        <w:t>Cumulative impacts from these pressures result in reduced resilience, particularly in transitional zones where coral and seagrass habitats overlap.</w:t>
      </w:r>
    </w:p>
    <w:p w14:paraId="5AF36201" w14:textId="77777777" w:rsidR="006F4E22" w:rsidRPr="0052613B" w:rsidRDefault="006F4E22" w:rsidP="002911B7">
      <w:pPr>
        <w:spacing w:after="100" w:line="240" w:lineRule="auto"/>
        <w:ind w:firstLine="720"/>
        <w:rPr>
          <w:rFonts w:ascii="Arial" w:hAnsi="Arial" w:cs="Arial"/>
          <w:b/>
          <w:bCs/>
          <w:i/>
          <w:iCs/>
          <w:sz w:val="24"/>
          <w:szCs w:val="24"/>
        </w:rPr>
      </w:pPr>
      <w:r w:rsidRPr="0052613B">
        <w:rPr>
          <w:rFonts w:ascii="Arial" w:hAnsi="Arial" w:cs="Arial"/>
          <w:b/>
          <w:bCs/>
          <w:i/>
          <w:iCs/>
          <w:sz w:val="24"/>
          <w:szCs w:val="24"/>
        </w:rPr>
        <w:t>Response Indicators</w:t>
      </w:r>
    </w:p>
    <w:p w14:paraId="4603AFB5" w14:textId="77777777" w:rsidR="006F4E22" w:rsidRPr="0052613B" w:rsidRDefault="006F4E22" w:rsidP="002911B7">
      <w:pPr>
        <w:spacing w:after="100" w:line="240" w:lineRule="auto"/>
        <w:ind w:firstLine="720"/>
        <w:rPr>
          <w:rFonts w:ascii="Arial" w:hAnsi="Arial" w:cs="Arial"/>
          <w:sz w:val="24"/>
          <w:szCs w:val="24"/>
        </w:rPr>
      </w:pPr>
      <w:r w:rsidRPr="0052613B">
        <w:rPr>
          <w:rFonts w:ascii="Arial" w:hAnsi="Arial" w:cs="Arial"/>
          <w:sz w:val="24"/>
          <w:szCs w:val="24"/>
        </w:rPr>
        <w:t>Thailand has demonstrated significant policy and practical responses at multiple scales:</w:t>
      </w:r>
    </w:p>
    <w:p w14:paraId="16788973" w14:textId="77777777" w:rsidR="006F4E22" w:rsidRPr="0052613B" w:rsidRDefault="006F4E22" w:rsidP="000B710F">
      <w:pPr>
        <w:numPr>
          <w:ilvl w:val="0"/>
          <w:numId w:val="41"/>
        </w:numPr>
        <w:spacing w:after="100" w:line="240" w:lineRule="auto"/>
        <w:ind w:left="1080"/>
        <w:jc w:val="thaiDistribute"/>
        <w:rPr>
          <w:rFonts w:ascii="Arial" w:hAnsi="Arial" w:cs="Arial"/>
          <w:sz w:val="24"/>
          <w:szCs w:val="24"/>
        </w:rPr>
      </w:pPr>
      <w:r w:rsidRPr="0052613B">
        <w:rPr>
          <w:rFonts w:ascii="Arial" w:hAnsi="Arial" w:cs="Arial"/>
          <w:sz w:val="24"/>
          <w:szCs w:val="24"/>
        </w:rPr>
        <w:t>National Frameworks:</w:t>
      </w:r>
    </w:p>
    <w:p w14:paraId="293DBA53" w14:textId="77777777" w:rsidR="006F4E22" w:rsidRPr="0052613B" w:rsidRDefault="006F4E22" w:rsidP="000B710F">
      <w:pPr>
        <w:numPr>
          <w:ilvl w:val="1"/>
          <w:numId w:val="41"/>
        </w:numPr>
        <w:spacing w:after="100" w:line="240" w:lineRule="auto"/>
        <w:ind w:left="1800"/>
        <w:jc w:val="thaiDistribute"/>
        <w:rPr>
          <w:rFonts w:ascii="Arial" w:hAnsi="Arial" w:cs="Arial"/>
          <w:sz w:val="24"/>
          <w:szCs w:val="24"/>
        </w:rPr>
      </w:pPr>
      <w:r w:rsidRPr="0052613B">
        <w:rPr>
          <w:rFonts w:ascii="Arial" w:hAnsi="Arial" w:cs="Arial"/>
          <w:sz w:val="24"/>
          <w:szCs w:val="24"/>
        </w:rPr>
        <w:t>Implementation of the Marine and Coastal Resources Management Master Plan (2023–2030) under DMCR.</w:t>
      </w:r>
    </w:p>
    <w:p w14:paraId="4021C8CF" w14:textId="77777777" w:rsidR="006F4E22" w:rsidRPr="0052613B" w:rsidRDefault="006F4E22" w:rsidP="000B710F">
      <w:pPr>
        <w:numPr>
          <w:ilvl w:val="1"/>
          <w:numId w:val="41"/>
        </w:numPr>
        <w:spacing w:after="100" w:line="240" w:lineRule="auto"/>
        <w:ind w:left="1800"/>
        <w:jc w:val="thaiDistribute"/>
        <w:rPr>
          <w:rFonts w:ascii="Arial" w:hAnsi="Arial" w:cs="Arial"/>
          <w:sz w:val="24"/>
          <w:szCs w:val="24"/>
        </w:rPr>
      </w:pPr>
      <w:r w:rsidRPr="0052613B">
        <w:rPr>
          <w:rFonts w:ascii="Arial" w:hAnsi="Arial" w:cs="Arial"/>
          <w:sz w:val="24"/>
          <w:szCs w:val="24"/>
        </w:rPr>
        <w:t>Integration of coral reef and seagrass monitoring within the National Blue Carbon Program and NDC implementation plan.</w:t>
      </w:r>
    </w:p>
    <w:p w14:paraId="6B21920D" w14:textId="77777777" w:rsidR="006F4E22" w:rsidRPr="0052613B" w:rsidRDefault="006F4E22" w:rsidP="000B710F">
      <w:pPr>
        <w:numPr>
          <w:ilvl w:val="0"/>
          <w:numId w:val="41"/>
        </w:numPr>
        <w:spacing w:after="100" w:line="240" w:lineRule="auto"/>
        <w:ind w:left="1080"/>
        <w:jc w:val="thaiDistribute"/>
        <w:rPr>
          <w:rFonts w:ascii="Arial" w:hAnsi="Arial" w:cs="Arial"/>
          <w:sz w:val="24"/>
          <w:szCs w:val="24"/>
        </w:rPr>
      </w:pPr>
      <w:r w:rsidRPr="0052613B">
        <w:rPr>
          <w:rFonts w:ascii="Arial" w:hAnsi="Arial" w:cs="Arial"/>
          <w:sz w:val="24"/>
          <w:szCs w:val="24"/>
        </w:rPr>
        <w:t>Protected Areas and Site Management:</w:t>
      </w:r>
    </w:p>
    <w:p w14:paraId="01ECE94C" w14:textId="77777777" w:rsidR="006F4E22" w:rsidRPr="0052613B" w:rsidRDefault="006F4E22" w:rsidP="000B710F">
      <w:pPr>
        <w:numPr>
          <w:ilvl w:val="1"/>
          <w:numId w:val="41"/>
        </w:numPr>
        <w:spacing w:after="100" w:line="240" w:lineRule="auto"/>
        <w:ind w:left="1800"/>
        <w:jc w:val="thaiDistribute"/>
        <w:rPr>
          <w:rFonts w:ascii="Arial" w:hAnsi="Arial" w:cs="Arial"/>
          <w:sz w:val="24"/>
          <w:szCs w:val="24"/>
        </w:rPr>
      </w:pPr>
      <w:r w:rsidRPr="0052613B">
        <w:rPr>
          <w:rFonts w:ascii="Arial" w:hAnsi="Arial" w:cs="Arial"/>
          <w:sz w:val="24"/>
          <w:szCs w:val="24"/>
        </w:rPr>
        <w:lastRenderedPageBreak/>
        <w:t>Mu Ko Chumphon National Park, Koh Kra, and Koh Losin designated as biodiversity hotspots.</w:t>
      </w:r>
    </w:p>
    <w:p w14:paraId="78BEC3BA" w14:textId="77777777" w:rsidR="006F4E22" w:rsidRPr="0052613B" w:rsidRDefault="006F4E22" w:rsidP="000B710F">
      <w:pPr>
        <w:numPr>
          <w:ilvl w:val="1"/>
          <w:numId w:val="41"/>
        </w:numPr>
        <w:spacing w:after="100" w:line="240" w:lineRule="auto"/>
        <w:ind w:left="1800"/>
        <w:jc w:val="thaiDistribute"/>
        <w:rPr>
          <w:rFonts w:ascii="Arial" w:hAnsi="Arial" w:cs="Arial"/>
          <w:sz w:val="24"/>
          <w:szCs w:val="24"/>
        </w:rPr>
      </w:pPr>
      <w:r w:rsidRPr="0052613B">
        <w:rPr>
          <w:rFonts w:ascii="Arial" w:hAnsi="Arial" w:cs="Arial"/>
          <w:sz w:val="24"/>
          <w:szCs w:val="24"/>
        </w:rPr>
        <w:t>Marine zoning introduced to regulate tourism, aquaculture, and fishing activities.</w:t>
      </w:r>
    </w:p>
    <w:p w14:paraId="49679C7A" w14:textId="77777777" w:rsidR="006F4E22" w:rsidRPr="0052613B" w:rsidRDefault="006F4E22" w:rsidP="000B710F">
      <w:pPr>
        <w:numPr>
          <w:ilvl w:val="0"/>
          <w:numId w:val="41"/>
        </w:numPr>
        <w:spacing w:after="100" w:line="240" w:lineRule="auto"/>
        <w:ind w:left="1080"/>
        <w:jc w:val="thaiDistribute"/>
        <w:rPr>
          <w:rFonts w:ascii="Arial" w:hAnsi="Arial" w:cs="Arial"/>
          <w:sz w:val="24"/>
          <w:szCs w:val="24"/>
        </w:rPr>
      </w:pPr>
      <w:r w:rsidRPr="0052613B">
        <w:rPr>
          <w:rFonts w:ascii="Arial" w:hAnsi="Arial" w:cs="Arial"/>
          <w:sz w:val="24"/>
          <w:szCs w:val="24"/>
        </w:rPr>
        <w:t>Community and Local Initiatives:</w:t>
      </w:r>
    </w:p>
    <w:p w14:paraId="26EAC013" w14:textId="77777777" w:rsidR="006F4E22" w:rsidRPr="0052613B" w:rsidRDefault="006F4E22" w:rsidP="000B710F">
      <w:pPr>
        <w:numPr>
          <w:ilvl w:val="1"/>
          <w:numId w:val="41"/>
        </w:numPr>
        <w:spacing w:after="100" w:line="240" w:lineRule="auto"/>
        <w:ind w:left="1800"/>
        <w:jc w:val="thaiDistribute"/>
        <w:rPr>
          <w:rFonts w:ascii="Arial" w:hAnsi="Arial" w:cs="Arial"/>
          <w:sz w:val="24"/>
          <w:szCs w:val="24"/>
        </w:rPr>
      </w:pPr>
      <w:r w:rsidRPr="0052613B">
        <w:rPr>
          <w:rFonts w:ascii="Arial" w:hAnsi="Arial" w:cs="Arial"/>
          <w:sz w:val="24"/>
          <w:szCs w:val="24"/>
        </w:rPr>
        <w:t>Seagrass replanting projects in Ban Don Bay and Chumphon involving local fishers and NGOs.</w:t>
      </w:r>
    </w:p>
    <w:p w14:paraId="16D764E2" w14:textId="77777777" w:rsidR="006F4E22" w:rsidRPr="0052613B" w:rsidRDefault="006F4E22" w:rsidP="000B710F">
      <w:pPr>
        <w:numPr>
          <w:ilvl w:val="1"/>
          <w:numId w:val="41"/>
        </w:numPr>
        <w:spacing w:after="100" w:line="240" w:lineRule="auto"/>
        <w:ind w:left="1800"/>
        <w:jc w:val="thaiDistribute"/>
        <w:rPr>
          <w:rFonts w:ascii="Arial" w:hAnsi="Arial" w:cs="Arial"/>
          <w:sz w:val="24"/>
          <w:szCs w:val="24"/>
        </w:rPr>
      </w:pPr>
      <w:r w:rsidRPr="0052613B">
        <w:rPr>
          <w:rFonts w:ascii="Arial" w:hAnsi="Arial" w:cs="Arial"/>
          <w:sz w:val="24"/>
          <w:szCs w:val="24"/>
        </w:rPr>
        <w:t>Coral nurseries and eco-mooring systems reducing anchor damage in Koh Tao and Koh Mak.</w:t>
      </w:r>
    </w:p>
    <w:p w14:paraId="6045EC9E" w14:textId="77777777" w:rsidR="006F4E22" w:rsidRPr="0052613B" w:rsidRDefault="006F4E22" w:rsidP="000B710F">
      <w:pPr>
        <w:numPr>
          <w:ilvl w:val="1"/>
          <w:numId w:val="41"/>
        </w:numPr>
        <w:spacing w:after="100" w:line="240" w:lineRule="auto"/>
        <w:ind w:left="1800"/>
        <w:jc w:val="thaiDistribute"/>
        <w:rPr>
          <w:rFonts w:ascii="Arial" w:hAnsi="Arial" w:cs="Arial"/>
          <w:sz w:val="24"/>
          <w:szCs w:val="24"/>
        </w:rPr>
      </w:pPr>
      <w:r w:rsidRPr="0052613B">
        <w:rPr>
          <w:rFonts w:ascii="Arial" w:hAnsi="Arial" w:cs="Arial"/>
          <w:sz w:val="24"/>
          <w:szCs w:val="24"/>
        </w:rPr>
        <w:t>Citizen science programs (Reef Watch, Seagrass Guardians) improving public participation and data collection.</w:t>
      </w:r>
    </w:p>
    <w:p w14:paraId="75936447" w14:textId="77777777" w:rsidR="006F4E22" w:rsidRPr="0052613B" w:rsidRDefault="006F4E22" w:rsidP="000B710F">
      <w:pPr>
        <w:numPr>
          <w:ilvl w:val="0"/>
          <w:numId w:val="41"/>
        </w:numPr>
        <w:spacing w:after="100" w:line="240" w:lineRule="auto"/>
        <w:ind w:left="1080"/>
        <w:jc w:val="thaiDistribute"/>
        <w:rPr>
          <w:rFonts w:ascii="Arial" w:hAnsi="Arial" w:cs="Arial"/>
          <w:sz w:val="24"/>
          <w:szCs w:val="24"/>
        </w:rPr>
      </w:pPr>
      <w:r w:rsidRPr="0052613B">
        <w:rPr>
          <w:rFonts w:ascii="Arial" w:hAnsi="Arial" w:cs="Arial"/>
          <w:sz w:val="24"/>
          <w:szCs w:val="24"/>
        </w:rPr>
        <w:t>Scientific and Regional Collaboration:</w:t>
      </w:r>
    </w:p>
    <w:p w14:paraId="327AF3CD" w14:textId="77777777" w:rsidR="006F4E22" w:rsidRPr="0052613B" w:rsidRDefault="006F4E22" w:rsidP="000B710F">
      <w:pPr>
        <w:numPr>
          <w:ilvl w:val="1"/>
          <w:numId w:val="41"/>
        </w:numPr>
        <w:spacing w:after="100" w:line="240" w:lineRule="auto"/>
        <w:ind w:left="1800"/>
        <w:jc w:val="thaiDistribute"/>
        <w:rPr>
          <w:rFonts w:ascii="Arial" w:hAnsi="Arial" w:cs="Arial"/>
          <w:sz w:val="24"/>
          <w:szCs w:val="24"/>
        </w:rPr>
      </w:pPr>
      <w:r w:rsidRPr="0052613B">
        <w:rPr>
          <w:rFonts w:ascii="Arial" w:hAnsi="Arial" w:cs="Arial"/>
          <w:sz w:val="24"/>
          <w:szCs w:val="24"/>
        </w:rPr>
        <w:t>Continuous coral monitoring by DMCR, Chulalongkorn University, and the Southeast Asian Fisheries Development Center (SEAFDEC).</w:t>
      </w:r>
    </w:p>
    <w:p w14:paraId="31E7CAA0" w14:textId="77777777" w:rsidR="006F4E22" w:rsidRPr="0052613B" w:rsidRDefault="006F4E22" w:rsidP="000B710F">
      <w:pPr>
        <w:numPr>
          <w:ilvl w:val="1"/>
          <w:numId w:val="41"/>
        </w:numPr>
        <w:spacing w:after="100" w:line="240" w:lineRule="auto"/>
        <w:ind w:left="1800"/>
        <w:jc w:val="thaiDistribute"/>
        <w:rPr>
          <w:rFonts w:ascii="Arial" w:hAnsi="Arial" w:cs="Arial"/>
          <w:sz w:val="24"/>
          <w:szCs w:val="24"/>
        </w:rPr>
      </w:pPr>
      <w:r w:rsidRPr="0052613B">
        <w:rPr>
          <w:rFonts w:ascii="Arial" w:hAnsi="Arial" w:cs="Arial"/>
          <w:sz w:val="24"/>
          <w:szCs w:val="24"/>
        </w:rPr>
        <w:t>Partnerships with UNEP and ACB (ASEAN Centre for Biodiversity) to strengthen regional resilience networks.</w:t>
      </w:r>
    </w:p>
    <w:p w14:paraId="24553D16" w14:textId="77777777" w:rsidR="006F4E22" w:rsidRPr="0052613B" w:rsidRDefault="006F4E22" w:rsidP="002911B7">
      <w:pPr>
        <w:spacing w:after="100" w:line="240" w:lineRule="auto"/>
        <w:ind w:firstLine="720"/>
        <w:rPr>
          <w:rFonts w:ascii="Arial" w:hAnsi="Arial" w:cs="Arial"/>
          <w:b/>
          <w:bCs/>
          <w:i/>
          <w:iCs/>
          <w:sz w:val="24"/>
          <w:szCs w:val="24"/>
        </w:rPr>
      </w:pPr>
      <w:r w:rsidRPr="0052613B">
        <w:rPr>
          <w:rFonts w:ascii="Arial" w:hAnsi="Arial" w:cs="Arial"/>
          <w:b/>
          <w:bCs/>
          <w:i/>
          <w:iCs/>
          <w:sz w:val="24"/>
          <w:szCs w:val="24"/>
        </w:rPr>
        <w:t>Trends and Outlook</w:t>
      </w:r>
    </w:p>
    <w:p w14:paraId="75152A1D" w14:textId="77777777" w:rsidR="006F4E22" w:rsidRPr="0052613B" w:rsidRDefault="006F4E22" w:rsidP="002911B7">
      <w:pPr>
        <w:numPr>
          <w:ilvl w:val="0"/>
          <w:numId w:val="42"/>
        </w:numPr>
        <w:spacing w:after="100" w:line="240" w:lineRule="auto"/>
        <w:rPr>
          <w:rFonts w:ascii="Arial" w:hAnsi="Arial" w:cs="Arial"/>
          <w:sz w:val="24"/>
          <w:szCs w:val="24"/>
        </w:rPr>
      </w:pPr>
      <w:r w:rsidRPr="0052613B">
        <w:rPr>
          <w:rFonts w:ascii="Arial" w:hAnsi="Arial" w:cs="Arial"/>
          <w:sz w:val="24"/>
          <w:szCs w:val="24"/>
        </w:rPr>
        <w:t>Coral Reefs: Offshore reefs show stabilizing or improving trends, particularly at Koh Kra and Koh Losin, where high water quality and low human pressure prevail. Nearshore reefs exhibit declining trends due to chronic stress, with some localized recovery from coral gardening and artificial reef installation.</w:t>
      </w:r>
    </w:p>
    <w:p w14:paraId="47FD926C" w14:textId="77777777" w:rsidR="006F4E22" w:rsidRPr="0052613B" w:rsidRDefault="006F4E22" w:rsidP="000B710F">
      <w:pPr>
        <w:numPr>
          <w:ilvl w:val="0"/>
          <w:numId w:val="42"/>
        </w:numPr>
        <w:spacing w:after="100" w:line="240" w:lineRule="auto"/>
        <w:jc w:val="thaiDistribute"/>
        <w:rPr>
          <w:rFonts w:ascii="Arial" w:hAnsi="Arial" w:cs="Arial"/>
          <w:sz w:val="24"/>
          <w:szCs w:val="24"/>
        </w:rPr>
      </w:pPr>
      <w:r w:rsidRPr="0052613B">
        <w:rPr>
          <w:rFonts w:ascii="Arial" w:hAnsi="Arial" w:cs="Arial"/>
          <w:sz w:val="24"/>
          <w:szCs w:val="24"/>
        </w:rPr>
        <w:t>Seagrasses: Coverage in Ban Don Bay and Chumphon has declined by ~25% from historical baselines, mainly due to sedimentation and eutrophication. However, adaptive restoration and improved community stewardship have led to localized regrowth.</w:t>
      </w:r>
    </w:p>
    <w:p w14:paraId="65E704AF" w14:textId="77777777" w:rsidR="006F4E22" w:rsidRPr="0052613B" w:rsidRDefault="006F4E22" w:rsidP="000B710F">
      <w:pPr>
        <w:numPr>
          <w:ilvl w:val="0"/>
          <w:numId w:val="42"/>
        </w:numPr>
        <w:spacing w:after="100" w:line="240" w:lineRule="auto"/>
        <w:jc w:val="thaiDistribute"/>
        <w:rPr>
          <w:rFonts w:ascii="Arial" w:hAnsi="Arial" w:cs="Arial"/>
          <w:sz w:val="24"/>
          <w:szCs w:val="24"/>
        </w:rPr>
      </w:pPr>
      <w:r w:rsidRPr="0052613B">
        <w:rPr>
          <w:rFonts w:ascii="Arial" w:hAnsi="Arial" w:cs="Arial"/>
          <w:sz w:val="24"/>
          <w:szCs w:val="24"/>
        </w:rPr>
        <w:t>Climate Resilience: Offshore ecosystems demonstrate high potential for recovery post-disturbance, but increasing sea-surface temperatures, acidification, and coastal development could offset these gains without adaptive management.</w:t>
      </w:r>
    </w:p>
    <w:p w14:paraId="6AABAA67" w14:textId="77777777" w:rsidR="006F4E22" w:rsidRPr="0052613B" w:rsidRDefault="006F4E22" w:rsidP="000B710F">
      <w:pPr>
        <w:spacing w:after="100" w:line="240" w:lineRule="auto"/>
        <w:ind w:firstLine="720"/>
        <w:jc w:val="thaiDistribute"/>
        <w:rPr>
          <w:rFonts w:ascii="Arial" w:hAnsi="Arial" w:cs="Arial"/>
          <w:sz w:val="24"/>
          <w:szCs w:val="24"/>
        </w:rPr>
      </w:pPr>
      <w:r w:rsidRPr="0052613B">
        <w:rPr>
          <w:rFonts w:ascii="Arial" w:hAnsi="Arial" w:cs="Arial"/>
          <w:sz w:val="24"/>
          <w:szCs w:val="24"/>
        </w:rPr>
        <w:t>Future trajectories depend on pollution control, marine spatial planning, and integrated coral–seagrass restoration efforts at the landscape scale.</w:t>
      </w:r>
    </w:p>
    <w:p w14:paraId="56B522C9" w14:textId="77777777" w:rsidR="006F4E22" w:rsidRPr="0052613B" w:rsidRDefault="006F4E22" w:rsidP="000B710F">
      <w:pPr>
        <w:spacing w:after="100" w:line="240" w:lineRule="auto"/>
        <w:ind w:firstLine="720"/>
        <w:jc w:val="thaiDistribute"/>
        <w:rPr>
          <w:rFonts w:ascii="Arial" w:hAnsi="Arial" w:cs="Arial"/>
          <w:b/>
          <w:bCs/>
          <w:i/>
          <w:iCs/>
          <w:sz w:val="24"/>
          <w:szCs w:val="24"/>
        </w:rPr>
      </w:pPr>
      <w:r w:rsidRPr="0052613B">
        <w:rPr>
          <w:rFonts w:ascii="Arial" w:hAnsi="Arial" w:cs="Arial"/>
          <w:b/>
          <w:bCs/>
          <w:i/>
          <w:iCs/>
          <w:sz w:val="24"/>
          <w:szCs w:val="24"/>
        </w:rPr>
        <w:t>Assessment by Indicator</w:t>
      </w:r>
    </w:p>
    <w:p w14:paraId="7E044C09" w14:textId="77777777" w:rsidR="006F4E22" w:rsidRPr="0052613B" w:rsidRDefault="006F4E22" w:rsidP="000B710F">
      <w:pPr>
        <w:spacing w:after="100" w:line="240" w:lineRule="auto"/>
        <w:ind w:firstLine="720"/>
        <w:jc w:val="thaiDistribute"/>
        <w:rPr>
          <w:rFonts w:ascii="Arial" w:hAnsi="Arial" w:cs="Arial"/>
          <w:sz w:val="24"/>
          <w:szCs w:val="24"/>
        </w:rPr>
      </w:pPr>
      <w:r w:rsidRPr="0052613B">
        <w:rPr>
          <w:rFonts w:ascii="Arial" w:hAnsi="Arial" w:cs="Arial"/>
          <w:sz w:val="24"/>
          <w:szCs w:val="24"/>
        </w:rPr>
        <w:t>Coral reefs and seagrass ecosystems in the Gulf of Thailand exhibit coral cover ranging from 30–70%, with offshore reefs remaining healthy and nearshore reefs showing degradation, while seagrass beds remain stable in deeper zones. Overall trends indicate stable to improving conditions offshore but declining nearshore due to increasing human pressures.</w:t>
      </w:r>
    </w:p>
    <w:p w14:paraId="05E5FF5E" w14:textId="77777777" w:rsidR="006F4E22" w:rsidRPr="0052613B" w:rsidRDefault="006F4E22" w:rsidP="000B710F">
      <w:pPr>
        <w:spacing w:after="100" w:line="240" w:lineRule="auto"/>
        <w:ind w:firstLine="720"/>
        <w:jc w:val="thaiDistribute"/>
        <w:rPr>
          <w:rFonts w:ascii="Arial" w:hAnsi="Arial" w:cs="Arial"/>
          <w:sz w:val="24"/>
          <w:szCs w:val="24"/>
        </w:rPr>
      </w:pPr>
      <w:r w:rsidRPr="0052613B">
        <w:rPr>
          <w:rFonts w:ascii="Arial" w:hAnsi="Arial" w:cs="Arial"/>
          <w:sz w:val="24"/>
          <w:szCs w:val="24"/>
        </w:rPr>
        <w:t>The main pressures affecting these ecosystems include sedimentation, pollution, coral bleaching, and tourism-related impacts, all of which are intensifying around urban and industrial coastal hubs.</w:t>
      </w:r>
    </w:p>
    <w:p w14:paraId="638263A2" w14:textId="77777777" w:rsidR="006F4E22" w:rsidRPr="0052613B" w:rsidRDefault="006F4E22" w:rsidP="000B710F">
      <w:pPr>
        <w:spacing w:after="100" w:line="240" w:lineRule="auto"/>
        <w:ind w:firstLine="720"/>
        <w:jc w:val="thaiDistribute"/>
        <w:rPr>
          <w:rFonts w:ascii="Arial" w:hAnsi="Arial" w:cs="Arial"/>
          <w:sz w:val="24"/>
          <w:szCs w:val="24"/>
        </w:rPr>
      </w:pPr>
      <w:r w:rsidRPr="0052613B">
        <w:rPr>
          <w:rFonts w:ascii="Arial" w:hAnsi="Arial" w:cs="Arial"/>
          <w:sz w:val="24"/>
          <w:szCs w:val="24"/>
        </w:rPr>
        <w:lastRenderedPageBreak/>
        <w:t>Management responses led by the Department of Marine and Coastal Resources (DMCR), marine parks, and local communities have been expanding and increasingly effective, focusing on restoration, monitoring, and enforcement.</w:t>
      </w:r>
    </w:p>
    <w:p w14:paraId="1C351752" w14:textId="77777777" w:rsidR="006F4E22" w:rsidRPr="0052613B" w:rsidRDefault="006F4E22" w:rsidP="000B710F">
      <w:pPr>
        <w:spacing w:after="100" w:line="240" w:lineRule="auto"/>
        <w:ind w:firstLine="720"/>
        <w:jc w:val="thaiDistribute"/>
        <w:rPr>
          <w:rFonts w:ascii="Arial" w:hAnsi="Arial" w:cs="Arial"/>
          <w:sz w:val="24"/>
          <w:szCs w:val="24"/>
        </w:rPr>
      </w:pPr>
      <w:r w:rsidRPr="0052613B">
        <w:rPr>
          <w:rFonts w:ascii="Arial" w:hAnsi="Arial" w:cs="Arial"/>
          <w:sz w:val="24"/>
          <w:szCs w:val="24"/>
        </w:rPr>
        <w:t>Ecological connectivity between coral reefs and seagrass meadows remains strong and critical for fisheries and biodiversity, yet it is moderate and declining in fragmented areas. To maintain these linkages, it is vital to expand marine protected area (MPA) networks and enhance integrated management.</w:t>
      </w:r>
    </w:p>
    <w:p w14:paraId="3BCC539F" w14:textId="77777777" w:rsidR="006F4E22" w:rsidRPr="0052613B" w:rsidRDefault="006F4E22" w:rsidP="000B710F">
      <w:pPr>
        <w:spacing w:after="100" w:line="240" w:lineRule="auto"/>
        <w:ind w:firstLine="720"/>
        <w:jc w:val="thaiDistribute"/>
        <w:rPr>
          <w:rFonts w:ascii="Arial" w:hAnsi="Arial" w:cs="Arial"/>
          <w:sz w:val="24"/>
          <w:szCs w:val="24"/>
        </w:rPr>
      </w:pPr>
      <w:r w:rsidRPr="0052613B">
        <w:rPr>
          <w:rFonts w:ascii="Arial" w:hAnsi="Arial" w:cs="Arial"/>
          <w:sz w:val="24"/>
          <w:szCs w:val="24"/>
        </w:rPr>
        <w:t>Key priorities therefore include expanding monitoring and habitat protection, strengthening land–sea integration and regulation of coastal activities, securing long-term funding, and maintaining ecological corridors through effective MPA expansion and blue-carbon initiatives.</w:t>
      </w:r>
    </w:p>
    <w:p w14:paraId="28B0C265" w14:textId="77777777" w:rsidR="006F4E22" w:rsidRPr="0052613B" w:rsidRDefault="006F4E22" w:rsidP="000B710F">
      <w:pPr>
        <w:spacing w:after="100" w:line="240" w:lineRule="auto"/>
        <w:ind w:firstLine="720"/>
        <w:jc w:val="thaiDistribute"/>
        <w:rPr>
          <w:rFonts w:ascii="Arial" w:hAnsi="Arial" w:cs="Arial"/>
          <w:sz w:val="24"/>
          <w:szCs w:val="24"/>
        </w:rPr>
      </w:pPr>
      <w:r w:rsidRPr="0052613B">
        <w:rPr>
          <w:rFonts w:ascii="Arial" w:hAnsi="Arial" w:cs="Arial"/>
          <w:sz w:val="24"/>
          <w:szCs w:val="24"/>
        </w:rPr>
        <w:t>Coral reefs and seagrass meadows in the Gulf of Thailand exhibit a complex mosaic of degradation and recovery, shaped by natural processes and human interventions. Offshore ecosystems, including Koh Kra, Koh Losin, Koh Tao, and underwater pinnacles in Chumphon Province, retain high ecological integrity with coral cover exceeding 60%, diverse benthic communities, and healthy fish assemblages. These areas serve as biodiversity reservoirs and larval sources, supporting regional connectivity across the Gulf. In contrast, nearshore habitats such as Koh Si Chang, Koh Lan, and Ban Don Bay remain under severe stress from sedimentation, nutrient enrichment, and coastal development. The continued decline in nearshore water quality has weakened coral–seagrass linkages, reduced fish nursery capacity, and heightened vulnerability to climate-induced disturbances.</w:t>
      </w:r>
    </w:p>
    <w:p w14:paraId="201E690C" w14:textId="77777777" w:rsidR="006F4E22" w:rsidRPr="0052613B" w:rsidRDefault="006F4E22" w:rsidP="000B710F">
      <w:pPr>
        <w:spacing w:after="100" w:line="240" w:lineRule="auto"/>
        <w:ind w:firstLine="720"/>
        <w:jc w:val="thaiDistribute"/>
        <w:rPr>
          <w:rFonts w:ascii="Arial" w:hAnsi="Arial" w:cs="Arial"/>
          <w:sz w:val="24"/>
          <w:szCs w:val="24"/>
        </w:rPr>
      </w:pPr>
      <w:r w:rsidRPr="0052613B">
        <w:rPr>
          <w:rFonts w:ascii="Arial" w:hAnsi="Arial" w:cs="Arial"/>
          <w:sz w:val="24"/>
          <w:szCs w:val="24"/>
        </w:rPr>
        <w:t>Despite these pressures, Thailand’s integrated management frameworks</w:t>
      </w:r>
      <w:r w:rsidRPr="0052613B">
        <w:rPr>
          <w:rFonts w:ascii="Arial" w:hAnsi="Arial" w:cs="Arial"/>
          <w:sz w:val="24"/>
          <w:szCs w:val="24"/>
          <w:cs/>
        </w:rPr>
        <w:t xml:space="preserve"> </w:t>
      </w:r>
      <w:r w:rsidRPr="0052613B">
        <w:rPr>
          <w:rFonts w:ascii="Arial" w:hAnsi="Arial" w:cs="Arial"/>
          <w:sz w:val="24"/>
          <w:szCs w:val="24"/>
        </w:rPr>
        <w:t>anchored in science-based monitoring, blue carbon initiatives, and community engagement</w:t>
      </w:r>
      <w:r w:rsidRPr="0052613B">
        <w:rPr>
          <w:rFonts w:ascii="Arial" w:hAnsi="Arial" w:cs="Arial"/>
          <w:sz w:val="24"/>
          <w:szCs w:val="24"/>
          <w:cs/>
        </w:rPr>
        <w:t xml:space="preserve"> </w:t>
      </w:r>
      <w:r w:rsidRPr="0052613B">
        <w:rPr>
          <w:rFonts w:ascii="Arial" w:hAnsi="Arial" w:cs="Arial"/>
          <w:sz w:val="24"/>
          <w:szCs w:val="24"/>
        </w:rPr>
        <w:t>have provided a foundation for resilience. The Department of Marine and Coastal Resources (DMCR), together with universities and local communities, has expanded long-term coral and seagrass monitoring, restored degraded habitats, and implemented eco-mooring, coral nurseries, and seagrass replanting programs. These actions have led to measurable recovery in offshore reefs and localized improvements in seagrass density in Ban Don Bay and Chumphon. Importantly, national policies now recognize coral reefs and seagrasses as natural climate solutions (NCS) contributing to Thailand’s Nationally Determined Contributions (NDCs) under the Paris Agreement.</w:t>
      </w:r>
    </w:p>
    <w:p w14:paraId="49B0A85B" w14:textId="77777777" w:rsidR="006F4E22" w:rsidRPr="0052613B" w:rsidRDefault="006F4E22" w:rsidP="000B710F">
      <w:pPr>
        <w:spacing w:after="100" w:line="240" w:lineRule="auto"/>
        <w:ind w:firstLine="720"/>
        <w:jc w:val="thaiDistribute"/>
        <w:rPr>
          <w:rFonts w:ascii="Arial" w:hAnsi="Arial" w:cs="Arial"/>
          <w:sz w:val="24"/>
          <w:szCs w:val="24"/>
        </w:rPr>
      </w:pPr>
      <w:r w:rsidRPr="0052613B">
        <w:rPr>
          <w:rFonts w:ascii="Arial" w:hAnsi="Arial" w:cs="Arial"/>
          <w:sz w:val="24"/>
          <w:szCs w:val="24"/>
        </w:rPr>
        <w:t>To sustain progress, Thailand must strengthen land–sea connectivity, ensuring that watershed management, coastal zoning, and marine spatial planning are harmonized to minimize land-based pollution and sedimentation. Institutionalizing blue carbon accounting is critical to valuing these ecosystems within national greenhouse gas inventories and climate financing mechanisms. Moreover, enhancing community participation through co-management and livelihood diversification will increase social ownership and reduce dependency on extractive coastal activities.</w:t>
      </w:r>
    </w:p>
    <w:p w14:paraId="19379157" w14:textId="77777777" w:rsidR="006F4E22" w:rsidRPr="0052613B" w:rsidRDefault="006F4E22" w:rsidP="000B710F">
      <w:pPr>
        <w:spacing w:after="100" w:line="240" w:lineRule="auto"/>
        <w:ind w:firstLine="720"/>
        <w:jc w:val="thaiDistribute"/>
        <w:rPr>
          <w:rFonts w:ascii="Arial" w:hAnsi="Arial" w:cs="Arial"/>
          <w:sz w:val="24"/>
          <w:szCs w:val="24"/>
        </w:rPr>
      </w:pPr>
      <w:r w:rsidRPr="0052613B">
        <w:rPr>
          <w:rFonts w:ascii="Arial" w:hAnsi="Arial" w:cs="Arial"/>
          <w:sz w:val="24"/>
          <w:szCs w:val="24"/>
        </w:rPr>
        <w:t>Future success depends on embedding coral reef and seagrass conservation into national strategies for climate adaptation, biodiversity conservation, and sustainable coastal development. Establishing a Gulf-wide network of Marine Protected Areas (MPAs)</w:t>
      </w:r>
      <w:r w:rsidRPr="0052613B">
        <w:rPr>
          <w:rFonts w:ascii="Arial" w:hAnsi="Arial" w:cs="Arial"/>
          <w:sz w:val="24"/>
          <w:szCs w:val="24"/>
          <w:cs/>
        </w:rPr>
        <w:t xml:space="preserve"> </w:t>
      </w:r>
      <w:r w:rsidRPr="0052613B">
        <w:rPr>
          <w:rFonts w:ascii="Arial" w:hAnsi="Arial" w:cs="Arial"/>
          <w:sz w:val="24"/>
          <w:szCs w:val="24"/>
        </w:rPr>
        <w:t xml:space="preserve">interconnected through ecological corridors—will help maintain genetic exchange and habitat continuity. Expanding investment in research, restoration </w:t>
      </w:r>
      <w:r w:rsidRPr="0052613B">
        <w:rPr>
          <w:rFonts w:ascii="Arial" w:hAnsi="Arial" w:cs="Arial"/>
          <w:sz w:val="24"/>
          <w:szCs w:val="24"/>
        </w:rPr>
        <w:lastRenderedPageBreak/>
        <w:t>technology, and ecosystem accounting will further enable Thailand to transition from project-based restoration toward ecosystem-scale regeneration.</w:t>
      </w:r>
    </w:p>
    <w:p w14:paraId="03CF67C3" w14:textId="77777777" w:rsidR="006F4E22" w:rsidRPr="0052613B" w:rsidRDefault="006F4E22" w:rsidP="000B710F">
      <w:pPr>
        <w:spacing w:after="100" w:line="240" w:lineRule="auto"/>
        <w:ind w:firstLine="720"/>
        <w:jc w:val="thaiDistribute"/>
        <w:rPr>
          <w:rFonts w:ascii="Arial" w:hAnsi="Arial" w:cs="Arial"/>
          <w:sz w:val="24"/>
          <w:szCs w:val="24"/>
        </w:rPr>
      </w:pPr>
      <w:r w:rsidRPr="0052613B">
        <w:rPr>
          <w:rFonts w:ascii="Arial" w:hAnsi="Arial" w:cs="Arial"/>
          <w:sz w:val="24"/>
          <w:szCs w:val="24"/>
        </w:rPr>
        <w:t>Ultimately, coral reefs and seagrass meadows must be recognized not only as habitats but as living natural infrastructures that protect coastlines, sustain fisheries, capture carbon, and support local economies. By integrating ecological science, policy innovation, and community stewardship, Thailand can ensure a resilient, carbon-neutral, and nature-positive Gulf of Thailand, securing these ecosystems for future generations.</w:t>
      </w:r>
    </w:p>
    <w:p w14:paraId="61580FDE" w14:textId="77777777" w:rsidR="00506FBD" w:rsidRPr="0052613B" w:rsidRDefault="00506FBD" w:rsidP="000B710F">
      <w:pPr>
        <w:spacing w:after="100" w:line="240" w:lineRule="auto"/>
        <w:ind w:firstLine="720"/>
        <w:jc w:val="thaiDistribute"/>
        <w:rPr>
          <w:rFonts w:ascii="Arial" w:hAnsi="Arial" w:cs="Arial"/>
          <w:b/>
          <w:bCs/>
          <w:color w:val="000000" w:themeColor="text1"/>
          <w:sz w:val="24"/>
          <w:szCs w:val="24"/>
          <w:cs/>
        </w:rPr>
      </w:pPr>
      <w:r w:rsidRPr="0052613B">
        <w:rPr>
          <w:rFonts w:ascii="Arial" w:hAnsi="Arial" w:cs="Arial"/>
          <w:b/>
          <w:bCs/>
          <w:color w:val="000000" w:themeColor="text1"/>
          <w:sz w:val="24"/>
          <w:szCs w:val="24"/>
        </w:rPr>
        <w:t>4.2.3 Biodiversity Hotspots and Sensitive Areas</w:t>
      </w:r>
    </w:p>
    <w:p w14:paraId="0A659CCE" w14:textId="77777777" w:rsidR="00506FBD" w:rsidRPr="0052613B" w:rsidRDefault="00506FBD" w:rsidP="000B710F">
      <w:pPr>
        <w:spacing w:after="100" w:line="240" w:lineRule="auto"/>
        <w:ind w:firstLine="720"/>
        <w:jc w:val="thaiDistribute"/>
        <w:rPr>
          <w:rFonts w:ascii="Arial" w:hAnsi="Arial" w:cs="Arial"/>
          <w:sz w:val="24"/>
          <w:szCs w:val="24"/>
        </w:rPr>
      </w:pPr>
      <w:r w:rsidRPr="0052613B">
        <w:rPr>
          <w:rFonts w:ascii="Arial" w:hAnsi="Arial" w:cs="Arial"/>
          <w:sz w:val="24"/>
          <w:szCs w:val="24"/>
        </w:rPr>
        <w:t>The Gulf of Thailand hosts an interconnected network of biodiversity hotspots that encompass coral reefs, seagrass meadows, mangrove forests, estuaries, and coastal wetlands. These ecosystems are ecologically sensitive and provide critical habitats for numerous threatened and endemic species. Key sites such as Koh Losin, Koh Kra, Koh Tao, Ban Don Bay, the Welu River Estuary, and Don Hoi Lot are recognized for their exceptional biodiversity, ecosystem productivity, and vital role in supporting fisheries, carbon storage, and coastal protection.</w:t>
      </w:r>
    </w:p>
    <w:p w14:paraId="773D468D" w14:textId="77777777" w:rsidR="00506FBD" w:rsidRPr="0052613B" w:rsidRDefault="00506FBD" w:rsidP="00981C09">
      <w:pPr>
        <w:spacing w:after="100" w:line="240" w:lineRule="auto"/>
        <w:ind w:firstLine="720"/>
        <w:jc w:val="thaiDistribute"/>
        <w:rPr>
          <w:rFonts w:ascii="Arial" w:hAnsi="Arial" w:cs="Arial"/>
          <w:sz w:val="24"/>
          <w:szCs w:val="24"/>
        </w:rPr>
      </w:pPr>
      <w:r w:rsidRPr="0052613B">
        <w:rPr>
          <w:rFonts w:ascii="Arial" w:hAnsi="Arial" w:cs="Arial"/>
          <w:sz w:val="24"/>
          <w:szCs w:val="24"/>
        </w:rPr>
        <w:t>Collectively, these sites represent Thailand’s most valuable coastal ecosystems, underpinning national and regional objectives in climate resilience, blue carbon management, and sustainable blue economy development. They are essential for nursery, spawning, and feeding grounds for commercially important marine species, while also sustaining the livelihoods of coastal communities.</w:t>
      </w:r>
    </w:p>
    <w:p w14:paraId="04C88683" w14:textId="77777777" w:rsidR="00506FBD" w:rsidRPr="0052613B" w:rsidRDefault="00506FBD" w:rsidP="000B710F">
      <w:pPr>
        <w:spacing w:after="100" w:line="240" w:lineRule="auto"/>
        <w:ind w:firstLine="720"/>
        <w:jc w:val="thaiDistribute"/>
        <w:rPr>
          <w:rFonts w:ascii="Arial" w:hAnsi="Arial" w:cs="Arial"/>
          <w:b/>
          <w:bCs/>
          <w:i/>
          <w:iCs/>
          <w:sz w:val="24"/>
          <w:szCs w:val="24"/>
        </w:rPr>
      </w:pPr>
      <w:r w:rsidRPr="0052613B">
        <w:rPr>
          <w:rFonts w:ascii="Arial" w:hAnsi="Arial" w:cs="Arial"/>
          <w:b/>
          <w:bCs/>
          <w:i/>
          <w:iCs/>
          <w:sz w:val="24"/>
          <w:szCs w:val="24"/>
        </w:rPr>
        <w:t>Current Status by Ecosystem Type</w:t>
      </w:r>
    </w:p>
    <w:p w14:paraId="1BDD09A9" w14:textId="77777777" w:rsidR="00506FBD" w:rsidRPr="0052613B" w:rsidRDefault="00506FBD" w:rsidP="000B710F">
      <w:pPr>
        <w:spacing w:after="100" w:line="240" w:lineRule="auto"/>
        <w:ind w:firstLine="720"/>
        <w:jc w:val="thaiDistribute"/>
        <w:rPr>
          <w:rFonts w:ascii="Arial" w:hAnsi="Arial" w:cs="Arial"/>
          <w:sz w:val="24"/>
          <w:szCs w:val="24"/>
        </w:rPr>
      </w:pPr>
      <w:r w:rsidRPr="0052613B">
        <w:rPr>
          <w:rFonts w:ascii="Arial" w:hAnsi="Arial" w:cs="Arial"/>
          <w:sz w:val="24"/>
          <w:szCs w:val="24"/>
        </w:rPr>
        <w:t>Coral Reef Hotspots</w:t>
      </w:r>
    </w:p>
    <w:p w14:paraId="09C86978" w14:textId="77777777" w:rsidR="00506FBD" w:rsidRPr="0052613B" w:rsidRDefault="00506FBD" w:rsidP="000B710F">
      <w:pPr>
        <w:spacing w:after="100" w:line="240" w:lineRule="auto"/>
        <w:ind w:firstLine="720"/>
        <w:jc w:val="thaiDistribute"/>
        <w:rPr>
          <w:rFonts w:ascii="Arial" w:hAnsi="Arial" w:cs="Arial"/>
          <w:sz w:val="24"/>
          <w:szCs w:val="24"/>
        </w:rPr>
      </w:pPr>
      <w:r w:rsidRPr="0052613B">
        <w:rPr>
          <w:rFonts w:ascii="Arial" w:hAnsi="Arial" w:cs="Arial"/>
          <w:sz w:val="24"/>
          <w:szCs w:val="24"/>
        </w:rPr>
        <w:t>Coral reefs across the Gulf of Thailand exhibit a pronounced spatial gradient in condition:</w:t>
      </w:r>
    </w:p>
    <w:p w14:paraId="6882E899" w14:textId="77777777" w:rsidR="00506FBD" w:rsidRPr="0052613B" w:rsidRDefault="00506FBD" w:rsidP="000B710F">
      <w:pPr>
        <w:numPr>
          <w:ilvl w:val="0"/>
          <w:numId w:val="45"/>
        </w:numPr>
        <w:spacing w:after="100" w:line="240" w:lineRule="auto"/>
        <w:jc w:val="thaiDistribute"/>
        <w:rPr>
          <w:rFonts w:ascii="Arial" w:hAnsi="Arial" w:cs="Arial"/>
          <w:sz w:val="24"/>
          <w:szCs w:val="24"/>
        </w:rPr>
      </w:pPr>
      <w:r w:rsidRPr="0052613B">
        <w:rPr>
          <w:rFonts w:ascii="Arial" w:hAnsi="Arial" w:cs="Arial"/>
          <w:sz w:val="24"/>
          <w:szCs w:val="24"/>
        </w:rPr>
        <w:t xml:space="preserve">Offshore reefs such as </w:t>
      </w:r>
      <w:r w:rsidRPr="0052613B">
        <w:rPr>
          <w:rFonts w:ascii="Arial" w:hAnsi="Arial" w:cs="Arial"/>
          <w:i/>
          <w:iCs/>
          <w:sz w:val="24"/>
          <w:szCs w:val="24"/>
        </w:rPr>
        <w:t>Koh Kra</w:t>
      </w:r>
      <w:r w:rsidRPr="0052613B">
        <w:rPr>
          <w:rFonts w:ascii="Arial" w:hAnsi="Arial" w:cs="Arial"/>
          <w:sz w:val="24"/>
          <w:szCs w:val="24"/>
        </w:rPr>
        <w:t xml:space="preserve">, </w:t>
      </w:r>
      <w:r w:rsidRPr="0052613B">
        <w:rPr>
          <w:rFonts w:ascii="Arial" w:hAnsi="Arial" w:cs="Arial"/>
          <w:i/>
          <w:iCs/>
          <w:sz w:val="24"/>
          <w:szCs w:val="24"/>
        </w:rPr>
        <w:t>Koh Losin</w:t>
      </w:r>
      <w:r w:rsidRPr="0052613B">
        <w:rPr>
          <w:rFonts w:ascii="Arial" w:hAnsi="Arial" w:cs="Arial"/>
          <w:sz w:val="24"/>
          <w:szCs w:val="24"/>
        </w:rPr>
        <w:t xml:space="preserve">, and </w:t>
      </w:r>
      <w:r w:rsidRPr="0052613B">
        <w:rPr>
          <w:rFonts w:ascii="Arial" w:hAnsi="Arial" w:cs="Arial"/>
          <w:i/>
          <w:iCs/>
          <w:sz w:val="24"/>
          <w:szCs w:val="24"/>
        </w:rPr>
        <w:t>Koh Tao</w:t>
      </w:r>
      <w:r w:rsidRPr="0052613B">
        <w:rPr>
          <w:rFonts w:ascii="Arial" w:hAnsi="Arial" w:cs="Arial"/>
          <w:sz w:val="24"/>
          <w:szCs w:val="24"/>
        </w:rPr>
        <w:t xml:space="preserve"> maintain healthy to remarkably healthy status, with live coral cover between 59–70% and high structural complexity. Dominant genera include </w:t>
      </w:r>
      <w:r w:rsidRPr="0052613B">
        <w:rPr>
          <w:rFonts w:ascii="Arial" w:hAnsi="Arial" w:cs="Arial"/>
          <w:i/>
          <w:iCs/>
          <w:sz w:val="24"/>
          <w:szCs w:val="24"/>
        </w:rPr>
        <w:t>Acropora, Porites, Montipora,</w:t>
      </w:r>
      <w:r w:rsidRPr="0052613B">
        <w:rPr>
          <w:rFonts w:ascii="Arial" w:hAnsi="Arial" w:cs="Arial"/>
          <w:sz w:val="24"/>
          <w:szCs w:val="24"/>
        </w:rPr>
        <w:t xml:space="preserve"> and </w:t>
      </w:r>
      <w:r w:rsidRPr="0052613B">
        <w:rPr>
          <w:rFonts w:ascii="Arial" w:hAnsi="Arial" w:cs="Arial"/>
          <w:i/>
          <w:iCs/>
          <w:sz w:val="24"/>
          <w:szCs w:val="24"/>
        </w:rPr>
        <w:t>Pocillopora</w:t>
      </w:r>
      <w:r w:rsidRPr="0052613B">
        <w:rPr>
          <w:rFonts w:ascii="Arial" w:hAnsi="Arial" w:cs="Arial"/>
          <w:sz w:val="24"/>
          <w:szCs w:val="24"/>
        </w:rPr>
        <w:t>. These reefs serve as biodiversity reservoirs and larval sources that sustain adjacent coastal systems.</w:t>
      </w:r>
    </w:p>
    <w:p w14:paraId="012224C8" w14:textId="77777777" w:rsidR="00506FBD" w:rsidRPr="0052613B" w:rsidRDefault="00506FBD" w:rsidP="000B710F">
      <w:pPr>
        <w:numPr>
          <w:ilvl w:val="0"/>
          <w:numId w:val="45"/>
        </w:numPr>
        <w:spacing w:after="100" w:line="240" w:lineRule="auto"/>
        <w:jc w:val="thaiDistribute"/>
        <w:rPr>
          <w:rFonts w:ascii="Arial" w:hAnsi="Arial" w:cs="Arial"/>
          <w:sz w:val="24"/>
          <w:szCs w:val="24"/>
        </w:rPr>
      </w:pPr>
      <w:r w:rsidRPr="0052613B">
        <w:rPr>
          <w:rFonts w:ascii="Arial" w:hAnsi="Arial" w:cs="Arial"/>
          <w:sz w:val="24"/>
          <w:szCs w:val="24"/>
        </w:rPr>
        <w:t xml:space="preserve">Mid-shelf and nearshore reefs, including </w:t>
      </w:r>
      <w:r w:rsidRPr="0052613B">
        <w:rPr>
          <w:rFonts w:ascii="Arial" w:hAnsi="Arial" w:cs="Arial"/>
          <w:i/>
          <w:iCs/>
          <w:sz w:val="24"/>
          <w:szCs w:val="24"/>
        </w:rPr>
        <w:t>Koh Kood</w:t>
      </w:r>
      <w:r w:rsidRPr="0052613B">
        <w:rPr>
          <w:rFonts w:ascii="Arial" w:hAnsi="Arial" w:cs="Arial"/>
          <w:sz w:val="24"/>
          <w:szCs w:val="24"/>
        </w:rPr>
        <w:t xml:space="preserve"> and </w:t>
      </w:r>
      <w:r w:rsidRPr="0052613B">
        <w:rPr>
          <w:rFonts w:ascii="Arial" w:hAnsi="Arial" w:cs="Arial"/>
          <w:i/>
          <w:iCs/>
          <w:sz w:val="24"/>
          <w:szCs w:val="24"/>
        </w:rPr>
        <w:t>Koh Mak</w:t>
      </w:r>
      <w:r w:rsidRPr="0052613B">
        <w:rPr>
          <w:rFonts w:ascii="Arial" w:hAnsi="Arial" w:cs="Arial"/>
          <w:sz w:val="24"/>
          <w:szCs w:val="24"/>
        </w:rPr>
        <w:t>, show moderately healthy conditions (29–33% live coral cover) but exhibit signs of recovery under improved water quality and local conservation actions.</w:t>
      </w:r>
    </w:p>
    <w:p w14:paraId="15E9AF0D" w14:textId="77777777" w:rsidR="00506FBD" w:rsidRPr="0052613B" w:rsidRDefault="00506FBD" w:rsidP="000B710F">
      <w:pPr>
        <w:numPr>
          <w:ilvl w:val="0"/>
          <w:numId w:val="45"/>
        </w:numPr>
        <w:spacing w:after="100" w:line="240" w:lineRule="auto"/>
        <w:jc w:val="thaiDistribute"/>
        <w:rPr>
          <w:rFonts w:ascii="Arial" w:hAnsi="Arial" w:cs="Arial"/>
          <w:sz w:val="24"/>
          <w:szCs w:val="24"/>
        </w:rPr>
      </w:pPr>
      <w:r w:rsidRPr="0052613B">
        <w:rPr>
          <w:rFonts w:ascii="Arial" w:hAnsi="Arial" w:cs="Arial"/>
          <w:sz w:val="24"/>
          <w:szCs w:val="24"/>
        </w:rPr>
        <w:t xml:space="preserve">Nearshore reefs near </w:t>
      </w:r>
      <w:r w:rsidRPr="0052613B">
        <w:rPr>
          <w:rFonts w:ascii="Arial" w:hAnsi="Arial" w:cs="Arial"/>
          <w:i/>
          <w:iCs/>
          <w:sz w:val="24"/>
          <w:szCs w:val="24"/>
        </w:rPr>
        <w:t>Koh Si Chang</w:t>
      </w:r>
      <w:r w:rsidRPr="0052613B">
        <w:rPr>
          <w:rFonts w:ascii="Arial" w:hAnsi="Arial" w:cs="Arial"/>
          <w:sz w:val="24"/>
          <w:szCs w:val="24"/>
        </w:rPr>
        <w:t xml:space="preserve"> and </w:t>
      </w:r>
      <w:r w:rsidRPr="0052613B">
        <w:rPr>
          <w:rFonts w:ascii="Arial" w:hAnsi="Arial" w:cs="Arial"/>
          <w:i/>
          <w:iCs/>
          <w:sz w:val="24"/>
          <w:szCs w:val="24"/>
        </w:rPr>
        <w:t>Koh Lan</w:t>
      </w:r>
      <w:r w:rsidRPr="0052613B">
        <w:rPr>
          <w:rFonts w:ascii="Arial" w:hAnsi="Arial" w:cs="Arial"/>
          <w:sz w:val="24"/>
          <w:szCs w:val="24"/>
        </w:rPr>
        <w:t xml:space="preserve"> are degraded, with coral cover below 40%, affected by sedimentation, eutrophication, and tourism-related pressures.</w:t>
      </w:r>
    </w:p>
    <w:p w14:paraId="40ED4783" w14:textId="77777777" w:rsidR="00506FBD" w:rsidRPr="0052613B" w:rsidRDefault="00506FBD" w:rsidP="000B710F">
      <w:pPr>
        <w:numPr>
          <w:ilvl w:val="0"/>
          <w:numId w:val="45"/>
        </w:numPr>
        <w:spacing w:after="100" w:line="240" w:lineRule="auto"/>
        <w:jc w:val="thaiDistribute"/>
        <w:rPr>
          <w:rFonts w:ascii="Arial" w:hAnsi="Arial" w:cs="Arial"/>
          <w:sz w:val="24"/>
          <w:szCs w:val="24"/>
        </w:rPr>
      </w:pPr>
      <w:r w:rsidRPr="0052613B">
        <w:rPr>
          <w:rFonts w:ascii="Arial" w:hAnsi="Arial" w:cs="Arial"/>
          <w:sz w:val="24"/>
          <w:szCs w:val="24"/>
        </w:rPr>
        <w:t>Underwater pinnacles in Chumphon Province form unique mesophotic reef habitats supporting mixed coral assemblages (31% live cover) and diverse reef fish communities. Their vertical relief and hydrodynamics promote coral recruitment and larval dispersal between shallow and deeper reefs.</w:t>
      </w:r>
    </w:p>
    <w:p w14:paraId="69DD3DFF" w14:textId="77777777" w:rsidR="00506FBD" w:rsidRPr="0052613B" w:rsidRDefault="00506FBD" w:rsidP="000B710F">
      <w:pPr>
        <w:spacing w:after="100" w:line="240" w:lineRule="auto"/>
        <w:ind w:firstLine="720"/>
        <w:jc w:val="thaiDistribute"/>
        <w:rPr>
          <w:rFonts w:ascii="Arial" w:hAnsi="Arial" w:cs="Arial"/>
          <w:sz w:val="24"/>
          <w:szCs w:val="24"/>
        </w:rPr>
      </w:pPr>
      <w:r w:rsidRPr="0052613B">
        <w:rPr>
          <w:rFonts w:ascii="Arial" w:hAnsi="Arial" w:cs="Arial"/>
          <w:sz w:val="24"/>
          <w:szCs w:val="24"/>
        </w:rPr>
        <w:t>These coral reef hotspots are also critical refugia for large pelagic species and reef-associated fishes, maintaining high trophic diversity and ecological connectivity across the Gulf.</w:t>
      </w:r>
    </w:p>
    <w:p w14:paraId="67A05A38" w14:textId="6AFFFCFB" w:rsidR="00506FBD" w:rsidRPr="0052613B" w:rsidRDefault="00506FBD" w:rsidP="000B710F">
      <w:pPr>
        <w:spacing w:after="100" w:line="240" w:lineRule="auto"/>
        <w:ind w:firstLine="720"/>
        <w:jc w:val="thaiDistribute"/>
        <w:rPr>
          <w:rFonts w:ascii="Arial" w:hAnsi="Arial" w:cs="Arial"/>
          <w:sz w:val="24"/>
          <w:szCs w:val="24"/>
        </w:rPr>
      </w:pPr>
      <w:r w:rsidRPr="0052613B">
        <w:rPr>
          <w:rFonts w:ascii="Arial" w:hAnsi="Arial" w:cs="Arial"/>
          <w:sz w:val="24"/>
          <w:szCs w:val="24"/>
        </w:rPr>
        <w:lastRenderedPageBreak/>
        <w:t>Seagrass meadows are concentrated primarily in Ban Don Bay (12.74 km²) and Chumphon Province (11.64 km²), serving as biodiversity nodes for dugongs, sea turtles, and juvenile fishes. The dominant species</w:t>
      </w:r>
      <w:r w:rsidRPr="0052613B">
        <w:rPr>
          <w:rFonts w:ascii="Arial" w:hAnsi="Arial" w:cs="Arial"/>
          <w:sz w:val="24"/>
          <w:szCs w:val="24"/>
          <w:cs/>
        </w:rPr>
        <w:t xml:space="preserve"> </w:t>
      </w:r>
      <w:r w:rsidRPr="0052613B">
        <w:rPr>
          <w:rFonts w:ascii="Arial" w:hAnsi="Arial" w:cs="Arial"/>
          <w:i/>
          <w:iCs/>
          <w:sz w:val="24"/>
          <w:szCs w:val="24"/>
        </w:rPr>
        <w:t>Enhalus acoroides, Thalassia hemprichii, Halodule uninervis,</w:t>
      </w:r>
      <w:r w:rsidRPr="0052613B">
        <w:rPr>
          <w:rFonts w:ascii="Arial" w:hAnsi="Arial" w:cs="Arial"/>
          <w:sz w:val="24"/>
          <w:szCs w:val="24"/>
        </w:rPr>
        <w:t xml:space="preserve"> and </w:t>
      </w:r>
      <w:r w:rsidRPr="0052613B">
        <w:rPr>
          <w:rFonts w:ascii="Arial" w:hAnsi="Arial" w:cs="Arial"/>
          <w:i/>
          <w:iCs/>
          <w:sz w:val="24"/>
          <w:szCs w:val="24"/>
        </w:rPr>
        <w:t>Halophila ovalis</w:t>
      </w:r>
      <w:r w:rsidRPr="0052613B">
        <w:rPr>
          <w:rFonts w:ascii="Arial" w:hAnsi="Arial" w:cs="Arial"/>
          <w:sz w:val="24"/>
          <w:szCs w:val="24"/>
        </w:rPr>
        <w:t>reflect healthy, mixed meadows in shallow, sheltered bays. These meadows function as blue carbon sinks, estimated to store 35–60 tonnes C ha</w:t>
      </w:r>
      <w:r w:rsidRPr="0052613B">
        <w:rPr>
          <w:rFonts w:ascii="Cambria Math" w:hAnsi="Cambria Math" w:cs="Cambria Math"/>
          <w:sz w:val="24"/>
          <w:szCs w:val="24"/>
        </w:rPr>
        <w:t>⁻</w:t>
      </w:r>
      <w:r w:rsidRPr="0052613B">
        <w:rPr>
          <w:rFonts w:ascii="Arial" w:hAnsi="Arial" w:cs="Arial"/>
          <w:sz w:val="24"/>
          <w:szCs w:val="24"/>
        </w:rPr>
        <w:t>¹, and play a vital role in nutrient cycling and sediment stabilization.</w:t>
      </w:r>
      <w:r w:rsidR="000B710F" w:rsidRPr="0052613B">
        <w:rPr>
          <w:rFonts w:ascii="Arial" w:hAnsi="Arial" w:cs="Arial"/>
          <w:sz w:val="24"/>
          <w:szCs w:val="24"/>
          <w:cs/>
        </w:rPr>
        <w:t xml:space="preserve"> </w:t>
      </w:r>
      <w:r w:rsidRPr="0052613B">
        <w:rPr>
          <w:rFonts w:ascii="Arial" w:hAnsi="Arial" w:cs="Arial"/>
          <w:sz w:val="24"/>
          <w:szCs w:val="24"/>
        </w:rPr>
        <w:t>However, fragmentation is increasing due to turbidity, nutrient enrichment, and coastal modification from aquaculture and infrastructure expansion.</w:t>
      </w:r>
    </w:p>
    <w:p w14:paraId="0DB1F67B" w14:textId="77777777" w:rsidR="00506FBD" w:rsidRPr="0052613B" w:rsidRDefault="00506FBD" w:rsidP="000B710F">
      <w:pPr>
        <w:spacing w:after="100" w:line="240" w:lineRule="auto"/>
        <w:ind w:firstLine="720"/>
        <w:jc w:val="thaiDistribute"/>
        <w:rPr>
          <w:rFonts w:ascii="Arial" w:hAnsi="Arial" w:cs="Arial"/>
          <w:sz w:val="24"/>
          <w:szCs w:val="24"/>
        </w:rPr>
      </w:pPr>
      <w:r w:rsidRPr="0052613B">
        <w:rPr>
          <w:rFonts w:ascii="Arial" w:hAnsi="Arial" w:cs="Arial"/>
          <w:sz w:val="24"/>
          <w:szCs w:val="24"/>
        </w:rPr>
        <w:t>Mangrove ecosystems and coastal wetlands</w:t>
      </w:r>
      <w:r w:rsidRPr="0052613B">
        <w:rPr>
          <w:rFonts w:ascii="Arial" w:hAnsi="Arial" w:cs="Arial"/>
          <w:sz w:val="24"/>
          <w:szCs w:val="24"/>
          <w:cs/>
        </w:rPr>
        <w:t xml:space="preserve"> </w:t>
      </w:r>
      <w:r w:rsidRPr="0052613B">
        <w:rPr>
          <w:rFonts w:ascii="Arial" w:hAnsi="Arial" w:cs="Arial"/>
          <w:sz w:val="24"/>
          <w:szCs w:val="24"/>
        </w:rPr>
        <w:t>especially at Welu River Estuary, Bandon Bay, Pak Phanang Bay, Samut Prakan, and Don Hoi Lot</w:t>
      </w:r>
      <w:r w:rsidRPr="0052613B">
        <w:rPr>
          <w:rFonts w:ascii="Browallia New" w:hAnsi="Browallia New" w:cs="Browallia New" w:hint="cs"/>
          <w:sz w:val="24"/>
          <w:szCs w:val="24"/>
          <w:cs/>
        </w:rPr>
        <w:t>อ</w:t>
      </w:r>
      <w:r w:rsidRPr="0052613B">
        <w:rPr>
          <w:rFonts w:ascii="Arial" w:hAnsi="Arial" w:cs="Arial"/>
          <w:sz w:val="24"/>
          <w:szCs w:val="24"/>
        </w:rPr>
        <w:t>form Thailand’s coastal biodiversity foundation. These habitats support migratory birds, estuarine fishes, and crustaceans while acting as natural barriers against erosion and storm surges.</w:t>
      </w:r>
    </w:p>
    <w:p w14:paraId="7F4981E1" w14:textId="77777777" w:rsidR="00506FBD" w:rsidRPr="0052613B" w:rsidRDefault="00506FBD" w:rsidP="00F615E1">
      <w:pPr>
        <w:numPr>
          <w:ilvl w:val="0"/>
          <w:numId w:val="46"/>
        </w:numPr>
        <w:tabs>
          <w:tab w:val="clear" w:pos="1080"/>
          <w:tab w:val="num" w:pos="720"/>
        </w:tabs>
        <w:spacing w:after="100" w:line="240" w:lineRule="auto"/>
        <w:jc w:val="thaiDistribute"/>
        <w:rPr>
          <w:rFonts w:ascii="Arial" w:hAnsi="Arial" w:cs="Arial"/>
          <w:sz w:val="24"/>
          <w:szCs w:val="24"/>
        </w:rPr>
      </w:pPr>
      <w:r w:rsidRPr="0052613B">
        <w:rPr>
          <w:rFonts w:ascii="Arial" w:hAnsi="Arial" w:cs="Arial"/>
          <w:sz w:val="24"/>
          <w:szCs w:val="24"/>
        </w:rPr>
        <w:t>Welu River Estuary provides extensive mangrove and tidal-flat habitats (~20,000 ha total area) and supports carbon storage, fisheries productivity, and community-based restoration programs.</w:t>
      </w:r>
    </w:p>
    <w:p w14:paraId="42089398" w14:textId="77777777" w:rsidR="00506FBD" w:rsidRPr="0052613B" w:rsidRDefault="00506FBD" w:rsidP="00F615E1">
      <w:pPr>
        <w:numPr>
          <w:ilvl w:val="0"/>
          <w:numId w:val="46"/>
        </w:numPr>
        <w:tabs>
          <w:tab w:val="clear" w:pos="1080"/>
          <w:tab w:val="num" w:pos="720"/>
        </w:tabs>
        <w:spacing w:after="100" w:line="240" w:lineRule="auto"/>
        <w:jc w:val="thaiDistribute"/>
        <w:rPr>
          <w:rFonts w:ascii="Arial" w:hAnsi="Arial" w:cs="Arial"/>
          <w:sz w:val="24"/>
          <w:szCs w:val="24"/>
        </w:rPr>
      </w:pPr>
      <w:r w:rsidRPr="0052613B">
        <w:rPr>
          <w:rFonts w:ascii="Arial" w:hAnsi="Arial" w:cs="Arial"/>
          <w:sz w:val="24"/>
          <w:szCs w:val="24"/>
        </w:rPr>
        <w:t>Bandon Bay contains ~17,000 ha of mangroves and 50,000 ha of tidal flats; it is a key blue-carbon landscape integrating seagrass, mangrove, and aquaculture systems.</w:t>
      </w:r>
    </w:p>
    <w:p w14:paraId="5E12F5A0" w14:textId="77777777" w:rsidR="00506FBD" w:rsidRPr="0052613B" w:rsidRDefault="00506FBD" w:rsidP="00F615E1">
      <w:pPr>
        <w:numPr>
          <w:ilvl w:val="0"/>
          <w:numId w:val="46"/>
        </w:numPr>
        <w:tabs>
          <w:tab w:val="clear" w:pos="1080"/>
          <w:tab w:val="num" w:pos="720"/>
        </w:tabs>
        <w:spacing w:after="100" w:line="240" w:lineRule="auto"/>
        <w:jc w:val="thaiDistribute"/>
        <w:rPr>
          <w:rFonts w:ascii="Arial" w:hAnsi="Arial" w:cs="Arial"/>
          <w:sz w:val="24"/>
          <w:szCs w:val="24"/>
        </w:rPr>
      </w:pPr>
      <w:r w:rsidRPr="0052613B">
        <w:rPr>
          <w:rFonts w:ascii="Arial" w:hAnsi="Arial" w:cs="Arial"/>
          <w:sz w:val="24"/>
          <w:szCs w:val="24"/>
        </w:rPr>
        <w:t>Pak Phanang Bay and Samut Prakan act as deltaic and urban wetland systems providing sediment retention, pollution filtration, and flood regulation.</w:t>
      </w:r>
    </w:p>
    <w:p w14:paraId="1865D8F0" w14:textId="77777777" w:rsidR="00506FBD" w:rsidRPr="0052613B" w:rsidRDefault="00506FBD" w:rsidP="00F615E1">
      <w:pPr>
        <w:numPr>
          <w:ilvl w:val="0"/>
          <w:numId w:val="46"/>
        </w:numPr>
        <w:tabs>
          <w:tab w:val="clear" w:pos="1080"/>
          <w:tab w:val="num" w:pos="720"/>
        </w:tabs>
        <w:spacing w:after="100" w:line="240" w:lineRule="auto"/>
        <w:jc w:val="thaiDistribute"/>
        <w:rPr>
          <w:rFonts w:ascii="Arial" w:hAnsi="Arial" w:cs="Arial"/>
          <w:sz w:val="24"/>
          <w:szCs w:val="24"/>
        </w:rPr>
      </w:pPr>
      <w:r w:rsidRPr="0052613B">
        <w:rPr>
          <w:rFonts w:ascii="Arial" w:hAnsi="Arial" w:cs="Arial"/>
          <w:sz w:val="24"/>
          <w:szCs w:val="24"/>
        </w:rPr>
        <w:t>Don Hoi Lot (Ramsar Site) holds global significance as a wetland supporting endemic shellfish beds, migratory shorebirds, and intertidal biodiversity of the highest conservation value.</w:t>
      </w:r>
    </w:p>
    <w:p w14:paraId="1640328D" w14:textId="77777777" w:rsidR="00506FBD" w:rsidRPr="0052613B" w:rsidRDefault="00506FBD" w:rsidP="00F615E1">
      <w:pPr>
        <w:spacing w:after="100" w:line="240" w:lineRule="auto"/>
        <w:ind w:firstLine="720"/>
        <w:jc w:val="thaiDistribute"/>
        <w:rPr>
          <w:rFonts w:ascii="Arial" w:hAnsi="Arial" w:cs="Arial"/>
          <w:sz w:val="24"/>
          <w:szCs w:val="24"/>
        </w:rPr>
      </w:pPr>
      <w:r w:rsidRPr="0052613B">
        <w:rPr>
          <w:rFonts w:ascii="Arial" w:hAnsi="Arial" w:cs="Arial"/>
          <w:sz w:val="24"/>
          <w:szCs w:val="24"/>
        </w:rPr>
        <w:t>These areas are legally protected under frameworks such as National Reserved Forests, DMCR-managed Coastal Wetlands, National Parks, and Ramsar designations, forming a multi-layered protection network for coastal biodiversity.</w:t>
      </w:r>
    </w:p>
    <w:p w14:paraId="37E00A03" w14:textId="77777777" w:rsidR="00506FBD" w:rsidRPr="0052613B" w:rsidRDefault="00506FBD" w:rsidP="002911B7">
      <w:pPr>
        <w:spacing w:after="100" w:line="240" w:lineRule="auto"/>
        <w:rPr>
          <w:rFonts w:ascii="Arial" w:hAnsi="Arial" w:cs="Arial"/>
          <w:sz w:val="24"/>
          <w:szCs w:val="24"/>
        </w:rPr>
      </w:pPr>
      <w:r w:rsidRPr="0052613B">
        <w:rPr>
          <w:rFonts w:ascii="Arial" w:hAnsi="Arial" w:cs="Arial"/>
          <w:sz w:val="24"/>
          <w:szCs w:val="24"/>
        </w:rPr>
        <w:t>Indicator Group Assessment</w:t>
      </w:r>
    </w:p>
    <w:p w14:paraId="28ECF72C" w14:textId="77777777" w:rsidR="00506FBD" w:rsidRPr="0052613B" w:rsidRDefault="00506FBD" w:rsidP="002911B7">
      <w:pPr>
        <w:spacing w:after="100" w:line="240" w:lineRule="auto"/>
        <w:ind w:firstLine="720"/>
        <w:rPr>
          <w:rFonts w:ascii="Arial" w:hAnsi="Arial" w:cs="Arial"/>
          <w:b/>
          <w:bCs/>
          <w:i/>
          <w:iCs/>
          <w:sz w:val="24"/>
          <w:szCs w:val="24"/>
        </w:rPr>
      </w:pPr>
      <w:r w:rsidRPr="0052613B">
        <w:rPr>
          <w:rFonts w:ascii="Arial" w:hAnsi="Arial" w:cs="Arial"/>
          <w:b/>
          <w:bCs/>
          <w:i/>
          <w:iCs/>
          <w:sz w:val="24"/>
          <w:szCs w:val="24"/>
        </w:rPr>
        <w:t>Ecological Indicators</w:t>
      </w:r>
    </w:p>
    <w:p w14:paraId="25D323E9" w14:textId="77777777" w:rsidR="00506FBD" w:rsidRPr="0052613B" w:rsidRDefault="00506FBD" w:rsidP="00F615E1">
      <w:pPr>
        <w:spacing w:after="100" w:line="240" w:lineRule="auto"/>
        <w:jc w:val="thaiDistribute"/>
        <w:rPr>
          <w:rFonts w:ascii="Arial" w:hAnsi="Arial" w:cs="Arial"/>
          <w:sz w:val="24"/>
          <w:szCs w:val="24"/>
        </w:rPr>
      </w:pPr>
      <w:r w:rsidRPr="0052613B">
        <w:rPr>
          <w:rFonts w:ascii="Arial" w:hAnsi="Arial" w:cs="Arial"/>
          <w:sz w:val="24"/>
          <w:szCs w:val="24"/>
        </w:rPr>
        <w:t>Across hotspots, the live coral cover ranges from 29–70%, while seagrass coverage averages 25–30% in major bays. The biological integrity index classifies offshore reefs and mangroves as good, while nearshore reefs and estuaries rank moderate to poor due to cumulative pressures.</w:t>
      </w:r>
      <w:r w:rsidRPr="0052613B">
        <w:rPr>
          <w:rFonts w:ascii="Arial" w:hAnsi="Arial" w:cs="Arial"/>
          <w:sz w:val="24"/>
          <w:szCs w:val="24"/>
        </w:rPr>
        <w:br/>
        <w:t>Key ecological indicators include:</w:t>
      </w:r>
    </w:p>
    <w:p w14:paraId="30155BB7" w14:textId="77777777" w:rsidR="00506FBD" w:rsidRPr="0052613B" w:rsidRDefault="00506FBD" w:rsidP="00F615E1">
      <w:pPr>
        <w:numPr>
          <w:ilvl w:val="0"/>
          <w:numId w:val="47"/>
        </w:numPr>
        <w:spacing w:after="100" w:line="240" w:lineRule="auto"/>
        <w:jc w:val="thaiDistribute"/>
        <w:rPr>
          <w:rFonts w:ascii="Arial" w:hAnsi="Arial" w:cs="Arial"/>
          <w:sz w:val="24"/>
          <w:szCs w:val="24"/>
        </w:rPr>
      </w:pPr>
      <w:r w:rsidRPr="0052613B">
        <w:rPr>
          <w:rFonts w:ascii="Arial" w:hAnsi="Arial" w:cs="Arial"/>
          <w:sz w:val="24"/>
          <w:szCs w:val="24"/>
        </w:rPr>
        <w:t>High coral species richness (&gt;100 species site</w:t>
      </w:r>
      <w:r w:rsidRPr="0052613B">
        <w:rPr>
          <w:rFonts w:ascii="Cambria Math" w:hAnsi="Cambria Math" w:cs="Cambria Math"/>
          <w:sz w:val="24"/>
          <w:szCs w:val="24"/>
        </w:rPr>
        <w:t>⁻</w:t>
      </w:r>
      <w:r w:rsidRPr="0052613B">
        <w:rPr>
          <w:rFonts w:ascii="Arial" w:hAnsi="Arial" w:cs="Arial"/>
          <w:sz w:val="24"/>
          <w:szCs w:val="24"/>
        </w:rPr>
        <w:t>¹) at Koh Losin and Koh Tao.</w:t>
      </w:r>
    </w:p>
    <w:p w14:paraId="3E6C4C8E" w14:textId="77777777" w:rsidR="00506FBD" w:rsidRPr="0052613B" w:rsidRDefault="00506FBD" w:rsidP="00F615E1">
      <w:pPr>
        <w:numPr>
          <w:ilvl w:val="0"/>
          <w:numId w:val="47"/>
        </w:numPr>
        <w:spacing w:after="100" w:line="240" w:lineRule="auto"/>
        <w:jc w:val="thaiDistribute"/>
        <w:rPr>
          <w:rFonts w:ascii="Arial" w:hAnsi="Arial" w:cs="Arial"/>
          <w:sz w:val="24"/>
          <w:szCs w:val="24"/>
        </w:rPr>
      </w:pPr>
      <w:r w:rsidRPr="0052613B">
        <w:rPr>
          <w:rFonts w:ascii="Arial" w:hAnsi="Arial" w:cs="Arial"/>
          <w:sz w:val="24"/>
          <w:szCs w:val="24"/>
        </w:rPr>
        <w:t xml:space="preserve">Dense seagrass meadows supporting </w:t>
      </w:r>
      <w:r w:rsidRPr="0052613B">
        <w:rPr>
          <w:rFonts w:ascii="Arial" w:hAnsi="Arial" w:cs="Arial"/>
          <w:i/>
          <w:iCs/>
          <w:sz w:val="24"/>
          <w:szCs w:val="24"/>
        </w:rPr>
        <w:t>Dugong dugon</w:t>
      </w:r>
      <w:r w:rsidRPr="0052613B">
        <w:rPr>
          <w:rFonts w:ascii="Arial" w:hAnsi="Arial" w:cs="Arial"/>
          <w:sz w:val="24"/>
          <w:szCs w:val="24"/>
        </w:rPr>
        <w:t xml:space="preserve"> populations in Chumphon and Surat Thani.</w:t>
      </w:r>
    </w:p>
    <w:p w14:paraId="5BC1AB97" w14:textId="77777777" w:rsidR="00506FBD" w:rsidRPr="0052613B" w:rsidRDefault="00506FBD" w:rsidP="00F615E1">
      <w:pPr>
        <w:numPr>
          <w:ilvl w:val="0"/>
          <w:numId w:val="47"/>
        </w:numPr>
        <w:spacing w:after="100" w:line="240" w:lineRule="auto"/>
        <w:jc w:val="thaiDistribute"/>
        <w:rPr>
          <w:rFonts w:ascii="Arial" w:hAnsi="Arial" w:cs="Arial"/>
          <w:sz w:val="24"/>
          <w:szCs w:val="24"/>
        </w:rPr>
      </w:pPr>
      <w:r w:rsidRPr="0052613B">
        <w:rPr>
          <w:rFonts w:ascii="Arial" w:hAnsi="Arial" w:cs="Arial"/>
          <w:sz w:val="24"/>
          <w:szCs w:val="24"/>
        </w:rPr>
        <w:t>Over 120 mangrove and wetland bird species at Don Hoi Lot and Bandon Bay.</w:t>
      </w:r>
    </w:p>
    <w:p w14:paraId="2FE0AF0D" w14:textId="77777777" w:rsidR="00506FBD" w:rsidRPr="0052613B" w:rsidRDefault="00506FBD" w:rsidP="00F615E1">
      <w:pPr>
        <w:numPr>
          <w:ilvl w:val="0"/>
          <w:numId w:val="47"/>
        </w:numPr>
        <w:spacing w:after="100" w:line="240" w:lineRule="auto"/>
        <w:jc w:val="thaiDistribute"/>
        <w:rPr>
          <w:rFonts w:ascii="Arial" w:hAnsi="Arial" w:cs="Arial"/>
          <w:sz w:val="24"/>
          <w:szCs w:val="24"/>
        </w:rPr>
      </w:pPr>
      <w:r w:rsidRPr="0052613B">
        <w:rPr>
          <w:rFonts w:ascii="Arial" w:hAnsi="Arial" w:cs="Arial"/>
          <w:sz w:val="24"/>
          <w:szCs w:val="24"/>
        </w:rPr>
        <w:t>Estimated blue carbon stock &gt; 5 million t CO</w:t>
      </w:r>
      <w:r w:rsidRPr="0052613B">
        <w:rPr>
          <w:rFonts w:ascii="Cambria Math" w:hAnsi="Cambria Math" w:cs="Cambria Math"/>
          <w:sz w:val="24"/>
          <w:szCs w:val="24"/>
        </w:rPr>
        <w:t>₂</w:t>
      </w:r>
      <w:r w:rsidRPr="0052613B">
        <w:rPr>
          <w:rFonts w:ascii="Arial" w:hAnsi="Arial" w:cs="Arial"/>
          <w:sz w:val="24"/>
          <w:szCs w:val="24"/>
        </w:rPr>
        <w:t xml:space="preserve"> eq across the Gulf’s mangrove–seagrass mosaic.</w:t>
      </w:r>
    </w:p>
    <w:p w14:paraId="59A84E7A" w14:textId="77777777" w:rsidR="00506FBD" w:rsidRPr="0052613B" w:rsidRDefault="00506FBD" w:rsidP="00F615E1">
      <w:pPr>
        <w:spacing w:after="100" w:line="240" w:lineRule="auto"/>
        <w:ind w:firstLine="720"/>
        <w:jc w:val="thaiDistribute"/>
        <w:rPr>
          <w:rFonts w:ascii="Arial" w:hAnsi="Arial" w:cs="Arial"/>
          <w:b/>
          <w:bCs/>
          <w:i/>
          <w:iCs/>
          <w:sz w:val="24"/>
          <w:szCs w:val="24"/>
        </w:rPr>
      </w:pPr>
      <w:r w:rsidRPr="0052613B">
        <w:rPr>
          <w:rFonts w:ascii="Arial" w:hAnsi="Arial" w:cs="Arial"/>
          <w:b/>
          <w:bCs/>
          <w:i/>
          <w:iCs/>
          <w:sz w:val="24"/>
          <w:szCs w:val="24"/>
        </w:rPr>
        <w:t>Threat Indicators</w:t>
      </w:r>
    </w:p>
    <w:p w14:paraId="28D78679" w14:textId="77777777" w:rsidR="00506FBD" w:rsidRPr="0052613B" w:rsidRDefault="00506FBD" w:rsidP="002911B7">
      <w:pPr>
        <w:spacing w:after="100" w:line="240" w:lineRule="auto"/>
        <w:ind w:firstLine="360"/>
        <w:rPr>
          <w:rFonts w:ascii="Arial" w:hAnsi="Arial" w:cs="Arial"/>
          <w:sz w:val="24"/>
          <w:szCs w:val="24"/>
        </w:rPr>
      </w:pPr>
      <w:r w:rsidRPr="0052613B">
        <w:rPr>
          <w:rFonts w:ascii="Arial" w:hAnsi="Arial" w:cs="Arial"/>
          <w:sz w:val="24"/>
          <w:szCs w:val="24"/>
        </w:rPr>
        <w:t>The major pressures identified are:</w:t>
      </w:r>
    </w:p>
    <w:p w14:paraId="6F4E95DD" w14:textId="77777777" w:rsidR="00506FBD" w:rsidRPr="0052613B" w:rsidRDefault="00506FBD" w:rsidP="002911B7">
      <w:pPr>
        <w:numPr>
          <w:ilvl w:val="0"/>
          <w:numId w:val="48"/>
        </w:numPr>
        <w:tabs>
          <w:tab w:val="clear" w:pos="1080"/>
          <w:tab w:val="num" w:pos="720"/>
        </w:tabs>
        <w:spacing w:after="100" w:line="240" w:lineRule="auto"/>
        <w:rPr>
          <w:rFonts w:ascii="Arial" w:hAnsi="Arial" w:cs="Arial"/>
          <w:sz w:val="24"/>
          <w:szCs w:val="24"/>
        </w:rPr>
      </w:pPr>
      <w:r w:rsidRPr="0052613B">
        <w:rPr>
          <w:rFonts w:ascii="Arial" w:hAnsi="Arial" w:cs="Arial"/>
          <w:sz w:val="24"/>
          <w:szCs w:val="24"/>
        </w:rPr>
        <w:lastRenderedPageBreak/>
        <w:t>Sedimentation and turbidity from land-based runoff and port expansion.</w:t>
      </w:r>
    </w:p>
    <w:p w14:paraId="34D82B2F" w14:textId="77777777" w:rsidR="00506FBD" w:rsidRPr="0052613B" w:rsidRDefault="00506FBD" w:rsidP="002911B7">
      <w:pPr>
        <w:numPr>
          <w:ilvl w:val="0"/>
          <w:numId w:val="48"/>
        </w:numPr>
        <w:tabs>
          <w:tab w:val="clear" w:pos="1080"/>
          <w:tab w:val="num" w:pos="720"/>
        </w:tabs>
        <w:spacing w:after="100" w:line="240" w:lineRule="auto"/>
        <w:rPr>
          <w:rFonts w:ascii="Arial" w:hAnsi="Arial" w:cs="Arial"/>
          <w:sz w:val="24"/>
          <w:szCs w:val="24"/>
        </w:rPr>
      </w:pPr>
      <w:r w:rsidRPr="0052613B">
        <w:rPr>
          <w:rFonts w:ascii="Arial" w:hAnsi="Arial" w:cs="Arial"/>
          <w:sz w:val="24"/>
          <w:szCs w:val="24"/>
        </w:rPr>
        <w:t>Nutrient and chemical loading from aquaculture and agriculture.</w:t>
      </w:r>
    </w:p>
    <w:p w14:paraId="63FD7321" w14:textId="77777777" w:rsidR="00506FBD" w:rsidRPr="0052613B" w:rsidRDefault="00506FBD" w:rsidP="002911B7">
      <w:pPr>
        <w:numPr>
          <w:ilvl w:val="0"/>
          <w:numId w:val="48"/>
        </w:numPr>
        <w:tabs>
          <w:tab w:val="clear" w:pos="1080"/>
          <w:tab w:val="num" w:pos="720"/>
        </w:tabs>
        <w:spacing w:after="100" w:line="240" w:lineRule="auto"/>
        <w:rPr>
          <w:rFonts w:ascii="Arial" w:hAnsi="Arial" w:cs="Arial"/>
          <w:sz w:val="24"/>
          <w:szCs w:val="24"/>
        </w:rPr>
      </w:pPr>
      <w:r w:rsidRPr="0052613B">
        <w:rPr>
          <w:rFonts w:ascii="Arial" w:hAnsi="Arial" w:cs="Arial"/>
          <w:sz w:val="24"/>
          <w:szCs w:val="24"/>
        </w:rPr>
        <w:t>Thermal stress and bleaching (notably in 2010, 2016, 2024).</w:t>
      </w:r>
    </w:p>
    <w:p w14:paraId="0D3696A7" w14:textId="77777777" w:rsidR="00506FBD" w:rsidRPr="0052613B" w:rsidRDefault="00506FBD" w:rsidP="00F615E1">
      <w:pPr>
        <w:numPr>
          <w:ilvl w:val="0"/>
          <w:numId w:val="48"/>
        </w:numPr>
        <w:tabs>
          <w:tab w:val="clear" w:pos="1080"/>
          <w:tab w:val="num" w:pos="720"/>
        </w:tabs>
        <w:spacing w:after="100" w:line="240" w:lineRule="auto"/>
        <w:jc w:val="thaiDistribute"/>
        <w:rPr>
          <w:rFonts w:ascii="Arial" w:hAnsi="Arial" w:cs="Arial"/>
          <w:sz w:val="24"/>
          <w:szCs w:val="24"/>
        </w:rPr>
      </w:pPr>
      <w:r w:rsidRPr="0052613B">
        <w:rPr>
          <w:rFonts w:ascii="Arial" w:hAnsi="Arial" w:cs="Arial"/>
          <w:sz w:val="24"/>
          <w:szCs w:val="24"/>
        </w:rPr>
        <w:t>Tourism and physical disturbance (anchoring, trampling, wastewater).</w:t>
      </w:r>
    </w:p>
    <w:p w14:paraId="023E3A19" w14:textId="77777777" w:rsidR="00506FBD" w:rsidRPr="0052613B" w:rsidRDefault="00506FBD" w:rsidP="00F615E1">
      <w:pPr>
        <w:numPr>
          <w:ilvl w:val="0"/>
          <w:numId w:val="48"/>
        </w:numPr>
        <w:tabs>
          <w:tab w:val="clear" w:pos="1080"/>
          <w:tab w:val="num" w:pos="720"/>
        </w:tabs>
        <w:spacing w:after="100" w:line="240" w:lineRule="auto"/>
        <w:jc w:val="thaiDistribute"/>
        <w:rPr>
          <w:rFonts w:ascii="Arial" w:hAnsi="Arial" w:cs="Arial"/>
          <w:sz w:val="24"/>
          <w:szCs w:val="24"/>
        </w:rPr>
      </w:pPr>
      <w:r w:rsidRPr="0052613B">
        <w:rPr>
          <w:rFonts w:ascii="Arial" w:hAnsi="Arial" w:cs="Arial"/>
          <w:sz w:val="24"/>
          <w:szCs w:val="24"/>
        </w:rPr>
        <w:t>Microplastic contamination, with densities of 0.02–45 particles m</w:t>
      </w:r>
      <w:r w:rsidRPr="0052613B">
        <w:rPr>
          <w:rFonts w:ascii="Cambria Math" w:hAnsi="Cambria Math" w:cs="Cambria Math"/>
          <w:sz w:val="24"/>
          <w:szCs w:val="24"/>
        </w:rPr>
        <w:t>⁻</w:t>
      </w:r>
      <w:r w:rsidRPr="0052613B">
        <w:rPr>
          <w:rFonts w:ascii="Arial" w:hAnsi="Arial" w:cs="Arial"/>
          <w:sz w:val="24"/>
          <w:szCs w:val="24"/>
        </w:rPr>
        <w:t>³ near urban coasts.</w:t>
      </w:r>
    </w:p>
    <w:p w14:paraId="284771C1" w14:textId="77777777" w:rsidR="00506FBD" w:rsidRPr="0052613B" w:rsidRDefault="00506FBD" w:rsidP="00F615E1">
      <w:pPr>
        <w:numPr>
          <w:ilvl w:val="0"/>
          <w:numId w:val="48"/>
        </w:numPr>
        <w:tabs>
          <w:tab w:val="clear" w:pos="1080"/>
          <w:tab w:val="num" w:pos="720"/>
        </w:tabs>
        <w:spacing w:after="100" w:line="240" w:lineRule="auto"/>
        <w:jc w:val="thaiDistribute"/>
        <w:rPr>
          <w:rFonts w:ascii="Arial" w:hAnsi="Arial" w:cs="Arial"/>
          <w:sz w:val="24"/>
          <w:szCs w:val="24"/>
        </w:rPr>
      </w:pPr>
      <w:r w:rsidRPr="0052613B">
        <w:rPr>
          <w:rFonts w:ascii="Arial" w:hAnsi="Arial" w:cs="Arial"/>
          <w:sz w:val="24"/>
          <w:szCs w:val="24"/>
        </w:rPr>
        <w:t>Overfishing and habitat modification reducing nursery and feeding grounds.</w:t>
      </w:r>
    </w:p>
    <w:p w14:paraId="57E3B415" w14:textId="77777777" w:rsidR="00506FBD" w:rsidRPr="0052613B" w:rsidRDefault="00506FBD" w:rsidP="00F615E1">
      <w:pPr>
        <w:spacing w:after="100" w:line="240" w:lineRule="auto"/>
        <w:ind w:firstLine="720"/>
        <w:jc w:val="thaiDistribute"/>
        <w:rPr>
          <w:rFonts w:ascii="Arial" w:hAnsi="Arial" w:cs="Arial"/>
          <w:sz w:val="24"/>
          <w:szCs w:val="24"/>
        </w:rPr>
      </w:pPr>
      <w:r w:rsidRPr="0052613B">
        <w:rPr>
          <w:rFonts w:ascii="Arial" w:hAnsi="Arial" w:cs="Arial"/>
          <w:sz w:val="24"/>
          <w:szCs w:val="24"/>
        </w:rPr>
        <w:t>These stressors interact synergistically, leading to community shifts toward stress-tolerant coral genera (</w:t>
      </w:r>
      <w:r w:rsidRPr="0052613B">
        <w:rPr>
          <w:rFonts w:ascii="Arial" w:hAnsi="Arial" w:cs="Arial"/>
          <w:i/>
          <w:iCs/>
          <w:sz w:val="24"/>
          <w:szCs w:val="24"/>
        </w:rPr>
        <w:t>Porites, Dipsastraea</w:t>
      </w:r>
      <w:r w:rsidRPr="0052613B">
        <w:rPr>
          <w:rFonts w:ascii="Arial" w:hAnsi="Arial" w:cs="Arial"/>
          <w:sz w:val="24"/>
          <w:szCs w:val="24"/>
        </w:rPr>
        <w:t>) and lower seagrass diversity in degraded bays.</w:t>
      </w:r>
    </w:p>
    <w:p w14:paraId="55807899" w14:textId="77777777" w:rsidR="00506FBD" w:rsidRPr="0052613B" w:rsidRDefault="00506FBD" w:rsidP="00F615E1">
      <w:pPr>
        <w:spacing w:after="100" w:line="240" w:lineRule="auto"/>
        <w:ind w:firstLine="720"/>
        <w:jc w:val="thaiDistribute"/>
        <w:rPr>
          <w:rFonts w:ascii="Arial" w:hAnsi="Arial" w:cs="Arial"/>
          <w:b/>
          <w:bCs/>
          <w:i/>
          <w:iCs/>
          <w:sz w:val="24"/>
          <w:szCs w:val="24"/>
        </w:rPr>
      </w:pPr>
      <w:r w:rsidRPr="0052613B">
        <w:rPr>
          <w:rFonts w:ascii="Arial" w:hAnsi="Arial" w:cs="Arial"/>
          <w:b/>
          <w:bCs/>
          <w:i/>
          <w:iCs/>
          <w:sz w:val="24"/>
          <w:szCs w:val="24"/>
        </w:rPr>
        <w:t>Socio-economic and Governance Indicators</w:t>
      </w:r>
    </w:p>
    <w:p w14:paraId="3C9F5FCC" w14:textId="77777777" w:rsidR="00506FBD" w:rsidRPr="0052613B" w:rsidRDefault="00506FBD" w:rsidP="00F615E1">
      <w:pPr>
        <w:spacing w:after="100" w:line="240" w:lineRule="auto"/>
        <w:ind w:firstLine="360"/>
        <w:jc w:val="thaiDistribute"/>
        <w:rPr>
          <w:rFonts w:ascii="Arial" w:hAnsi="Arial" w:cs="Arial"/>
          <w:sz w:val="24"/>
          <w:szCs w:val="24"/>
        </w:rPr>
      </w:pPr>
      <w:r w:rsidRPr="0052613B">
        <w:rPr>
          <w:rFonts w:ascii="Arial" w:hAnsi="Arial" w:cs="Arial"/>
          <w:sz w:val="24"/>
          <w:szCs w:val="24"/>
        </w:rPr>
        <w:t>Despite ecological pressures, community participation and restoration programs are increasing:</w:t>
      </w:r>
    </w:p>
    <w:p w14:paraId="492AE342" w14:textId="77777777" w:rsidR="00506FBD" w:rsidRPr="0052613B" w:rsidRDefault="00506FBD" w:rsidP="00F615E1">
      <w:pPr>
        <w:numPr>
          <w:ilvl w:val="0"/>
          <w:numId w:val="49"/>
        </w:numPr>
        <w:tabs>
          <w:tab w:val="clear" w:pos="1080"/>
          <w:tab w:val="num" w:pos="720"/>
        </w:tabs>
        <w:spacing w:after="100" w:line="240" w:lineRule="auto"/>
        <w:jc w:val="thaiDistribute"/>
        <w:rPr>
          <w:rFonts w:ascii="Arial" w:hAnsi="Arial" w:cs="Arial"/>
          <w:sz w:val="24"/>
          <w:szCs w:val="24"/>
        </w:rPr>
      </w:pPr>
      <w:r w:rsidRPr="0052613B">
        <w:rPr>
          <w:rFonts w:ascii="Arial" w:hAnsi="Arial" w:cs="Arial"/>
          <w:sz w:val="24"/>
          <w:szCs w:val="24"/>
        </w:rPr>
        <w:t>DMCR-led restoration projects have rehabilitated &gt; 1,000 ha of mangroves and 100 ha of seagrass meadows.</w:t>
      </w:r>
    </w:p>
    <w:p w14:paraId="0D5D4621" w14:textId="77777777" w:rsidR="00506FBD" w:rsidRPr="0052613B" w:rsidRDefault="00506FBD" w:rsidP="00F615E1">
      <w:pPr>
        <w:numPr>
          <w:ilvl w:val="0"/>
          <w:numId w:val="49"/>
        </w:numPr>
        <w:tabs>
          <w:tab w:val="clear" w:pos="1080"/>
          <w:tab w:val="num" w:pos="720"/>
        </w:tabs>
        <w:spacing w:after="100" w:line="240" w:lineRule="auto"/>
        <w:jc w:val="thaiDistribute"/>
        <w:rPr>
          <w:rFonts w:ascii="Arial" w:hAnsi="Arial" w:cs="Arial"/>
          <w:sz w:val="24"/>
          <w:szCs w:val="24"/>
        </w:rPr>
      </w:pPr>
      <w:r w:rsidRPr="0052613B">
        <w:rPr>
          <w:rFonts w:ascii="Arial" w:hAnsi="Arial" w:cs="Arial"/>
          <w:sz w:val="24"/>
          <w:szCs w:val="24"/>
        </w:rPr>
        <w:t>Community-based monitoring networks in Chumphon and Bandon Bay track seagrass and coral conditions annually.</w:t>
      </w:r>
    </w:p>
    <w:p w14:paraId="4E5809B9" w14:textId="77777777" w:rsidR="00506FBD" w:rsidRPr="0052613B" w:rsidRDefault="00506FBD" w:rsidP="00F615E1">
      <w:pPr>
        <w:numPr>
          <w:ilvl w:val="0"/>
          <w:numId w:val="49"/>
        </w:numPr>
        <w:tabs>
          <w:tab w:val="clear" w:pos="1080"/>
          <w:tab w:val="num" w:pos="720"/>
        </w:tabs>
        <w:spacing w:after="100" w:line="240" w:lineRule="auto"/>
        <w:jc w:val="thaiDistribute"/>
        <w:rPr>
          <w:rFonts w:ascii="Arial" w:hAnsi="Arial" w:cs="Arial"/>
          <w:sz w:val="24"/>
          <w:szCs w:val="24"/>
        </w:rPr>
      </w:pPr>
      <w:r w:rsidRPr="0052613B">
        <w:rPr>
          <w:rFonts w:ascii="Arial" w:hAnsi="Arial" w:cs="Arial"/>
          <w:sz w:val="24"/>
          <w:szCs w:val="24"/>
        </w:rPr>
        <w:t>Economic valuations show coastal ecosystem services worth US$20–32 million year</w:t>
      </w:r>
      <w:r w:rsidRPr="0052613B">
        <w:rPr>
          <w:rFonts w:ascii="Cambria Math" w:hAnsi="Cambria Math" w:cs="Cambria Math"/>
          <w:sz w:val="24"/>
          <w:szCs w:val="24"/>
        </w:rPr>
        <w:t>⁻</w:t>
      </w:r>
      <w:r w:rsidRPr="0052613B">
        <w:rPr>
          <w:rFonts w:ascii="Arial" w:hAnsi="Arial" w:cs="Arial"/>
          <w:sz w:val="24"/>
          <w:szCs w:val="24"/>
        </w:rPr>
        <w:t>¹ per major site, underscoring their contribution to Thailand’s blue economy.</w:t>
      </w:r>
      <w:r w:rsidRPr="0052613B">
        <w:rPr>
          <w:rFonts w:ascii="Arial" w:hAnsi="Arial" w:cs="Arial"/>
          <w:sz w:val="24"/>
          <w:szCs w:val="24"/>
        </w:rPr>
        <w:br/>
        <w:t>However, governance fragmentation and enforcement challenges persist, especially in mixed-use coastal zones.</w:t>
      </w:r>
    </w:p>
    <w:p w14:paraId="2279DEB8" w14:textId="77777777" w:rsidR="00506FBD" w:rsidRPr="0052613B" w:rsidRDefault="00506FBD" w:rsidP="00F615E1">
      <w:pPr>
        <w:spacing w:after="100" w:line="240" w:lineRule="auto"/>
        <w:ind w:firstLine="720"/>
        <w:jc w:val="thaiDistribute"/>
        <w:rPr>
          <w:rFonts w:ascii="Arial" w:hAnsi="Arial" w:cs="Arial"/>
          <w:b/>
          <w:bCs/>
          <w:i/>
          <w:iCs/>
          <w:sz w:val="24"/>
          <w:szCs w:val="24"/>
        </w:rPr>
      </w:pPr>
      <w:r w:rsidRPr="0052613B">
        <w:rPr>
          <w:rFonts w:ascii="Arial" w:hAnsi="Arial" w:cs="Arial"/>
          <w:b/>
          <w:bCs/>
          <w:i/>
          <w:iCs/>
          <w:sz w:val="24"/>
          <w:szCs w:val="24"/>
        </w:rPr>
        <w:t>Spatial Trends and Biodiversity Linkages</w:t>
      </w:r>
    </w:p>
    <w:p w14:paraId="3861EA86" w14:textId="77777777" w:rsidR="00506FBD" w:rsidRPr="0052613B" w:rsidRDefault="00506FBD" w:rsidP="00F615E1">
      <w:pPr>
        <w:spacing w:after="100" w:line="240" w:lineRule="auto"/>
        <w:ind w:firstLine="720"/>
        <w:jc w:val="thaiDistribute"/>
        <w:rPr>
          <w:rFonts w:ascii="Arial" w:hAnsi="Arial" w:cs="Arial"/>
          <w:sz w:val="24"/>
          <w:szCs w:val="24"/>
        </w:rPr>
      </w:pPr>
      <w:r w:rsidRPr="0052613B">
        <w:rPr>
          <w:rFonts w:ascii="Arial" w:hAnsi="Arial" w:cs="Arial"/>
          <w:sz w:val="24"/>
          <w:szCs w:val="24"/>
        </w:rPr>
        <w:t>Biodiversity hotspots form an interconnected ecological continuum:</w:t>
      </w:r>
    </w:p>
    <w:p w14:paraId="1F6EDA91" w14:textId="77777777" w:rsidR="00506FBD" w:rsidRPr="0052613B" w:rsidRDefault="00506FBD" w:rsidP="00F615E1">
      <w:pPr>
        <w:numPr>
          <w:ilvl w:val="0"/>
          <w:numId w:val="50"/>
        </w:numPr>
        <w:tabs>
          <w:tab w:val="clear" w:pos="1080"/>
          <w:tab w:val="num" w:pos="720"/>
        </w:tabs>
        <w:spacing w:after="100" w:line="240" w:lineRule="auto"/>
        <w:jc w:val="thaiDistribute"/>
        <w:rPr>
          <w:rFonts w:ascii="Arial" w:hAnsi="Arial" w:cs="Arial"/>
          <w:sz w:val="24"/>
          <w:szCs w:val="24"/>
        </w:rPr>
      </w:pPr>
      <w:r w:rsidRPr="0052613B">
        <w:rPr>
          <w:rFonts w:ascii="Arial" w:hAnsi="Arial" w:cs="Arial"/>
          <w:sz w:val="24"/>
          <w:szCs w:val="24"/>
        </w:rPr>
        <w:t>Eastern Gulf (Trat–Chanthaburi) hosts mixed coral–mangrove systems with high endemism.</w:t>
      </w:r>
    </w:p>
    <w:p w14:paraId="7AC3B5E1" w14:textId="77777777" w:rsidR="00506FBD" w:rsidRPr="0052613B" w:rsidRDefault="00506FBD" w:rsidP="00F615E1">
      <w:pPr>
        <w:numPr>
          <w:ilvl w:val="0"/>
          <w:numId w:val="50"/>
        </w:numPr>
        <w:tabs>
          <w:tab w:val="clear" w:pos="1080"/>
          <w:tab w:val="num" w:pos="720"/>
        </w:tabs>
        <w:spacing w:after="100" w:line="240" w:lineRule="auto"/>
        <w:jc w:val="thaiDistribute"/>
        <w:rPr>
          <w:rFonts w:ascii="Arial" w:hAnsi="Arial" w:cs="Arial"/>
          <w:sz w:val="24"/>
          <w:szCs w:val="24"/>
        </w:rPr>
      </w:pPr>
      <w:r w:rsidRPr="0052613B">
        <w:rPr>
          <w:rFonts w:ascii="Arial" w:hAnsi="Arial" w:cs="Arial"/>
          <w:sz w:val="24"/>
          <w:szCs w:val="24"/>
        </w:rPr>
        <w:t>Central Gulf (Chonburi–Samut Prakan) experiences strong anthropogenic pressures but retains vital ecological corridors.</w:t>
      </w:r>
    </w:p>
    <w:p w14:paraId="41256456" w14:textId="77777777" w:rsidR="00506FBD" w:rsidRPr="0052613B" w:rsidRDefault="00506FBD" w:rsidP="00F615E1">
      <w:pPr>
        <w:numPr>
          <w:ilvl w:val="0"/>
          <w:numId w:val="50"/>
        </w:numPr>
        <w:tabs>
          <w:tab w:val="clear" w:pos="1080"/>
          <w:tab w:val="num" w:pos="720"/>
        </w:tabs>
        <w:spacing w:after="100" w:line="240" w:lineRule="auto"/>
        <w:jc w:val="thaiDistribute"/>
        <w:rPr>
          <w:rFonts w:ascii="Arial" w:hAnsi="Arial" w:cs="Arial"/>
          <w:sz w:val="24"/>
          <w:szCs w:val="24"/>
        </w:rPr>
      </w:pPr>
      <w:r w:rsidRPr="0052613B">
        <w:rPr>
          <w:rFonts w:ascii="Arial" w:hAnsi="Arial" w:cs="Arial"/>
          <w:sz w:val="24"/>
          <w:szCs w:val="24"/>
        </w:rPr>
        <w:t>Southern Gulf (Chumphon–Surat Thani–Nakhon Si Thammarat) contains the most extensive seagrass–mangrove complexes, supporting dugongs, dolphins, and migratory species.</w:t>
      </w:r>
    </w:p>
    <w:p w14:paraId="2FB3F384" w14:textId="4C8DF306" w:rsidR="00506FBD" w:rsidRPr="0052613B" w:rsidRDefault="00506FBD" w:rsidP="00F615E1">
      <w:pPr>
        <w:spacing w:after="100" w:line="240" w:lineRule="auto"/>
        <w:ind w:firstLine="720"/>
        <w:jc w:val="thaiDistribute"/>
        <w:rPr>
          <w:rFonts w:ascii="Arial" w:hAnsi="Arial" w:cs="Arial"/>
          <w:sz w:val="24"/>
          <w:szCs w:val="24"/>
        </w:rPr>
      </w:pPr>
      <w:r w:rsidRPr="0052613B">
        <w:rPr>
          <w:rFonts w:ascii="Arial" w:hAnsi="Arial" w:cs="Arial"/>
          <w:sz w:val="24"/>
          <w:szCs w:val="24"/>
        </w:rPr>
        <w:t>The ecological linkages between coral reefs, seagrass meadows, and mangroves sustain nutrient flows and larval connectivity across trophic levels. Maintaining these linkages is crucial for biodiversity resilience, fisheries productivity, and blue-carbon potential.</w:t>
      </w:r>
    </w:p>
    <w:p w14:paraId="21B5AF2B" w14:textId="7DE75BA6" w:rsidR="00506FBD" w:rsidRPr="0052613B" w:rsidRDefault="00506FBD" w:rsidP="00F615E1">
      <w:pPr>
        <w:spacing w:after="100" w:line="240" w:lineRule="auto"/>
        <w:ind w:firstLine="720"/>
        <w:jc w:val="thaiDistribute"/>
        <w:rPr>
          <w:rFonts w:ascii="Arial" w:hAnsi="Arial" w:cs="Arial"/>
          <w:b/>
          <w:bCs/>
          <w:i/>
          <w:iCs/>
          <w:sz w:val="24"/>
          <w:szCs w:val="24"/>
        </w:rPr>
      </w:pPr>
      <w:r w:rsidRPr="0052613B">
        <w:rPr>
          <w:rFonts w:ascii="Arial" w:hAnsi="Arial" w:cs="Arial"/>
          <w:b/>
          <w:bCs/>
          <w:i/>
          <w:iCs/>
          <w:sz w:val="24"/>
          <w:szCs w:val="24"/>
        </w:rPr>
        <w:t>Summary and Outlook</w:t>
      </w:r>
    </w:p>
    <w:p w14:paraId="520DB88C" w14:textId="77777777" w:rsidR="00506FBD" w:rsidRPr="0052613B" w:rsidRDefault="00506FBD" w:rsidP="00F615E1">
      <w:pPr>
        <w:spacing w:after="100" w:line="240" w:lineRule="auto"/>
        <w:ind w:firstLine="720"/>
        <w:jc w:val="thaiDistribute"/>
        <w:rPr>
          <w:rFonts w:ascii="Arial" w:hAnsi="Arial" w:cs="Arial"/>
          <w:sz w:val="24"/>
          <w:szCs w:val="24"/>
        </w:rPr>
      </w:pPr>
      <w:r w:rsidRPr="0052613B">
        <w:rPr>
          <w:rFonts w:ascii="Arial" w:hAnsi="Arial" w:cs="Arial"/>
          <w:sz w:val="24"/>
          <w:szCs w:val="24"/>
        </w:rPr>
        <w:t>Biodiversity hotspots and sensitive areas in the Gulf of Thailand remain ecologically productive yet increasingly fragile. Offshore coral reefs and mangroves retain good ecological integrity, but nearshore and estuarine systems face cumulative threats from land-based activities and climate change.</w:t>
      </w:r>
    </w:p>
    <w:p w14:paraId="736DA7FA" w14:textId="77777777" w:rsidR="00506FBD" w:rsidRPr="0052613B" w:rsidRDefault="00506FBD" w:rsidP="00F615E1">
      <w:pPr>
        <w:spacing w:after="100" w:line="240" w:lineRule="auto"/>
        <w:jc w:val="thaiDistribute"/>
        <w:rPr>
          <w:rFonts w:ascii="Arial" w:hAnsi="Arial" w:cs="Arial"/>
          <w:sz w:val="24"/>
          <w:szCs w:val="24"/>
        </w:rPr>
      </w:pPr>
      <w:r w:rsidRPr="0052613B">
        <w:rPr>
          <w:rFonts w:ascii="Arial" w:hAnsi="Arial" w:cs="Arial"/>
          <w:sz w:val="24"/>
          <w:szCs w:val="24"/>
        </w:rPr>
        <w:lastRenderedPageBreak/>
        <w:t>To secure long-term resilience, Thailand should:</w:t>
      </w:r>
    </w:p>
    <w:p w14:paraId="50D208D9" w14:textId="77777777" w:rsidR="00506FBD" w:rsidRPr="0052613B" w:rsidRDefault="00506FBD" w:rsidP="00F615E1">
      <w:pPr>
        <w:numPr>
          <w:ilvl w:val="0"/>
          <w:numId w:val="51"/>
        </w:numPr>
        <w:spacing w:after="100" w:line="240" w:lineRule="auto"/>
        <w:jc w:val="thaiDistribute"/>
        <w:rPr>
          <w:rFonts w:ascii="Arial" w:hAnsi="Arial" w:cs="Arial"/>
          <w:sz w:val="24"/>
          <w:szCs w:val="24"/>
        </w:rPr>
      </w:pPr>
      <w:r w:rsidRPr="0052613B">
        <w:rPr>
          <w:rFonts w:ascii="Arial" w:hAnsi="Arial" w:cs="Arial"/>
          <w:sz w:val="24"/>
          <w:szCs w:val="24"/>
        </w:rPr>
        <w:t>Integrate ecosystem-based management across coral, seagrass, and mangrove systems.</w:t>
      </w:r>
    </w:p>
    <w:p w14:paraId="24AA3D62" w14:textId="77777777" w:rsidR="00506FBD" w:rsidRPr="0052613B" w:rsidRDefault="00506FBD" w:rsidP="00F615E1">
      <w:pPr>
        <w:numPr>
          <w:ilvl w:val="0"/>
          <w:numId w:val="51"/>
        </w:numPr>
        <w:spacing w:after="100" w:line="240" w:lineRule="auto"/>
        <w:jc w:val="thaiDistribute"/>
        <w:rPr>
          <w:rFonts w:ascii="Arial" w:hAnsi="Arial" w:cs="Arial"/>
          <w:sz w:val="24"/>
          <w:szCs w:val="24"/>
        </w:rPr>
      </w:pPr>
      <w:r w:rsidRPr="0052613B">
        <w:rPr>
          <w:rFonts w:ascii="Arial" w:hAnsi="Arial" w:cs="Arial"/>
          <w:sz w:val="24"/>
          <w:szCs w:val="24"/>
        </w:rPr>
        <w:t>Institutionalize blue-carbon accounting and habitat restoration within national climate strategies.</w:t>
      </w:r>
    </w:p>
    <w:p w14:paraId="32019632" w14:textId="77777777" w:rsidR="00506FBD" w:rsidRPr="0052613B" w:rsidRDefault="00506FBD" w:rsidP="00F615E1">
      <w:pPr>
        <w:numPr>
          <w:ilvl w:val="0"/>
          <w:numId w:val="51"/>
        </w:numPr>
        <w:spacing w:after="100" w:line="240" w:lineRule="auto"/>
        <w:jc w:val="thaiDistribute"/>
        <w:rPr>
          <w:rFonts w:ascii="Arial" w:hAnsi="Arial" w:cs="Arial"/>
          <w:sz w:val="24"/>
          <w:szCs w:val="24"/>
        </w:rPr>
      </w:pPr>
      <w:r w:rsidRPr="0052613B">
        <w:rPr>
          <w:rFonts w:ascii="Arial" w:hAnsi="Arial" w:cs="Arial"/>
          <w:sz w:val="24"/>
          <w:szCs w:val="24"/>
        </w:rPr>
        <w:t>Strengthen community co-management and spatial planning to reduce localized pressures.</w:t>
      </w:r>
    </w:p>
    <w:p w14:paraId="01EBBB7C" w14:textId="77777777" w:rsidR="00506FBD" w:rsidRPr="0052613B" w:rsidRDefault="00506FBD" w:rsidP="00F615E1">
      <w:pPr>
        <w:numPr>
          <w:ilvl w:val="0"/>
          <w:numId w:val="51"/>
        </w:numPr>
        <w:spacing w:after="100" w:line="240" w:lineRule="auto"/>
        <w:jc w:val="thaiDistribute"/>
        <w:rPr>
          <w:rFonts w:ascii="Arial" w:hAnsi="Arial" w:cs="Arial"/>
          <w:sz w:val="24"/>
          <w:szCs w:val="24"/>
        </w:rPr>
      </w:pPr>
      <w:r w:rsidRPr="0052613B">
        <w:rPr>
          <w:rFonts w:ascii="Arial" w:hAnsi="Arial" w:cs="Arial"/>
          <w:sz w:val="24"/>
          <w:szCs w:val="24"/>
        </w:rPr>
        <w:t>Expand MPA and OECM networks to include seagrass and wetland habitats currently underrepresented in formal protection.</w:t>
      </w:r>
    </w:p>
    <w:p w14:paraId="4B8423D1" w14:textId="77777777" w:rsidR="00506FBD" w:rsidRPr="0052613B" w:rsidRDefault="00506FBD" w:rsidP="002911B7">
      <w:pPr>
        <w:spacing w:after="100" w:line="240" w:lineRule="auto"/>
        <w:ind w:firstLine="720"/>
        <w:rPr>
          <w:rFonts w:ascii="Arial" w:hAnsi="Arial" w:cs="Arial"/>
          <w:sz w:val="24"/>
          <w:szCs w:val="24"/>
        </w:rPr>
      </w:pPr>
      <w:r w:rsidRPr="0052613B">
        <w:rPr>
          <w:rFonts w:ascii="Arial" w:hAnsi="Arial" w:cs="Arial"/>
          <w:sz w:val="24"/>
          <w:szCs w:val="24"/>
        </w:rPr>
        <w:t>Through continued scientific monitoring, adaptive governance, and participatory restoration, these biodiversity hotspots can remain the living foundation for a nature-positive, climate-resilient Gulf of Thailand</w:t>
      </w:r>
    </w:p>
    <w:p w14:paraId="275EE35E" w14:textId="5D0B2E4F" w:rsidR="00506FBD" w:rsidRPr="0052613B" w:rsidRDefault="00E155B9" w:rsidP="002911B7">
      <w:pPr>
        <w:pStyle w:val="ListParagraph"/>
        <w:spacing w:after="100" w:line="240" w:lineRule="auto"/>
        <w:rPr>
          <w:rFonts w:ascii="Arial" w:hAnsi="Arial" w:cs="Arial"/>
          <w:b/>
          <w:bCs/>
          <w:color w:val="000000" w:themeColor="text1"/>
          <w:sz w:val="24"/>
          <w:szCs w:val="24"/>
          <w:cs/>
        </w:rPr>
      </w:pPr>
      <w:r w:rsidRPr="0052613B">
        <w:rPr>
          <w:rFonts w:ascii="Arial" w:hAnsi="Arial" w:cs="Arial"/>
          <w:b/>
          <w:bCs/>
          <w:color w:val="000000" w:themeColor="text1"/>
          <w:sz w:val="24"/>
          <w:szCs w:val="24"/>
        </w:rPr>
        <w:t>4.2.4 Endemic, Endangered, and Threatened Species</w:t>
      </w:r>
    </w:p>
    <w:p w14:paraId="51BD58B1" w14:textId="77777777" w:rsidR="00E155B9" w:rsidRPr="0052613B" w:rsidRDefault="00E155B9" w:rsidP="002911B7">
      <w:pPr>
        <w:spacing w:after="100" w:line="240" w:lineRule="auto"/>
        <w:ind w:firstLine="720"/>
        <w:rPr>
          <w:rFonts w:ascii="Arial" w:hAnsi="Arial" w:cs="Arial"/>
          <w:b/>
          <w:bCs/>
          <w:i/>
          <w:iCs/>
          <w:color w:val="000000" w:themeColor="text1"/>
          <w:sz w:val="24"/>
          <w:szCs w:val="24"/>
        </w:rPr>
      </w:pPr>
      <w:r w:rsidRPr="0052613B">
        <w:rPr>
          <w:rFonts w:ascii="Arial" w:hAnsi="Arial" w:cs="Arial"/>
          <w:b/>
          <w:bCs/>
          <w:i/>
          <w:iCs/>
          <w:color w:val="000000" w:themeColor="text1"/>
          <w:sz w:val="24"/>
          <w:szCs w:val="24"/>
        </w:rPr>
        <w:t>Coral Reef Ecosystems</w:t>
      </w:r>
    </w:p>
    <w:p w14:paraId="68005896" w14:textId="77777777" w:rsidR="00E155B9" w:rsidRPr="0052613B" w:rsidRDefault="00E155B9" w:rsidP="002911B7">
      <w:pPr>
        <w:spacing w:after="100" w:line="240" w:lineRule="auto"/>
        <w:ind w:firstLine="720"/>
        <w:rPr>
          <w:rFonts w:ascii="Arial" w:hAnsi="Arial" w:cs="Arial"/>
          <w:color w:val="000000" w:themeColor="text1"/>
          <w:sz w:val="24"/>
          <w:szCs w:val="24"/>
        </w:rPr>
      </w:pPr>
      <w:r w:rsidRPr="0052613B">
        <w:rPr>
          <w:rFonts w:ascii="Arial" w:hAnsi="Arial" w:cs="Arial"/>
          <w:color w:val="000000" w:themeColor="text1"/>
          <w:sz w:val="24"/>
          <w:szCs w:val="24"/>
        </w:rPr>
        <w:t>The coral reef ecosystems of the Gulf of Thailand harbor a high diversity of South China Sea endemic corals and numerous species listed under the IUCN Red List. Major reef systems include Koh Si Chang, Koh Lan, Koh Kood, Koh Mak, Koh Tao, Koh Kra, Koh Losin, and the underwater pinnacles of Chumphon Province. These areas represent biodiversity reservoirs and genetic refugia within the Western Indo-Pacific region.</w:t>
      </w:r>
    </w:p>
    <w:p w14:paraId="70536DF9" w14:textId="77777777" w:rsidR="00E155B9" w:rsidRPr="0052613B" w:rsidRDefault="00E155B9" w:rsidP="002911B7">
      <w:pPr>
        <w:numPr>
          <w:ilvl w:val="0"/>
          <w:numId w:val="52"/>
        </w:numPr>
        <w:spacing w:after="100" w:line="240" w:lineRule="auto"/>
        <w:rPr>
          <w:rFonts w:ascii="Arial" w:hAnsi="Arial" w:cs="Arial"/>
          <w:color w:val="000000" w:themeColor="text1"/>
          <w:sz w:val="24"/>
          <w:szCs w:val="24"/>
        </w:rPr>
      </w:pPr>
      <w:r w:rsidRPr="0052613B">
        <w:rPr>
          <w:rFonts w:ascii="Arial" w:hAnsi="Arial" w:cs="Arial"/>
          <w:color w:val="000000" w:themeColor="text1"/>
          <w:sz w:val="24"/>
          <w:szCs w:val="24"/>
        </w:rPr>
        <w:t>Endemic Species:</w:t>
      </w:r>
      <w:r w:rsidRPr="0052613B">
        <w:rPr>
          <w:rFonts w:ascii="Arial" w:hAnsi="Arial" w:cs="Arial"/>
          <w:color w:val="000000" w:themeColor="text1"/>
          <w:sz w:val="24"/>
          <w:szCs w:val="24"/>
        </w:rPr>
        <w:br/>
        <w:t xml:space="preserve">Several coral species are regionally endemic to the South China Sea, including </w:t>
      </w:r>
      <w:r w:rsidRPr="0052613B">
        <w:rPr>
          <w:rFonts w:ascii="Arial" w:hAnsi="Arial" w:cs="Arial"/>
          <w:i/>
          <w:iCs/>
          <w:color w:val="000000" w:themeColor="text1"/>
          <w:sz w:val="24"/>
          <w:szCs w:val="24"/>
        </w:rPr>
        <w:t>Pectinia lactuca, Turbinaria patula, Acropora microclados, Merulina ampliata, Echinopora lamellosa, Pectinia paeonia,</w:t>
      </w:r>
      <w:r w:rsidRPr="0052613B">
        <w:rPr>
          <w:rFonts w:ascii="Arial" w:hAnsi="Arial" w:cs="Arial"/>
          <w:color w:val="000000" w:themeColor="text1"/>
          <w:sz w:val="24"/>
          <w:szCs w:val="24"/>
        </w:rPr>
        <w:t xml:space="preserve"> and </w:t>
      </w:r>
      <w:r w:rsidRPr="0052613B">
        <w:rPr>
          <w:rFonts w:ascii="Arial" w:hAnsi="Arial" w:cs="Arial"/>
          <w:i/>
          <w:iCs/>
          <w:color w:val="000000" w:themeColor="text1"/>
          <w:sz w:val="24"/>
          <w:szCs w:val="24"/>
        </w:rPr>
        <w:t>Goniopora stokesi</w:t>
      </w:r>
      <w:r w:rsidRPr="0052613B">
        <w:rPr>
          <w:rFonts w:ascii="Arial" w:hAnsi="Arial" w:cs="Arial"/>
          <w:color w:val="000000" w:themeColor="text1"/>
          <w:sz w:val="24"/>
          <w:szCs w:val="24"/>
        </w:rPr>
        <w:t>. Their restricted distribution highlights the genetic uniqueness and biogeographical value of Thailand’s reefs.</w:t>
      </w:r>
    </w:p>
    <w:p w14:paraId="4BAED07C" w14:textId="77777777" w:rsidR="00E155B9" w:rsidRPr="0052613B" w:rsidRDefault="00E155B9" w:rsidP="002911B7">
      <w:pPr>
        <w:numPr>
          <w:ilvl w:val="0"/>
          <w:numId w:val="52"/>
        </w:numPr>
        <w:spacing w:after="100" w:line="240" w:lineRule="auto"/>
        <w:rPr>
          <w:rFonts w:ascii="Arial" w:hAnsi="Arial" w:cs="Arial"/>
          <w:color w:val="000000" w:themeColor="text1"/>
          <w:sz w:val="24"/>
          <w:szCs w:val="24"/>
        </w:rPr>
      </w:pPr>
      <w:r w:rsidRPr="0052613B">
        <w:rPr>
          <w:rFonts w:ascii="Arial" w:hAnsi="Arial" w:cs="Arial"/>
          <w:color w:val="000000" w:themeColor="text1"/>
          <w:sz w:val="24"/>
          <w:szCs w:val="24"/>
        </w:rPr>
        <w:t>Threatened Categories (IUCN):</w:t>
      </w:r>
    </w:p>
    <w:p w14:paraId="0C80F599" w14:textId="77777777" w:rsidR="00E155B9" w:rsidRPr="0052613B" w:rsidRDefault="00E155B9" w:rsidP="002911B7">
      <w:pPr>
        <w:numPr>
          <w:ilvl w:val="1"/>
          <w:numId w:val="52"/>
        </w:numPr>
        <w:spacing w:after="100" w:line="240" w:lineRule="auto"/>
        <w:rPr>
          <w:rFonts w:ascii="Arial" w:hAnsi="Arial" w:cs="Arial"/>
          <w:color w:val="000000" w:themeColor="text1"/>
          <w:sz w:val="24"/>
          <w:szCs w:val="24"/>
        </w:rPr>
      </w:pPr>
      <w:r w:rsidRPr="0052613B">
        <w:rPr>
          <w:rFonts w:ascii="Arial" w:hAnsi="Arial" w:cs="Arial"/>
          <w:color w:val="000000" w:themeColor="text1"/>
          <w:sz w:val="24"/>
          <w:szCs w:val="24"/>
        </w:rPr>
        <w:t xml:space="preserve">Endangered (EN): </w:t>
      </w:r>
      <w:r w:rsidRPr="0052613B">
        <w:rPr>
          <w:rFonts w:ascii="Arial" w:hAnsi="Arial" w:cs="Arial"/>
          <w:i/>
          <w:iCs/>
          <w:color w:val="000000" w:themeColor="text1"/>
          <w:sz w:val="24"/>
          <w:szCs w:val="24"/>
        </w:rPr>
        <w:t>Pectinia lactuca</w:t>
      </w:r>
    </w:p>
    <w:p w14:paraId="4A5AAC2C" w14:textId="77777777" w:rsidR="00E155B9" w:rsidRPr="0052613B" w:rsidRDefault="00E155B9" w:rsidP="002911B7">
      <w:pPr>
        <w:numPr>
          <w:ilvl w:val="1"/>
          <w:numId w:val="52"/>
        </w:numPr>
        <w:spacing w:after="100" w:line="240" w:lineRule="auto"/>
        <w:rPr>
          <w:rFonts w:ascii="Arial" w:hAnsi="Arial" w:cs="Arial"/>
          <w:color w:val="000000" w:themeColor="text1"/>
          <w:sz w:val="24"/>
          <w:szCs w:val="24"/>
        </w:rPr>
      </w:pPr>
      <w:r w:rsidRPr="0052613B">
        <w:rPr>
          <w:rFonts w:ascii="Arial" w:hAnsi="Arial" w:cs="Arial"/>
          <w:color w:val="000000" w:themeColor="text1"/>
          <w:sz w:val="24"/>
          <w:szCs w:val="24"/>
        </w:rPr>
        <w:t xml:space="preserve">Vulnerable (VU): </w:t>
      </w:r>
      <w:r w:rsidRPr="0052613B">
        <w:rPr>
          <w:rFonts w:ascii="Arial" w:hAnsi="Arial" w:cs="Arial"/>
          <w:i/>
          <w:iCs/>
          <w:color w:val="000000" w:themeColor="text1"/>
          <w:sz w:val="24"/>
          <w:szCs w:val="24"/>
        </w:rPr>
        <w:t>Acropora humilis, A. muricata, A. millepora, A. hyacinthus, A. nasuta, Montipora digitata, M. foliosa, Pocillopora acuta,</w:t>
      </w:r>
      <w:r w:rsidRPr="0052613B">
        <w:rPr>
          <w:rFonts w:ascii="Arial" w:hAnsi="Arial" w:cs="Arial"/>
          <w:color w:val="000000" w:themeColor="text1"/>
          <w:sz w:val="24"/>
          <w:szCs w:val="24"/>
        </w:rPr>
        <w:t xml:space="preserve"> and </w:t>
      </w:r>
      <w:r w:rsidRPr="0052613B">
        <w:rPr>
          <w:rFonts w:ascii="Arial" w:hAnsi="Arial" w:cs="Arial"/>
          <w:i/>
          <w:iCs/>
          <w:color w:val="000000" w:themeColor="text1"/>
          <w:sz w:val="24"/>
          <w:szCs w:val="24"/>
        </w:rPr>
        <w:t>Turbinaria patula</w:t>
      </w:r>
    </w:p>
    <w:p w14:paraId="138BF9AA" w14:textId="77777777" w:rsidR="00E155B9" w:rsidRPr="0052613B" w:rsidRDefault="00E155B9" w:rsidP="002911B7">
      <w:pPr>
        <w:numPr>
          <w:ilvl w:val="1"/>
          <w:numId w:val="52"/>
        </w:numPr>
        <w:spacing w:after="100" w:line="240" w:lineRule="auto"/>
        <w:rPr>
          <w:rFonts w:ascii="Arial" w:hAnsi="Arial" w:cs="Arial"/>
          <w:color w:val="000000" w:themeColor="text1"/>
          <w:sz w:val="24"/>
          <w:szCs w:val="24"/>
        </w:rPr>
      </w:pPr>
      <w:r w:rsidRPr="0052613B">
        <w:rPr>
          <w:rFonts w:ascii="Arial" w:hAnsi="Arial" w:cs="Arial"/>
          <w:color w:val="000000" w:themeColor="text1"/>
          <w:sz w:val="24"/>
          <w:szCs w:val="24"/>
        </w:rPr>
        <w:t xml:space="preserve">Near Threatened (NT): </w:t>
      </w:r>
      <w:r w:rsidRPr="0052613B">
        <w:rPr>
          <w:rFonts w:ascii="Arial" w:hAnsi="Arial" w:cs="Arial"/>
          <w:i/>
          <w:iCs/>
          <w:color w:val="000000" w:themeColor="text1"/>
          <w:sz w:val="24"/>
          <w:szCs w:val="24"/>
        </w:rPr>
        <w:t>Favia favus, Galaxea fascicularis, Porites lutea, Pavona cactus, Goniopora stokesi,</w:t>
      </w:r>
      <w:r w:rsidRPr="0052613B">
        <w:rPr>
          <w:rFonts w:ascii="Arial" w:hAnsi="Arial" w:cs="Arial"/>
          <w:color w:val="000000" w:themeColor="text1"/>
          <w:sz w:val="24"/>
          <w:szCs w:val="24"/>
        </w:rPr>
        <w:t xml:space="preserve"> and </w:t>
      </w:r>
      <w:r w:rsidRPr="0052613B">
        <w:rPr>
          <w:rFonts w:ascii="Arial" w:hAnsi="Arial" w:cs="Arial"/>
          <w:i/>
          <w:iCs/>
          <w:color w:val="000000" w:themeColor="text1"/>
          <w:sz w:val="24"/>
          <w:szCs w:val="24"/>
        </w:rPr>
        <w:t>Heliopora coerulea</w:t>
      </w:r>
      <w:r w:rsidRPr="0052613B">
        <w:rPr>
          <w:rFonts w:ascii="Arial" w:hAnsi="Arial" w:cs="Arial"/>
          <w:color w:val="000000" w:themeColor="text1"/>
          <w:sz w:val="24"/>
          <w:szCs w:val="24"/>
        </w:rPr>
        <w:t xml:space="preserve"> (Blue coral)</w:t>
      </w:r>
    </w:p>
    <w:p w14:paraId="7BF5B4E3" w14:textId="77777777" w:rsidR="00E155B9" w:rsidRPr="0052613B" w:rsidRDefault="00E155B9" w:rsidP="002911B7">
      <w:pPr>
        <w:spacing w:after="100" w:line="240" w:lineRule="auto"/>
        <w:ind w:firstLine="720"/>
        <w:rPr>
          <w:rFonts w:ascii="Arial" w:hAnsi="Arial" w:cs="Arial"/>
          <w:color w:val="000000" w:themeColor="text1"/>
          <w:sz w:val="24"/>
          <w:szCs w:val="24"/>
        </w:rPr>
      </w:pPr>
      <w:r w:rsidRPr="0052613B">
        <w:rPr>
          <w:rFonts w:ascii="Arial" w:hAnsi="Arial" w:cs="Arial"/>
          <w:color w:val="000000" w:themeColor="text1"/>
          <w:sz w:val="24"/>
          <w:szCs w:val="24"/>
        </w:rPr>
        <w:t xml:space="preserve">Offshore reefs such as Koh Kra and Koh Losin maintain high live coral cover (&gt;60%) and retain significant endemic diversity, whereas nearshore reefs (Koh Si Chang, Koh Lan) are degraded, with live coral cover below 40%. These areas exhibit declines in </w:t>
      </w:r>
      <w:r w:rsidRPr="0052613B">
        <w:rPr>
          <w:rFonts w:ascii="Arial" w:hAnsi="Arial" w:cs="Arial"/>
          <w:i/>
          <w:iCs/>
          <w:color w:val="000000" w:themeColor="text1"/>
          <w:sz w:val="24"/>
          <w:szCs w:val="24"/>
        </w:rPr>
        <w:t>Acropora</w:t>
      </w:r>
      <w:r w:rsidRPr="0052613B">
        <w:rPr>
          <w:rFonts w:ascii="Arial" w:hAnsi="Arial" w:cs="Arial"/>
          <w:color w:val="000000" w:themeColor="text1"/>
          <w:sz w:val="24"/>
          <w:szCs w:val="24"/>
        </w:rPr>
        <w:t xml:space="preserve"> and </w:t>
      </w:r>
      <w:r w:rsidRPr="0052613B">
        <w:rPr>
          <w:rFonts w:ascii="Arial" w:hAnsi="Arial" w:cs="Arial"/>
          <w:i/>
          <w:iCs/>
          <w:color w:val="000000" w:themeColor="text1"/>
          <w:sz w:val="24"/>
          <w:szCs w:val="24"/>
        </w:rPr>
        <w:t>Heliopora</w:t>
      </w:r>
      <w:r w:rsidRPr="0052613B">
        <w:rPr>
          <w:rFonts w:ascii="Arial" w:hAnsi="Arial" w:cs="Arial"/>
          <w:color w:val="000000" w:themeColor="text1"/>
          <w:sz w:val="24"/>
          <w:szCs w:val="24"/>
        </w:rPr>
        <w:t xml:space="preserve"> populations due to sedimentation, eutrophication, and heat stress.</w:t>
      </w:r>
    </w:p>
    <w:p w14:paraId="3EE24333" w14:textId="5791DDD2" w:rsidR="00E155B9" w:rsidRPr="0052613B" w:rsidRDefault="00E155B9" w:rsidP="0058191B">
      <w:pPr>
        <w:spacing w:after="100" w:line="240" w:lineRule="auto"/>
        <w:ind w:firstLine="720"/>
        <w:rPr>
          <w:rFonts w:ascii="Arial" w:hAnsi="Arial" w:cs="Arial"/>
          <w:color w:val="000000" w:themeColor="text1"/>
          <w:sz w:val="24"/>
          <w:szCs w:val="24"/>
          <w:cs/>
        </w:rPr>
      </w:pPr>
      <w:r w:rsidRPr="0052613B">
        <w:rPr>
          <w:rFonts w:ascii="Arial" w:hAnsi="Arial" w:cs="Arial"/>
          <w:color w:val="000000" w:themeColor="text1"/>
          <w:sz w:val="24"/>
          <w:szCs w:val="24"/>
        </w:rPr>
        <w:t>Biological Condition Indicators:</w:t>
      </w:r>
      <w:r w:rsidRPr="0052613B">
        <w:rPr>
          <w:rFonts w:ascii="Arial" w:hAnsi="Arial" w:cs="Arial"/>
          <w:color w:val="000000" w:themeColor="text1"/>
          <w:sz w:val="24"/>
          <w:szCs w:val="24"/>
          <w:cs/>
        </w:rPr>
        <w:t xml:space="preserve"> </w:t>
      </w:r>
      <w:r w:rsidRPr="0052613B">
        <w:rPr>
          <w:rFonts w:ascii="Arial" w:hAnsi="Arial" w:cs="Arial"/>
          <w:color w:val="000000" w:themeColor="text1"/>
          <w:sz w:val="24"/>
          <w:szCs w:val="24"/>
        </w:rPr>
        <w:t xml:space="preserve">The persistence of multiple endemic coral taxa reflects high genetic diversity and recovery potential in offshore systems. Conversely, </w:t>
      </w:r>
      <w:r w:rsidRPr="0052613B">
        <w:rPr>
          <w:rFonts w:ascii="Arial" w:hAnsi="Arial" w:cs="Arial"/>
          <w:color w:val="000000" w:themeColor="text1"/>
          <w:sz w:val="24"/>
          <w:szCs w:val="24"/>
        </w:rPr>
        <w:lastRenderedPageBreak/>
        <w:t>the loss of branching coral species in nearshore areas indicates reduced resilience and the need for strengthened monitoring and restoration.</w:t>
      </w:r>
    </w:p>
    <w:p w14:paraId="7BB838D4" w14:textId="10FC6CB0" w:rsidR="00E155B9" w:rsidRPr="0052613B" w:rsidRDefault="00E155B9" w:rsidP="002911B7">
      <w:pPr>
        <w:spacing w:after="100" w:line="240" w:lineRule="auto"/>
        <w:ind w:firstLine="720"/>
        <w:rPr>
          <w:rFonts w:ascii="Arial" w:hAnsi="Arial" w:cs="Arial"/>
          <w:b/>
          <w:bCs/>
          <w:i/>
          <w:iCs/>
          <w:color w:val="000000" w:themeColor="text1"/>
          <w:sz w:val="24"/>
          <w:szCs w:val="24"/>
        </w:rPr>
      </w:pPr>
      <w:r w:rsidRPr="0052613B">
        <w:rPr>
          <w:rFonts w:ascii="Arial" w:hAnsi="Arial" w:cs="Arial"/>
          <w:b/>
          <w:bCs/>
          <w:i/>
          <w:iCs/>
          <w:color w:val="000000" w:themeColor="text1"/>
          <w:sz w:val="24"/>
          <w:szCs w:val="24"/>
        </w:rPr>
        <w:t>Seagrass, Mangrove, and Wetland Ecosystems</w:t>
      </w:r>
    </w:p>
    <w:p w14:paraId="65692921" w14:textId="77777777" w:rsidR="00E155B9" w:rsidRPr="0052613B" w:rsidRDefault="00E155B9" w:rsidP="002911B7">
      <w:pPr>
        <w:spacing w:after="100" w:line="240" w:lineRule="auto"/>
        <w:ind w:firstLine="720"/>
        <w:rPr>
          <w:rFonts w:ascii="Arial" w:hAnsi="Arial" w:cs="Arial"/>
          <w:color w:val="000000" w:themeColor="text1"/>
          <w:sz w:val="24"/>
          <w:szCs w:val="24"/>
        </w:rPr>
      </w:pPr>
      <w:r w:rsidRPr="0052613B">
        <w:rPr>
          <w:rFonts w:ascii="Arial" w:hAnsi="Arial" w:cs="Arial"/>
          <w:color w:val="000000" w:themeColor="text1"/>
          <w:sz w:val="24"/>
          <w:szCs w:val="24"/>
        </w:rPr>
        <w:t>The seagrass meadows and mangrove–wetland complexes of the Gulf of Thailand provide critical habitats for several endemic and globally threatened species, functioning as nurseries, feeding grounds, and migratory stopovers. Key hotspots include Ban Don Bay, Pak Phanang Bay, Welu River Estuary, and Don Hoi Lot Ramsar Site.</w:t>
      </w:r>
    </w:p>
    <w:p w14:paraId="0E5BCA9B" w14:textId="77777777" w:rsidR="00E155B9" w:rsidRPr="0052613B" w:rsidRDefault="00E155B9" w:rsidP="002911B7">
      <w:pPr>
        <w:numPr>
          <w:ilvl w:val="0"/>
          <w:numId w:val="53"/>
        </w:numPr>
        <w:tabs>
          <w:tab w:val="clear" w:pos="1080"/>
          <w:tab w:val="num" w:pos="720"/>
        </w:tabs>
        <w:spacing w:after="100" w:line="240" w:lineRule="auto"/>
        <w:rPr>
          <w:rFonts w:ascii="Arial" w:hAnsi="Arial" w:cs="Arial"/>
          <w:color w:val="000000" w:themeColor="text1"/>
          <w:sz w:val="24"/>
          <w:szCs w:val="24"/>
        </w:rPr>
      </w:pPr>
      <w:r w:rsidRPr="0052613B">
        <w:rPr>
          <w:rFonts w:ascii="Arial" w:hAnsi="Arial" w:cs="Arial"/>
          <w:color w:val="000000" w:themeColor="text1"/>
          <w:sz w:val="24"/>
          <w:szCs w:val="24"/>
        </w:rPr>
        <w:t>Endemic and Rare Plant Species:</w:t>
      </w:r>
      <w:r w:rsidRPr="0052613B">
        <w:rPr>
          <w:rFonts w:ascii="Arial" w:hAnsi="Arial" w:cs="Arial"/>
          <w:color w:val="000000" w:themeColor="text1"/>
          <w:sz w:val="24"/>
          <w:szCs w:val="24"/>
        </w:rPr>
        <w:br/>
        <w:t xml:space="preserve">Endemic and rare mangrove species include </w:t>
      </w:r>
      <w:r w:rsidRPr="0052613B">
        <w:rPr>
          <w:rFonts w:ascii="Arial" w:hAnsi="Arial" w:cs="Arial"/>
          <w:i/>
          <w:iCs/>
          <w:color w:val="000000" w:themeColor="text1"/>
          <w:sz w:val="24"/>
          <w:szCs w:val="24"/>
        </w:rPr>
        <w:t>Bruguiera hainesii</w:t>
      </w:r>
      <w:r w:rsidRPr="0052613B">
        <w:rPr>
          <w:rFonts w:ascii="Arial" w:hAnsi="Arial" w:cs="Arial"/>
          <w:color w:val="000000" w:themeColor="text1"/>
          <w:sz w:val="24"/>
          <w:szCs w:val="24"/>
        </w:rPr>
        <w:t xml:space="preserve"> (CR) and </w:t>
      </w:r>
      <w:r w:rsidRPr="0052613B">
        <w:rPr>
          <w:rFonts w:ascii="Arial" w:hAnsi="Arial" w:cs="Arial"/>
          <w:i/>
          <w:iCs/>
          <w:color w:val="000000" w:themeColor="text1"/>
          <w:sz w:val="24"/>
          <w:szCs w:val="24"/>
        </w:rPr>
        <w:t>Sonneratia griffithii</w:t>
      </w:r>
      <w:r w:rsidRPr="0052613B">
        <w:rPr>
          <w:rFonts w:ascii="Arial" w:hAnsi="Arial" w:cs="Arial"/>
          <w:color w:val="000000" w:themeColor="text1"/>
          <w:sz w:val="24"/>
          <w:szCs w:val="24"/>
        </w:rPr>
        <w:t xml:space="preserve"> (CR), found at Welu Estuary and southern mangrove zones. </w:t>
      </w:r>
      <w:r w:rsidRPr="0052613B">
        <w:rPr>
          <w:rFonts w:ascii="Arial" w:hAnsi="Arial" w:cs="Arial"/>
          <w:i/>
          <w:iCs/>
          <w:color w:val="000000" w:themeColor="text1"/>
          <w:sz w:val="24"/>
          <w:szCs w:val="24"/>
        </w:rPr>
        <w:t>Heritiera fomes</w:t>
      </w:r>
      <w:r w:rsidRPr="0052613B">
        <w:rPr>
          <w:rFonts w:ascii="Arial" w:hAnsi="Arial" w:cs="Arial"/>
          <w:color w:val="000000" w:themeColor="text1"/>
          <w:sz w:val="24"/>
          <w:szCs w:val="24"/>
        </w:rPr>
        <w:t xml:space="preserve"> (EN) occurs in localized patches in Ban Don Bay.</w:t>
      </w:r>
    </w:p>
    <w:p w14:paraId="72785A32" w14:textId="77777777" w:rsidR="00E155B9" w:rsidRPr="0052613B" w:rsidRDefault="00E155B9" w:rsidP="002911B7">
      <w:pPr>
        <w:numPr>
          <w:ilvl w:val="0"/>
          <w:numId w:val="53"/>
        </w:numPr>
        <w:tabs>
          <w:tab w:val="clear" w:pos="1080"/>
          <w:tab w:val="num" w:pos="720"/>
        </w:tabs>
        <w:spacing w:after="100" w:line="240" w:lineRule="auto"/>
        <w:rPr>
          <w:rFonts w:ascii="Arial" w:hAnsi="Arial" w:cs="Arial"/>
          <w:color w:val="000000" w:themeColor="text1"/>
          <w:sz w:val="24"/>
          <w:szCs w:val="24"/>
        </w:rPr>
      </w:pPr>
      <w:r w:rsidRPr="0052613B">
        <w:rPr>
          <w:rFonts w:ascii="Arial" w:hAnsi="Arial" w:cs="Arial"/>
          <w:color w:val="000000" w:themeColor="text1"/>
          <w:sz w:val="24"/>
          <w:szCs w:val="24"/>
        </w:rPr>
        <w:t>Threatened Fauna:</w:t>
      </w:r>
    </w:p>
    <w:p w14:paraId="0E2931B8" w14:textId="77777777" w:rsidR="00E155B9" w:rsidRPr="0052613B" w:rsidRDefault="00E155B9" w:rsidP="002911B7">
      <w:pPr>
        <w:numPr>
          <w:ilvl w:val="1"/>
          <w:numId w:val="53"/>
        </w:numPr>
        <w:tabs>
          <w:tab w:val="clear" w:pos="1800"/>
          <w:tab w:val="num" w:pos="1440"/>
        </w:tabs>
        <w:spacing w:after="100" w:line="240" w:lineRule="auto"/>
        <w:rPr>
          <w:rFonts w:ascii="Arial" w:hAnsi="Arial" w:cs="Arial"/>
          <w:color w:val="000000" w:themeColor="text1"/>
          <w:sz w:val="24"/>
          <w:szCs w:val="24"/>
        </w:rPr>
      </w:pPr>
      <w:r w:rsidRPr="0052613B">
        <w:rPr>
          <w:rFonts w:ascii="Arial" w:hAnsi="Arial" w:cs="Arial"/>
          <w:color w:val="000000" w:themeColor="text1"/>
          <w:sz w:val="24"/>
          <w:szCs w:val="24"/>
        </w:rPr>
        <w:t xml:space="preserve">Marine Mammals: </w:t>
      </w:r>
      <w:r w:rsidRPr="0052613B">
        <w:rPr>
          <w:rFonts w:ascii="Arial" w:hAnsi="Arial" w:cs="Arial"/>
          <w:i/>
          <w:iCs/>
          <w:color w:val="000000" w:themeColor="text1"/>
          <w:sz w:val="24"/>
          <w:szCs w:val="24"/>
        </w:rPr>
        <w:t>Dugong dugon</w:t>
      </w:r>
      <w:r w:rsidRPr="0052613B">
        <w:rPr>
          <w:rFonts w:ascii="Arial" w:hAnsi="Arial" w:cs="Arial"/>
          <w:color w:val="000000" w:themeColor="text1"/>
          <w:sz w:val="24"/>
          <w:szCs w:val="24"/>
        </w:rPr>
        <w:t xml:space="preserve"> (VU) and </w:t>
      </w:r>
      <w:r w:rsidRPr="0052613B">
        <w:rPr>
          <w:rFonts w:ascii="Arial" w:hAnsi="Arial" w:cs="Arial"/>
          <w:i/>
          <w:iCs/>
          <w:color w:val="000000" w:themeColor="text1"/>
          <w:sz w:val="24"/>
          <w:szCs w:val="24"/>
        </w:rPr>
        <w:t>Orcaella brevirostris</w:t>
      </w:r>
      <w:r w:rsidRPr="0052613B">
        <w:rPr>
          <w:rFonts w:ascii="Arial" w:hAnsi="Arial" w:cs="Arial"/>
          <w:color w:val="000000" w:themeColor="text1"/>
          <w:sz w:val="24"/>
          <w:szCs w:val="24"/>
        </w:rPr>
        <w:t xml:space="preserve"> (VU) are regularly sighted in Ban Don Bay and Chumphon, dependent on intact seagrass meadows.</w:t>
      </w:r>
    </w:p>
    <w:p w14:paraId="5D651591" w14:textId="77777777" w:rsidR="00E155B9" w:rsidRPr="0052613B" w:rsidRDefault="00E155B9" w:rsidP="002911B7">
      <w:pPr>
        <w:numPr>
          <w:ilvl w:val="1"/>
          <w:numId w:val="53"/>
        </w:numPr>
        <w:tabs>
          <w:tab w:val="clear" w:pos="1800"/>
          <w:tab w:val="num" w:pos="1440"/>
        </w:tabs>
        <w:spacing w:after="100" w:line="240" w:lineRule="auto"/>
        <w:rPr>
          <w:rFonts w:ascii="Arial" w:hAnsi="Arial" w:cs="Arial"/>
          <w:color w:val="000000" w:themeColor="text1"/>
          <w:sz w:val="24"/>
          <w:szCs w:val="24"/>
        </w:rPr>
      </w:pPr>
      <w:r w:rsidRPr="0052613B">
        <w:rPr>
          <w:rFonts w:ascii="Arial" w:hAnsi="Arial" w:cs="Arial"/>
          <w:color w:val="000000" w:themeColor="text1"/>
          <w:sz w:val="24"/>
          <w:szCs w:val="24"/>
        </w:rPr>
        <w:t xml:space="preserve">Migratory Birds: </w:t>
      </w:r>
      <w:r w:rsidRPr="0052613B">
        <w:rPr>
          <w:rFonts w:ascii="Arial" w:hAnsi="Arial" w:cs="Arial"/>
          <w:i/>
          <w:iCs/>
          <w:color w:val="000000" w:themeColor="text1"/>
          <w:sz w:val="24"/>
          <w:szCs w:val="24"/>
        </w:rPr>
        <w:t>Calidris tenuirostris</w:t>
      </w:r>
      <w:r w:rsidRPr="0052613B">
        <w:rPr>
          <w:rFonts w:ascii="Arial" w:hAnsi="Arial" w:cs="Arial"/>
          <w:color w:val="000000" w:themeColor="text1"/>
          <w:sz w:val="24"/>
          <w:szCs w:val="24"/>
        </w:rPr>
        <w:t xml:space="preserve"> (EN), </w:t>
      </w:r>
      <w:r w:rsidRPr="0052613B">
        <w:rPr>
          <w:rFonts w:ascii="Arial" w:hAnsi="Arial" w:cs="Arial"/>
          <w:i/>
          <w:iCs/>
          <w:color w:val="000000" w:themeColor="text1"/>
          <w:sz w:val="24"/>
          <w:szCs w:val="24"/>
        </w:rPr>
        <w:t>Egretta eulophotes</w:t>
      </w:r>
      <w:r w:rsidRPr="0052613B">
        <w:rPr>
          <w:rFonts w:ascii="Arial" w:hAnsi="Arial" w:cs="Arial"/>
          <w:color w:val="000000" w:themeColor="text1"/>
          <w:sz w:val="24"/>
          <w:szCs w:val="24"/>
        </w:rPr>
        <w:t xml:space="preserve"> (VU), and </w:t>
      </w:r>
      <w:r w:rsidRPr="0052613B">
        <w:rPr>
          <w:rFonts w:ascii="Arial" w:hAnsi="Arial" w:cs="Arial"/>
          <w:i/>
          <w:iCs/>
          <w:color w:val="000000" w:themeColor="text1"/>
          <w:sz w:val="24"/>
          <w:szCs w:val="24"/>
        </w:rPr>
        <w:t>Rhyticeros subruficollis</w:t>
      </w:r>
      <w:r w:rsidRPr="0052613B">
        <w:rPr>
          <w:rFonts w:ascii="Arial" w:hAnsi="Arial" w:cs="Arial"/>
          <w:color w:val="000000" w:themeColor="text1"/>
          <w:sz w:val="24"/>
          <w:szCs w:val="24"/>
        </w:rPr>
        <w:t xml:space="preserve"> (VU) occur in Don Hoi Lot and Pak Phanang wetlands, which form part of the East Asian–Australasian Flyway.</w:t>
      </w:r>
    </w:p>
    <w:p w14:paraId="09F93E96" w14:textId="77777777" w:rsidR="00E155B9" w:rsidRPr="0052613B" w:rsidRDefault="00E155B9" w:rsidP="002911B7">
      <w:pPr>
        <w:numPr>
          <w:ilvl w:val="1"/>
          <w:numId w:val="53"/>
        </w:numPr>
        <w:tabs>
          <w:tab w:val="clear" w:pos="1800"/>
          <w:tab w:val="num" w:pos="1440"/>
        </w:tabs>
        <w:spacing w:after="100" w:line="240" w:lineRule="auto"/>
        <w:rPr>
          <w:rFonts w:ascii="Arial" w:hAnsi="Arial" w:cs="Arial"/>
          <w:color w:val="000000" w:themeColor="text1"/>
          <w:sz w:val="24"/>
          <w:szCs w:val="24"/>
        </w:rPr>
      </w:pPr>
      <w:r w:rsidRPr="0052613B">
        <w:rPr>
          <w:rFonts w:ascii="Arial" w:hAnsi="Arial" w:cs="Arial"/>
          <w:color w:val="000000" w:themeColor="text1"/>
          <w:sz w:val="24"/>
          <w:szCs w:val="24"/>
        </w:rPr>
        <w:t xml:space="preserve">Fishes and Invertebrates: Threatened estuarine species such as </w:t>
      </w:r>
      <w:r w:rsidRPr="0052613B">
        <w:rPr>
          <w:rFonts w:ascii="Arial" w:hAnsi="Arial" w:cs="Arial"/>
          <w:i/>
          <w:iCs/>
          <w:color w:val="000000" w:themeColor="text1"/>
          <w:sz w:val="24"/>
          <w:szCs w:val="24"/>
        </w:rPr>
        <w:t>Pangasianodon hypophthalmus</w:t>
      </w:r>
      <w:r w:rsidRPr="0052613B">
        <w:rPr>
          <w:rFonts w:ascii="Arial" w:hAnsi="Arial" w:cs="Arial"/>
          <w:color w:val="000000" w:themeColor="text1"/>
          <w:sz w:val="24"/>
          <w:szCs w:val="24"/>
        </w:rPr>
        <w:t xml:space="preserve"> (EN) and the endemic </w:t>
      </w:r>
      <w:r w:rsidRPr="0052613B">
        <w:rPr>
          <w:rFonts w:ascii="Arial" w:hAnsi="Arial" w:cs="Arial"/>
          <w:i/>
          <w:iCs/>
          <w:color w:val="000000" w:themeColor="text1"/>
          <w:sz w:val="24"/>
          <w:szCs w:val="24"/>
        </w:rPr>
        <w:t>Solen regularis</w:t>
      </w:r>
      <w:r w:rsidRPr="0052613B">
        <w:rPr>
          <w:rFonts w:ascii="Arial" w:hAnsi="Arial" w:cs="Arial"/>
          <w:color w:val="000000" w:themeColor="text1"/>
          <w:sz w:val="24"/>
          <w:szCs w:val="24"/>
        </w:rPr>
        <w:t xml:space="preserve"> (bivalve) occur in tidal-flat and river-mouth zones.</w:t>
      </w:r>
    </w:p>
    <w:p w14:paraId="39E2AAFA" w14:textId="77777777" w:rsidR="00E155B9" w:rsidRPr="0052613B" w:rsidRDefault="00E155B9" w:rsidP="002911B7">
      <w:pPr>
        <w:spacing w:after="100" w:line="240" w:lineRule="auto"/>
        <w:ind w:firstLine="720"/>
        <w:rPr>
          <w:rFonts w:ascii="Arial" w:hAnsi="Arial" w:cs="Arial"/>
          <w:color w:val="000000" w:themeColor="text1"/>
          <w:sz w:val="24"/>
          <w:szCs w:val="24"/>
        </w:rPr>
      </w:pPr>
      <w:r w:rsidRPr="0052613B">
        <w:rPr>
          <w:rFonts w:ascii="Arial" w:hAnsi="Arial" w:cs="Arial"/>
          <w:color w:val="000000" w:themeColor="text1"/>
          <w:sz w:val="24"/>
          <w:szCs w:val="24"/>
        </w:rPr>
        <w:t>Ecosystem Function Indicators:</w:t>
      </w:r>
      <w:r w:rsidRPr="0052613B">
        <w:rPr>
          <w:rFonts w:ascii="Arial" w:hAnsi="Arial" w:cs="Arial"/>
          <w:color w:val="000000" w:themeColor="text1"/>
          <w:sz w:val="24"/>
          <w:szCs w:val="24"/>
          <w:cs/>
        </w:rPr>
        <w:t xml:space="preserve"> </w:t>
      </w:r>
      <w:r w:rsidRPr="0052613B">
        <w:rPr>
          <w:rFonts w:ascii="Arial" w:hAnsi="Arial" w:cs="Arial"/>
          <w:color w:val="000000" w:themeColor="text1"/>
          <w:sz w:val="24"/>
          <w:szCs w:val="24"/>
        </w:rPr>
        <w:t>These habitats act as source and sink systems for larval dispersal, sustaining adjacent coral and coastal ecosystems. Don Hoi Lot serves as a critical benthic nursery area, maintaining connectivity and productivity across estuarine food webs. The presence of multiple IUCN-listed species underscores the global importance of Thailand’s estuarine and seagrass ecosystems for biodiversity conservation.</w:t>
      </w:r>
    </w:p>
    <w:p w14:paraId="47C61249" w14:textId="77777777" w:rsidR="00E155B9" w:rsidRPr="0052613B" w:rsidRDefault="00E155B9" w:rsidP="002911B7">
      <w:pPr>
        <w:spacing w:after="100" w:line="240" w:lineRule="auto"/>
        <w:ind w:firstLine="720"/>
        <w:rPr>
          <w:rFonts w:ascii="Arial" w:hAnsi="Arial" w:cs="Arial"/>
          <w:b/>
          <w:bCs/>
          <w:i/>
          <w:iCs/>
          <w:color w:val="000000" w:themeColor="text1"/>
          <w:sz w:val="24"/>
          <w:szCs w:val="24"/>
        </w:rPr>
      </w:pPr>
      <w:r w:rsidRPr="0052613B">
        <w:rPr>
          <w:rFonts w:ascii="Arial" w:hAnsi="Arial" w:cs="Arial"/>
          <w:b/>
          <w:bCs/>
          <w:i/>
          <w:iCs/>
          <w:color w:val="000000" w:themeColor="text1"/>
          <w:sz w:val="24"/>
          <w:szCs w:val="24"/>
        </w:rPr>
        <w:t>Indicator Group Assessment</w:t>
      </w:r>
    </w:p>
    <w:p w14:paraId="14B84FB7" w14:textId="77777777" w:rsidR="00E155B9" w:rsidRPr="0052613B" w:rsidRDefault="00E155B9" w:rsidP="002911B7">
      <w:pPr>
        <w:spacing w:after="100" w:line="240" w:lineRule="auto"/>
        <w:ind w:firstLine="720"/>
        <w:jc w:val="both"/>
        <w:rPr>
          <w:rFonts w:ascii="Arial" w:hAnsi="Arial" w:cs="Arial"/>
          <w:color w:val="000000" w:themeColor="text1"/>
          <w:sz w:val="24"/>
          <w:szCs w:val="24"/>
        </w:rPr>
      </w:pPr>
      <w:r w:rsidRPr="0052613B">
        <w:rPr>
          <w:rFonts w:ascii="Arial" w:hAnsi="Arial" w:cs="Arial"/>
          <w:color w:val="000000" w:themeColor="text1"/>
          <w:sz w:val="24"/>
          <w:szCs w:val="24"/>
        </w:rPr>
        <w:t>Offshore coral reefs in the Gulf of Thailand remain in good condition, supporting high endemic diversity, while vulnerable species show declines in nearshore zones. Across all ecosystems, rising sea temperature, nutrient enrichment, and tourism-related physical disturbances pose major threats to coral and seagrass habitats.</w:t>
      </w:r>
      <w:r w:rsidRPr="0052613B">
        <w:rPr>
          <w:rFonts w:ascii="Arial" w:hAnsi="Arial" w:cs="Arial"/>
          <w:color w:val="000000" w:themeColor="text1"/>
          <w:sz w:val="24"/>
          <w:szCs w:val="24"/>
          <w:cs/>
        </w:rPr>
        <w:t xml:space="preserve"> </w:t>
      </w:r>
      <w:r w:rsidRPr="0052613B">
        <w:rPr>
          <w:rFonts w:ascii="Arial" w:hAnsi="Arial" w:cs="Arial"/>
          <w:color w:val="000000" w:themeColor="text1"/>
          <w:sz w:val="24"/>
          <w:szCs w:val="24"/>
        </w:rPr>
        <w:t>In response, Thailand has expanded its Ramsar sites, OECMs, and DMCR-led restoration programs that focus on rare and threatened species, including mangrove and seagrass rehabilitation efforts.</w:t>
      </w:r>
      <w:r w:rsidRPr="0052613B">
        <w:rPr>
          <w:rFonts w:ascii="Arial" w:hAnsi="Arial" w:cs="Arial"/>
          <w:color w:val="000000" w:themeColor="text1"/>
          <w:sz w:val="24"/>
          <w:szCs w:val="24"/>
          <w:cs/>
        </w:rPr>
        <w:t xml:space="preserve"> </w:t>
      </w:r>
      <w:r w:rsidRPr="0052613B">
        <w:rPr>
          <w:rFonts w:ascii="Arial" w:hAnsi="Arial" w:cs="Arial"/>
          <w:color w:val="000000" w:themeColor="text1"/>
          <w:sz w:val="24"/>
          <w:szCs w:val="24"/>
        </w:rPr>
        <w:t>Overall, the Gulf supports 7–10 endemic coral species and more than 25 IUCN-listed threatened species, with key populations of dugongs, Irrawaddy dolphins, and migratory birds sustained across interconnected coral, seagrass, and mangrove ecosystems.</w:t>
      </w:r>
    </w:p>
    <w:p w14:paraId="7DD6E71C" w14:textId="77777777" w:rsidR="00E155B9" w:rsidRPr="0052613B" w:rsidRDefault="00E155B9" w:rsidP="002911B7">
      <w:pPr>
        <w:spacing w:after="100" w:line="240" w:lineRule="auto"/>
        <w:ind w:firstLine="720"/>
        <w:jc w:val="thaiDistribute"/>
        <w:rPr>
          <w:rFonts w:ascii="Arial" w:hAnsi="Arial" w:cs="Arial"/>
          <w:color w:val="000000" w:themeColor="text1"/>
          <w:sz w:val="24"/>
          <w:szCs w:val="24"/>
        </w:rPr>
      </w:pPr>
      <w:r w:rsidRPr="0052613B">
        <w:rPr>
          <w:rFonts w:ascii="Arial" w:hAnsi="Arial" w:cs="Arial"/>
          <w:color w:val="000000" w:themeColor="text1"/>
          <w:sz w:val="24"/>
          <w:szCs w:val="24"/>
        </w:rPr>
        <w:t xml:space="preserve">The Gulf of Thailand remains a biodiversity hotspot of both regional and global significance, supporting a wide range of endemic, endangered, and threatened species </w:t>
      </w:r>
      <w:r w:rsidRPr="0052613B">
        <w:rPr>
          <w:rFonts w:ascii="Arial" w:hAnsi="Arial" w:cs="Arial"/>
          <w:color w:val="000000" w:themeColor="text1"/>
          <w:sz w:val="24"/>
          <w:szCs w:val="24"/>
        </w:rPr>
        <w:lastRenderedPageBreak/>
        <w:t>across coral reef, seagrass, mangrove, and wetland ecosystems. These ecosystems together sustain critical ecological processes</w:t>
      </w:r>
      <w:r w:rsidRPr="0052613B">
        <w:rPr>
          <w:rFonts w:ascii="Arial" w:hAnsi="Arial" w:cs="Arial"/>
          <w:color w:val="000000" w:themeColor="text1"/>
          <w:sz w:val="24"/>
          <w:szCs w:val="24"/>
          <w:cs/>
        </w:rPr>
        <w:t xml:space="preserve"> </w:t>
      </w:r>
      <w:r w:rsidRPr="0052613B">
        <w:rPr>
          <w:rFonts w:ascii="Arial" w:hAnsi="Arial" w:cs="Arial"/>
          <w:color w:val="000000" w:themeColor="text1"/>
          <w:sz w:val="24"/>
          <w:szCs w:val="24"/>
        </w:rPr>
        <w:t>spawning, nursery, and migratory pathways</w:t>
      </w:r>
      <w:r w:rsidRPr="0052613B">
        <w:rPr>
          <w:rFonts w:ascii="Arial" w:hAnsi="Arial" w:cs="Arial"/>
          <w:color w:val="000000" w:themeColor="text1"/>
          <w:sz w:val="24"/>
          <w:szCs w:val="24"/>
          <w:cs/>
        </w:rPr>
        <w:t xml:space="preserve"> </w:t>
      </w:r>
      <w:r w:rsidRPr="0052613B">
        <w:rPr>
          <w:rFonts w:ascii="Arial" w:hAnsi="Arial" w:cs="Arial"/>
          <w:color w:val="000000" w:themeColor="text1"/>
          <w:sz w:val="24"/>
          <w:szCs w:val="24"/>
        </w:rPr>
        <w:t>that underpin fisheries productivity, blue carbon sequestration, and coastal resilience.</w:t>
      </w:r>
      <w:r w:rsidRPr="0052613B">
        <w:rPr>
          <w:rFonts w:ascii="Arial" w:hAnsi="Arial" w:cs="Arial"/>
          <w:color w:val="000000" w:themeColor="text1"/>
          <w:sz w:val="24"/>
          <w:szCs w:val="24"/>
          <w:cs/>
        </w:rPr>
        <w:t xml:space="preserve"> </w:t>
      </w:r>
      <w:r w:rsidRPr="0052613B">
        <w:rPr>
          <w:rFonts w:ascii="Arial" w:hAnsi="Arial" w:cs="Arial"/>
          <w:color w:val="000000" w:themeColor="text1"/>
          <w:sz w:val="24"/>
          <w:szCs w:val="24"/>
        </w:rPr>
        <w:t xml:space="preserve">Offshore coral reefs such as Koh Kra, Koh Losin, and Koh Tao maintain high live coral cover (60–70%) and host numerous endemic and vulnerable taxa including </w:t>
      </w:r>
      <w:r w:rsidRPr="0052613B">
        <w:rPr>
          <w:rFonts w:ascii="Arial" w:hAnsi="Arial" w:cs="Arial"/>
          <w:i/>
          <w:iCs/>
          <w:color w:val="000000" w:themeColor="text1"/>
          <w:sz w:val="24"/>
          <w:szCs w:val="24"/>
        </w:rPr>
        <w:t>Pectinia lactuca, Acropora humilis, Turbinaria patula,</w:t>
      </w:r>
      <w:r w:rsidRPr="0052613B">
        <w:rPr>
          <w:rFonts w:ascii="Arial" w:hAnsi="Arial" w:cs="Arial"/>
          <w:color w:val="000000" w:themeColor="text1"/>
          <w:sz w:val="24"/>
          <w:szCs w:val="24"/>
        </w:rPr>
        <w:t xml:space="preserve"> and </w:t>
      </w:r>
      <w:r w:rsidRPr="0052613B">
        <w:rPr>
          <w:rFonts w:ascii="Arial" w:hAnsi="Arial" w:cs="Arial"/>
          <w:i/>
          <w:iCs/>
          <w:color w:val="000000" w:themeColor="text1"/>
          <w:sz w:val="24"/>
          <w:szCs w:val="24"/>
        </w:rPr>
        <w:t>Heliopora coerulea</w:t>
      </w:r>
      <w:r w:rsidRPr="0052613B">
        <w:rPr>
          <w:rFonts w:ascii="Arial" w:hAnsi="Arial" w:cs="Arial"/>
          <w:color w:val="000000" w:themeColor="text1"/>
          <w:sz w:val="24"/>
          <w:szCs w:val="24"/>
        </w:rPr>
        <w:t>. These reefs represent genetic reservoirs that support larval dispersal and species connectivity throughout the Gulf. In contrast, nearshore coral reefs (e.g., Koh Si Chang, Koh Lan) exhibit a marked decline in sensitive coral taxa due to sedimentation, nutrient loading, and recurrent bleaching events.</w:t>
      </w:r>
      <w:r w:rsidRPr="0052613B">
        <w:rPr>
          <w:rFonts w:ascii="Arial" w:hAnsi="Arial" w:cs="Arial"/>
          <w:color w:val="000000" w:themeColor="text1"/>
          <w:sz w:val="24"/>
          <w:szCs w:val="24"/>
          <w:cs/>
        </w:rPr>
        <w:t xml:space="preserve"> </w:t>
      </w:r>
      <w:r w:rsidRPr="0052613B">
        <w:rPr>
          <w:rFonts w:ascii="Arial" w:hAnsi="Arial" w:cs="Arial"/>
          <w:color w:val="000000" w:themeColor="text1"/>
          <w:sz w:val="24"/>
          <w:szCs w:val="24"/>
        </w:rPr>
        <w:t>In seagrass and mangrove ecosystems, populations of dugongs (</w:t>
      </w:r>
      <w:r w:rsidRPr="0052613B">
        <w:rPr>
          <w:rFonts w:ascii="Arial" w:hAnsi="Arial" w:cs="Arial"/>
          <w:i/>
          <w:iCs/>
          <w:color w:val="000000" w:themeColor="text1"/>
          <w:sz w:val="24"/>
          <w:szCs w:val="24"/>
        </w:rPr>
        <w:t>Dugong dugon</w:t>
      </w:r>
      <w:r w:rsidRPr="0052613B">
        <w:rPr>
          <w:rFonts w:ascii="Arial" w:hAnsi="Arial" w:cs="Arial"/>
          <w:color w:val="000000" w:themeColor="text1"/>
          <w:sz w:val="24"/>
          <w:szCs w:val="24"/>
        </w:rPr>
        <w:t>, VU), Irrawaddy dolphins (</w:t>
      </w:r>
      <w:r w:rsidRPr="0052613B">
        <w:rPr>
          <w:rFonts w:ascii="Arial" w:hAnsi="Arial" w:cs="Arial"/>
          <w:i/>
          <w:iCs/>
          <w:color w:val="000000" w:themeColor="text1"/>
          <w:sz w:val="24"/>
          <w:szCs w:val="24"/>
        </w:rPr>
        <w:t>Orcaella brevirostris</w:t>
      </w:r>
      <w:r w:rsidRPr="0052613B">
        <w:rPr>
          <w:rFonts w:ascii="Arial" w:hAnsi="Arial" w:cs="Arial"/>
          <w:color w:val="000000" w:themeColor="text1"/>
          <w:sz w:val="24"/>
          <w:szCs w:val="24"/>
        </w:rPr>
        <w:t xml:space="preserve">, VU), and migratory birds such as </w:t>
      </w:r>
      <w:r w:rsidRPr="0052613B">
        <w:rPr>
          <w:rFonts w:ascii="Arial" w:hAnsi="Arial" w:cs="Arial"/>
          <w:i/>
          <w:iCs/>
          <w:color w:val="000000" w:themeColor="text1"/>
          <w:sz w:val="24"/>
          <w:szCs w:val="24"/>
        </w:rPr>
        <w:t>Calidris tenuirostris</w:t>
      </w:r>
      <w:r w:rsidRPr="0052613B">
        <w:rPr>
          <w:rFonts w:ascii="Arial" w:hAnsi="Arial" w:cs="Arial"/>
          <w:color w:val="000000" w:themeColor="text1"/>
          <w:sz w:val="24"/>
          <w:szCs w:val="24"/>
        </w:rPr>
        <w:t xml:space="preserve"> (EN) and </w:t>
      </w:r>
      <w:r w:rsidRPr="0052613B">
        <w:rPr>
          <w:rFonts w:ascii="Arial" w:hAnsi="Arial" w:cs="Arial"/>
          <w:i/>
          <w:iCs/>
          <w:color w:val="000000" w:themeColor="text1"/>
          <w:sz w:val="24"/>
          <w:szCs w:val="24"/>
        </w:rPr>
        <w:t>Egretta eulophotes</w:t>
      </w:r>
      <w:r w:rsidRPr="0052613B">
        <w:rPr>
          <w:rFonts w:ascii="Arial" w:hAnsi="Arial" w:cs="Arial"/>
          <w:color w:val="000000" w:themeColor="text1"/>
          <w:sz w:val="24"/>
          <w:szCs w:val="24"/>
        </w:rPr>
        <w:t xml:space="preserve"> (VU) remain ecologically important indicators of habitat quality. These species depend heavily on intact Ban Don Bay, Chumphon, and Don Hoi Lot Ramsar Site, which provide feeding grounds, shelter, and breeding areas. Rare mangrove species such as </w:t>
      </w:r>
      <w:r w:rsidRPr="0052613B">
        <w:rPr>
          <w:rFonts w:ascii="Arial" w:hAnsi="Arial" w:cs="Arial"/>
          <w:i/>
          <w:iCs/>
          <w:color w:val="000000" w:themeColor="text1"/>
          <w:sz w:val="24"/>
          <w:szCs w:val="24"/>
        </w:rPr>
        <w:t>Bruguiera hainesii</w:t>
      </w:r>
      <w:r w:rsidRPr="0052613B">
        <w:rPr>
          <w:rFonts w:ascii="Arial" w:hAnsi="Arial" w:cs="Arial"/>
          <w:color w:val="000000" w:themeColor="text1"/>
          <w:sz w:val="24"/>
          <w:szCs w:val="24"/>
        </w:rPr>
        <w:t xml:space="preserve"> (CR), </w:t>
      </w:r>
      <w:r w:rsidRPr="0052613B">
        <w:rPr>
          <w:rFonts w:ascii="Arial" w:hAnsi="Arial" w:cs="Arial"/>
          <w:i/>
          <w:iCs/>
          <w:color w:val="000000" w:themeColor="text1"/>
          <w:sz w:val="24"/>
          <w:szCs w:val="24"/>
        </w:rPr>
        <w:t>Sonneratia griffithii</w:t>
      </w:r>
      <w:r w:rsidRPr="0052613B">
        <w:rPr>
          <w:rFonts w:ascii="Arial" w:hAnsi="Arial" w:cs="Arial"/>
          <w:color w:val="000000" w:themeColor="text1"/>
          <w:sz w:val="24"/>
          <w:szCs w:val="24"/>
        </w:rPr>
        <w:t xml:space="preserve"> (CR), and </w:t>
      </w:r>
      <w:r w:rsidRPr="0052613B">
        <w:rPr>
          <w:rFonts w:ascii="Arial" w:hAnsi="Arial" w:cs="Arial"/>
          <w:i/>
          <w:iCs/>
          <w:color w:val="000000" w:themeColor="text1"/>
          <w:sz w:val="24"/>
          <w:szCs w:val="24"/>
        </w:rPr>
        <w:t>Heritiera fomes</w:t>
      </w:r>
      <w:r w:rsidRPr="0052613B">
        <w:rPr>
          <w:rFonts w:ascii="Arial" w:hAnsi="Arial" w:cs="Arial"/>
          <w:color w:val="000000" w:themeColor="text1"/>
          <w:sz w:val="24"/>
          <w:szCs w:val="24"/>
        </w:rPr>
        <w:t xml:space="preserve"> (EN) persist in fragmented stands, highlighting the need for continued habitat protection and assisted regeneration.</w:t>
      </w:r>
    </w:p>
    <w:p w14:paraId="386D0FE3" w14:textId="77777777" w:rsidR="00E155B9" w:rsidRPr="0052613B" w:rsidRDefault="00E155B9" w:rsidP="002911B7">
      <w:pPr>
        <w:spacing w:after="100" w:line="240" w:lineRule="auto"/>
        <w:ind w:firstLine="720"/>
        <w:jc w:val="both"/>
        <w:rPr>
          <w:rFonts w:ascii="Arial" w:hAnsi="Arial" w:cs="Arial"/>
          <w:color w:val="000000" w:themeColor="text1"/>
          <w:sz w:val="24"/>
          <w:szCs w:val="24"/>
        </w:rPr>
      </w:pPr>
      <w:r w:rsidRPr="0052613B">
        <w:rPr>
          <w:rFonts w:ascii="Arial" w:hAnsi="Arial" w:cs="Arial"/>
          <w:color w:val="000000" w:themeColor="text1"/>
          <w:sz w:val="24"/>
          <w:szCs w:val="24"/>
        </w:rPr>
        <w:t>However, the cumulative pressures of coastal development, marine pollution, and climate-driven temperature anomalies continue to threaten the survival of these species. The degradation of coral-seagrass linkages and loss of mangrove buffer zones exacerbate ecological fragmentation, reducing the capacity of these habitats to sustain viable populations of threatened fauna.</w:t>
      </w:r>
      <w:r w:rsidRPr="0052613B">
        <w:rPr>
          <w:rFonts w:ascii="Arial" w:hAnsi="Arial" w:cs="Arial"/>
          <w:color w:val="000000" w:themeColor="text1"/>
          <w:sz w:val="24"/>
          <w:szCs w:val="24"/>
          <w:cs/>
        </w:rPr>
        <w:t xml:space="preserve"> </w:t>
      </w:r>
      <w:r w:rsidRPr="0052613B">
        <w:rPr>
          <w:rFonts w:ascii="Arial" w:hAnsi="Arial" w:cs="Arial"/>
          <w:color w:val="000000" w:themeColor="text1"/>
          <w:sz w:val="24"/>
          <w:szCs w:val="24"/>
        </w:rPr>
        <w:t>Maintaining and restoring these species requires an ecosystem-based management (EBM) approach, integrating conservation planning across marine and coastal landscapes. Priority actions include strengthening long-term monitoring of population trends, enhancing spatial protection through Marine Protected Areas (MPAs), Ramsar Sites, and Other Effective Area-Based Conservation Measures (OECMs), and improving coordination among agencies such as DMCR, DNP, and local governments.</w:t>
      </w:r>
    </w:p>
    <w:p w14:paraId="4B0754E6" w14:textId="77777777" w:rsidR="00E155B9" w:rsidRPr="0052613B" w:rsidRDefault="00E155B9" w:rsidP="002911B7">
      <w:pPr>
        <w:spacing w:after="100" w:line="240" w:lineRule="auto"/>
        <w:ind w:firstLine="720"/>
        <w:jc w:val="both"/>
        <w:rPr>
          <w:rFonts w:ascii="Arial" w:hAnsi="Arial" w:cs="Arial"/>
          <w:color w:val="000000" w:themeColor="text1"/>
          <w:sz w:val="24"/>
          <w:szCs w:val="24"/>
        </w:rPr>
      </w:pPr>
      <w:r w:rsidRPr="0052613B">
        <w:rPr>
          <w:rFonts w:ascii="Arial" w:hAnsi="Arial" w:cs="Arial"/>
          <w:color w:val="000000" w:themeColor="text1"/>
          <w:sz w:val="24"/>
          <w:szCs w:val="24"/>
        </w:rPr>
        <w:t>Advancing scientific research on population genetics, reproductive biology, and larval connectivity will be essential for understanding recovery potential and identifying source populations for restoration. Moreover, integrating biodiversity protection into Thailand’s Nationally Determined Contributions (NDCs) and Blue Economy Framework will elevate these species as indicators of ecosystem health and climate resilience.</w:t>
      </w:r>
      <w:r w:rsidRPr="0052613B">
        <w:rPr>
          <w:rFonts w:ascii="Arial" w:hAnsi="Arial" w:cs="Arial"/>
          <w:color w:val="000000" w:themeColor="text1"/>
          <w:sz w:val="24"/>
          <w:szCs w:val="24"/>
          <w:cs/>
        </w:rPr>
        <w:t xml:space="preserve"> </w:t>
      </w:r>
      <w:r w:rsidRPr="0052613B">
        <w:rPr>
          <w:rFonts w:ascii="Arial" w:hAnsi="Arial" w:cs="Arial"/>
          <w:color w:val="000000" w:themeColor="text1"/>
          <w:sz w:val="24"/>
          <w:szCs w:val="24"/>
        </w:rPr>
        <w:t>Ultimately, ensuring the persistence of Thailand’s endemic and threatened marine species requires collective stewardship, adaptive governance, and sustainable financing. By combining science-based management, community participation, and blue carbon innovation, Thailand can safeguard its unique marine heritage and achieve a resilient, carbon-neutral, and nature-positive Gulf of Thailand for generations to come.</w:t>
      </w:r>
    </w:p>
    <w:p w14:paraId="4DC06632" w14:textId="143A6AEF" w:rsidR="00E155B9" w:rsidRPr="0052613B" w:rsidRDefault="00E155B9" w:rsidP="002911B7">
      <w:pPr>
        <w:spacing w:after="100" w:line="240" w:lineRule="auto"/>
        <w:rPr>
          <w:rFonts w:ascii="Arial" w:hAnsi="Arial" w:cs="Arial"/>
          <w:b/>
          <w:bCs/>
          <w:color w:val="000000" w:themeColor="text1"/>
          <w:sz w:val="24"/>
          <w:szCs w:val="24"/>
        </w:rPr>
      </w:pPr>
      <w:r w:rsidRPr="0052613B">
        <w:rPr>
          <w:rFonts w:ascii="Arial" w:hAnsi="Arial" w:cs="Arial"/>
          <w:b/>
          <w:bCs/>
          <w:color w:val="000000" w:themeColor="text1"/>
          <w:sz w:val="24"/>
          <w:szCs w:val="24"/>
        </w:rPr>
        <w:t>4.3 Discussion and conclusions</w:t>
      </w:r>
    </w:p>
    <w:p w14:paraId="691D5F68" w14:textId="77777777" w:rsidR="00E155B9" w:rsidRPr="0052613B" w:rsidRDefault="00E155B9" w:rsidP="002911B7">
      <w:pPr>
        <w:spacing w:after="100" w:line="240" w:lineRule="auto"/>
        <w:ind w:firstLine="720"/>
        <w:jc w:val="thaiDistribute"/>
        <w:rPr>
          <w:rFonts w:ascii="Arial" w:hAnsi="Arial" w:cs="Arial"/>
          <w:b/>
          <w:bCs/>
          <w:color w:val="000000" w:themeColor="text1"/>
          <w:sz w:val="24"/>
          <w:szCs w:val="24"/>
        </w:rPr>
      </w:pPr>
      <w:r w:rsidRPr="0052613B">
        <w:rPr>
          <w:rFonts w:ascii="Arial" w:hAnsi="Arial" w:cs="Arial"/>
          <w:b/>
          <w:bCs/>
          <w:color w:val="000000" w:themeColor="text1"/>
          <w:sz w:val="24"/>
          <w:szCs w:val="24"/>
        </w:rPr>
        <w:t>4.3.1 Priority Transboundary Biodiversity Issues</w:t>
      </w:r>
    </w:p>
    <w:p w14:paraId="1FC38B2F" w14:textId="77777777" w:rsidR="00E155B9" w:rsidRPr="0052613B" w:rsidRDefault="00E155B9" w:rsidP="0058191B">
      <w:pPr>
        <w:spacing w:after="100" w:line="240" w:lineRule="auto"/>
        <w:ind w:firstLine="720"/>
        <w:jc w:val="thaiDistribute"/>
        <w:rPr>
          <w:rFonts w:ascii="Arial" w:hAnsi="Arial" w:cs="Arial"/>
          <w:color w:val="000000" w:themeColor="text1"/>
          <w:sz w:val="24"/>
          <w:szCs w:val="24"/>
        </w:rPr>
      </w:pPr>
      <w:r w:rsidRPr="0052613B">
        <w:rPr>
          <w:rFonts w:ascii="Arial" w:hAnsi="Arial" w:cs="Arial"/>
          <w:color w:val="000000" w:themeColor="text1"/>
          <w:sz w:val="24"/>
          <w:szCs w:val="24"/>
        </w:rPr>
        <w:t>The assessment of coastal and marine ecosystems across the Gulf of Thailand reveals that biodiversity loss, ecosystem degradation, and transboundary pressures are tightly interconnected. These challenges transcend administrative borders and require regional cooperation under frameworks such as the Strategic Action Programme (SAP) for the South China Sea and ASEAN’s Post-2020 Biodiversity Framework.</w:t>
      </w:r>
    </w:p>
    <w:p w14:paraId="2BBF408C" w14:textId="77777777" w:rsidR="00E155B9" w:rsidRPr="0052613B" w:rsidRDefault="00E155B9" w:rsidP="002911B7">
      <w:pPr>
        <w:spacing w:after="100" w:line="240" w:lineRule="auto"/>
        <w:ind w:firstLine="720"/>
        <w:rPr>
          <w:rFonts w:ascii="Arial" w:hAnsi="Arial" w:cs="Arial"/>
          <w:color w:val="000000" w:themeColor="text1"/>
          <w:sz w:val="24"/>
          <w:szCs w:val="24"/>
        </w:rPr>
      </w:pPr>
      <w:r w:rsidRPr="0052613B">
        <w:rPr>
          <w:rFonts w:ascii="Arial" w:hAnsi="Arial" w:cs="Arial"/>
          <w:color w:val="000000" w:themeColor="text1"/>
          <w:sz w:val="24"/>
          <w:szCs w:val="24"/>
        </w:rPr>
        <w:lastRenderedPageBreak/>
        <w:t>Key transboundary biodiversity issues include:</w:t>
      </w:r>
    </w:p>
    <w:p w14:paraId="631C16B8" w14:textId="5D8F9DB4" w:rsidR="00E155B9" w:rsidRPr="0052613B" w:rsidRDefault="00E155B9" w:rsidP="0058191B">
      <w:pPr>
        <w:numPr>
          <w:ilvl w:val="0"/>
          <w:numId w:val="54"/>
        </w:numPr>
        <w:spacing w:after="100" w:line="240" w:lineRule="auto"/>
        <w:jc w:val="thaiDistribute"/>
        <w:rPr>
          <w:rFonts w:ascii="Arial" w:hAnsi="Arial" w:cs="Arial"/>
          <w:color w:val="000000" w:themeColor="text1"/>
          <w:sz w:val="24"/>
          <w:szCs w:val="24"/>
        </w:rPr>
      </w:pPr>
      <w:r w:rsidRPr="0052613B">
        <w:rPr>
          <w:rFonts w:ascii="Arial" w:hAnsi="Arial" w:cs="Arial"/>
          <w:color w:val="000000" w:themeColor="text1"/>
          <w:sz w:val="24"/>
          <w:szCs w:val="24"/>
        </w:rPr>
        <w:t>Habitat fragmentation and loss of ecological connectivity: Coral reefs, seagrass meadows, and mangrove wetlands that form continuous ecological corridors are increasingly disrupted by sedimentation, dredging, reclamation, and urban expansion. These pressures impede larval dispersal and migratory pathways, particularly across border-linked coastal provinces and shared fishing grounds.</w:t>
      </w:r>
    </w:p>
    <w:p w14:paraId="47A08535" w14:textId="7051E100" w:rsidR="00E155B9" w:rsidRPr="0052613B" w:rsidRDefault="00E155B9" w:rsidP="0058191B">
      <w:pPr>
        <w:numPr>
          <w:ilvl w:val="0"/>
          <w:numId w:val="54"/>
        </w:numPr>
        <w:spacing w:after="100" w:line="240" w:lineRule="auto"/>
        <w:jc w:val="thaiDistribute"/>
        <w:rPr>
          <w:rFonts w:ascii="Arial" w:hAnsi="Arial" w:cs="Arial"/>
          <w:color w:val="000000" w:themeColor="text1"/>
          <w:sz w:val="24"/>
          <w:szCs w:val="24"/>
        </w:rPr>
      </w:pPr>
      <w:r w:rsidRPr="0052613B">
        <w:rPr>
          <w:rFonts w:ascii="Arial" w:hAnsi="Arial" w:cs="Arial"/>
          <w:color w:val="000000" w:themeColor="text1"/>
          <w:sz w:val="24"/>
          <w:szCs w:val="24"/>
        </w:rPr>
        <w:t>Declining populations of shared and migratory species</w:t>
      </w:r>
      <w:r w:rsidR="00117C6D" w:rsidRPr="0052613B">
        <w:rPr>
          <w:rFonts w:ascii="Arial" w:hAnsi="Arial" w:cs="Arial"/>
          <w:color w:val="000000" w:themeColor="text1"/>
          <w:sz w:val="24"/>
          <w:szCs w:val="24"/>
        </w:rPr>
        <w:t xml:space="preserve">: </w:t>
      </w:r>
      <w:r w:rsidRPr="0052613B">
        <w:rPr>
          <w:rFonts w:ascii="Arial" w:hAnsi="Arial" w:cs="Arial"/>
          <w:color w:val="000000" w:themeColor="text1"/>
          <w:sz w:val="24"/>
          <w:szCs w:val="24"/>
        </w:rPr>
        <w:t xml:space="preserve">Endangered taxa such as </w:t>
      </w:r>
      <w:r w:rsidRPr="0052613B">
        <w:rPr>
          <w:rFonts w:ascii="Arial" w:hAnsi="Arial" w:cs="Arial"/>
          <w:i/>
          <w:iCs/>
          <w:color w:val="000000" w:themeColor="text1"/>
          <w:sz w:val="24"/>
          <w:szCs w:val="24"/>
        </w:rPr>
        <w:t>Dugong dugon</w:t>
      </w:r>
      <w:r w:rsidRPr="0052613B">
        <w:rPr>
          <w:rFonts w:ascii="Arial" w:hAnsi="Arial" w:cs="Arial"/>
          <w:color w:val="000000" w:themeColor="text1"/>
          <w:sz w:val="24"/>
          <w:szCs w:val="24"/>
        </w:rPr>
        <w:t xml:space="preserve">, </w:t>
      </w:r>
      <w:r w:rsidRPr="0052613B">
        <w:rPr>
          <w:rFonts w:ascii="Arial" w:hAnsi="Arial" w:cs="Arial"/>
          <w:i/>
          <w:iCs/>
          <w:color w:val="000000" w:themeColor="text1"/>
          <w:sz w:val="24"/>
          <w:szCs w:val="24"/>
        </w:rPr>
        <w:t>Orcaella brevirostris</w:t>
      </w:r>
      <w:r w:rsidRPr="0052613B">
        <w:rPr>
          <w:rFonts w:ascii="Arial" w:hAnsi="Arial" w:cs="Arial"/>
          <w:color w:val="000000" w:themeColor="text1"/>
          <w:sz w:val="24"/>
          <w:szCs w:val="24"/>
        </w:rPr>
        <w:t xml:space="preserve">, </w:t>
      </w:r>
      <w:r w:rsidRPr="0052613B">
        <w:rPr>
          <w:rFonts w:ascii="Arial" w:hAnsi="Arial" w:cs="Arial"/>
          <w:i/>
          <w:iCs/>
          <w:color w:val="000000" w:themeColor="text1"/>
          <w:sz w:val="24"/>
          <w:szCs w:val="24"/>
        </w:rPr>
        <w:t>Calidris tenuirostris</w:t>
      </w:r>
      <w:r w:rsidRPr="0052613B">
        <w:rPr>
          <w:rFonts w:ascii="Arial" w:hAnsi="Arial" w:cs="Arial"/>
          <w:color w:val="000000" w:themeColor="text1"/>
          <w:sz w:val="24"/>
          <w:szCs w:val="24"/>
        </w:rPr>
        <w:t xml:space="preserve">, and </w:t>
      </w:r>
      <w:r w:rsidRPr="0052613B">
        <w:rPr>
          <w:rFonts w:ascii="Arial" w:hAnsi="Arial" w:cs="Arial"/>
          <w:i/>
          <w:iCs/>
          <w:color w:val="000000" w:themeColor="text1"/>
          <w:sz w:val="24"/>
          <w:szCs w:val="24"/>
        </w:rPr>
        <w:t>Egretta eulophotes</w:t>
      </w:r>
      <w:r w:rsidRPr="0052613B">
        <w:rPr>
          <w:rFonts w:ascii="Arial" w:hAnsi="Arial" w:cs="Arial"/>
          <w:color w:val="000000" w:themeColor="text1"/>
          <w:sz w:val="24"/>
          <w:szCs w:val="24"/>
        </w:rPr>
        <w:t xml:space="preserve"> migrate across Thailand, Cambodia, and Vietnam. Their survival depends on intact transboundary habitats and coordinated protection of seagrass and mangrove ecosystems.</w:t>
      </w:r>
    </w:p>
    <w:p w14:paraId="74231F76" w14:textId="1A91F3F3" w:rsidR="00E155B9" w:rsidRPr="0052613B" w:rsidRDefault="00E155B9" w:rsidP="0058191B">
      <w:pPr>
        <w:numPr>
          <w:ilvl w:val="0"/>
          <w:numId w:val="54"/>
        </w:numPr>
        <w:spacing w:after="100" w:line="240" w:lineRule="auto"/>
        <w:jc w:val="thaiDistribute"/>
        <w:rPr>
          <w:rFonts w:ascii="Arial" w:hAnsi="Arial" w:cs="Arial"/>
          <w:color w:val="000000" w:themeColor="text1"/>
          <w:sz w:val="24"/>
          <w:szCs w:val="24"/>
        </w:rPr>
      </w:pPr>
      <w:r w:rsidRPr="0052613B">
        <w:rPr>
          <w:rFonts w:ascii="Arial" w:hAnsi="Arial" w:cs="Arial"/>
          <w:color w:val="000000" w:themeColor="text1"/>
          <w:sz w:val="24"/>
          <w:szCs w:val="24"/>
        </w:rPr>
        <w:t>Cumulative impacts of climate change and pollution</w:t>
      </w:r>
      <w:r w:rsidRPr="0052613B">
        <w:rPr>
          <w:rFonts w:ascii="Arial" w:hAnsi="Arial" w:cs="Arial"/>
          <w:color w:val="000000" w:themeColor="text1"/>
          <w:sz w:val="24"/>
          <w:szCs w:val="24"/>
          <w:cs/>
        </w:rPr>
        <w:t xml:space="preserve"> </w:t>
      </w:r>
      <w:r w:rsidRPr="0052613B">
        <w:rPr>
          <w:rFonts w:ascii="Arial" w:hAnsi="Arial" w:cs="Arial"/>
          <w:color w:val="000000" w:themeColor="text1"/>
          <w:sz w:val="24"/>
          <w:szCs w:val="24"/>
        </w:rPr>
        <w:t>Rising sea-surface temperatures, acidification, and nutrient enrichment from upstream catchments exacerbate coral bleaching, eutrophication, and hypoxia. These pressures are compounded by microplastic contamination and heavy-metal inputs, which are transboundary by nature.</w:t>
      </w:r>
    </w:p>
    <w:p w14:paraId="027AF093" w14:textId="026CF59B" w:rsidR="00E155B9" w:rsidRPr="0052613B" w:rsidRDefault="00E155B9" w:rsidP="0058191B">
      <w:pPr>
        <w:numPr>
          <w:ilvl w:val="0"/>
          <w:numId w:val="54"/>
        </w:numPr>
        <w:spacing w:after="100" w:line="240" w:lineRule="auto"/>
        <w:jc w:val="thaiDistribute"/>
        <w:rPr>
          <w:rFonts w:ascii="Arial" w:hAnsi="Arial" w:cs="Arial"/>
          <w:color w:val="000000" w:themeColor="text1"/>
          <w:sz w:val="24"/>
          <w:szCs w:val="24"/>
        </w:rPr>
      </w:pPr>
      <w:r w:rsidRPr="0052613B">
        <w:rPr>
          <w:rFonts w:ascii="Arial" w:hAnsi="Arial" w:cs="Arial"/>
          <w:color w:val="000000" w:themeColor="text1"/>
          <w:sz w:val="24"/>
          <w:szCs w:val="24"/>
        </w:rPr>
        <w:t>Uneven management capacities</w:t>
      </w:r>
      <w:r w:rsidR="00117C6D" w:rsidRPr="0052613B">
        <w:rPr>
          <w:rFonts w:ascii="Arial" w:hAnsi="Arial" w:cs="Arial"/>
          <w:color w:val="000000" w:themeColor="text1"/>
          <w:sz w:val="24"/>
          <w:szCs w:val="24"/>
        </w:rPr>
        <w:t>:</w:t>
      </w:r>
      <w:r w:rsidRPr="0052613B">
        <w:rPr>
          <w:rFonts w:ascii="Arial" w:hAnsi="Arial" w:cs="Arial"/>
          <w:color w:val="000000" w:themeColor="text1"/>
          <w:sz w:val="24"/>
          <w:szCs w:val="24"/>
        </w:rPr>
        <w:t xml:space="preserve"> While Thailand has strengthened protection through MPAs, Ramsar Sites, and OECMs, cross-border governance and data-sharing remain fragmented. Limited regional integration constrains effective monitoring, enforcement, and restoration at the ecosystem scale.</w:t>
      </w:r>
    </w:p>
    <w:p w14:paraId="416BF0DF" w14:textId="21C4E7C9" w:rsidR="00E155B9" w:rsidRPr="0052613B" w:rsidRDefault="00E155B9" w:rsidP="00E30A0F">
      <w:pPr>
        <w:spacing w:after="100" w:line="240" w:lineRule="auto"/>
        <w:ind w:firstLine="720"/>
        <w:jc w:val="thaiDistribute"/>
        <w:rPr>
          <w:rFonts w:ascii="Arial" w:hAnsi="Arial" w:cs="Arial"/>
          <w:color w:val="000000" w:themeColor="text1"/>
          <w:sz w:val="24"/>
          <w:szCs w:val="24"/>
        </w:rPr>
      </w:pPr>
      <w:r w:rsidRPr="0052613B">
        <w:rPr>
          <w:rFonts w:ascii="Arial" w:hAnsi="Arial" w:cs="Arial"/>
          <w:color w:val="000000" w:themeColor="text1"/>
          <w:sz w:val="24"/>
          <w:szCs w:val="24"/>
        </w:rPr>
        <w:t>The report emphasizes that priority transboundary biodiversity issues must be addressed through joint management and knowledge sharing among Gulf-rim countries. Thailand’s approach</w:t>
      </w:r>
      <w:r w:rsidRPr="0052613B">
        <w:rPr>
          <w:rFonts w:ascii="Arial" w:hAnsi="Arial" w:cs="Arial"/>
          <w:color w:val="000000" w:themeColor="text1"/>
          <w:sz w:val="24"/>
          <w:szCs w:val="24"/>
          <w:cs/>
        </w:rPr>
        <w:t xml:space="preserve"> </w:t>
      </w:r>
      <w:r w:rsidRPr="0052613B">
        <w:rPr>
          <w:rFonts w:ascii="Arial" w:hAnsi="Arial" w:cs="Arial"/>
          <w:color w:val="000000" w:themeColor="text1"/>
          <w:sz w:val="24"/>
          <w:szCs w:val="24"/>
        </w:rPr>
        <w:t>linking blue carbon conservation, community-based restoration, and ecosystem-based management (EBM)</w:t>
      </w:r>
      <w:r w:rsidRPr="0052613B">
        <w:rPr>
          <w:rFonts w:ascii="Arial" w:hAnsi="Arial" w:cs="Arial"/>
          <w:color w:val="000000" w:themeColor="text1"/>
          <w:sz w:val="24"/>
          <w:szCs w:val="24"/>
          <w:cs/>
        </w:rPr>
        <w:t xml:space="preserve"> </w:t>
      </w:r>
      <w:r w:rsidRPr="0052613B">
        <w:rPr>
          <w:rFonts w:ascii="Arial" w:hAnsi="Arial" w:cs="Arial"/>
          <w:color w:val="000000" w:themeColor="text1"/>
          <w:sz w:val="24"/>
          <w:szCs w:val="24"/>
        </w:rPr>
        <w:t>provides a replicable model for cooperative action under the South China Sea SAP.</w:t>
      </w:r>
    </w:p>
    <w:p w14:paraId="65048111" w14:textId="77777777" w:rsidR="00E155B9" w:rsidRPr="0052613B" w:rsidRDefault="00E155B9" w:rsidP="002911B7">
      <w:pPr>
        <w:spacing w:after="100" w:line="240" w:lineRule="auto"/>
        <w:ind w:firstLine="720"/>
        <w:rPr>
          <w:rFonts w:ascii="Arial" w:hAnsi="Arial" w:cs="Arial"/>
          <w:color w:val="000000" w:themeColor="text1"/>
          <w:sz w:val="24"/>
          <w:szCs w:val="24"/>
        </w:rPr>
      </w:pPr>
      <w:r w:rsidRPr="0052613B">
        <w:rPr>
          <w:rFonts w:ascii="Arial" w:hAnsi="Arial" w:cs="Arial"/>
          <w:color w:val="000000" w:themeColor="text1"/>
          <w:sz w:val="24"/>
          <w:szCs w:val="24"/>
        </w:rPr>
        <w:t>To sustain progress, four strategic directions are proposed:</w:t>
      </w:r>
    </w:p>
    <w:p w14:paraId="78D842C9" w14:textId="77777777" w:rsidR="00E155B9" w:rsidRPr="0052613B" w:rsidRDefault="00E155B9" w:rsidP="002911B7">
      <w:pPr>
        <w:numPr>
          <w:ilvl w:val="0"/>
          <w:numId w:val="55"/>
        </w:numPr>
        <w:tabs>
          <w:tab w:val="clear" w:pos="1080"/>
          <w:tab w:val="num" w:pos="720"/>
        </w:tabs>
        <w:spacing w:after="100" w:line="240" w:lineRule="auto"/>
        <w:rPr>
          <w:rFonts w:ascii="Arial" w:hAnsi="Arial" w:cs="Arial"/>
          <w:color w:val="000000" w:themeColor="text1"/>
          <w:sz w:val="24"/>
          <w:szCs w:val="24"/>
        </w:rPr>
      </w:pPr>
      <w:r w:rsidRPr="0052613B">
        <w:rPr>
          <w:rFonts w:ascii="Arial" w:hAnsi="Arial" w:cs="Arial"/>
          <w:color w:val="000000" w:themeColor="text1"/>
          <w:sz w:val="24"/>
          <w:szCs w:val="24"/>
        </w:rPr>
        <w:t>Strengthen regional ecological networks by linking coral, seagrass, and mangrove corridors through shared spatial data and habitat connectivity mapping.</w:t>
      </w:r>
    </w:p>
    <w:p w14:paraId="1B872284" w14:textId="77777777" w:rsidR="00E155B9" w:rsidRPr="0052613B" w:rsidRDefault="00E155B9" w:rsidP="002911B7">
      <w:pPr>
        <w:numPr>
          <w:ilvl w:val="0"/>
          <w:numId w:val="55"/>
        </w:numPr>
        <w:tabs>
          <w:tab w:val="clear" w:pos="1080"/>
          <w:tab w:val="num" w:pos="720"/>
        </w:tabs>
        <w:spacing w:after="100" w:line="240" w:lineRule="auto"/>
        <w:rPr>
          <w:rFonts w:ascii="Arial" w:hAnsi="Arial" w:cs="Arial"/>
          <w:color w:val="000000" w:themeColor="text1"/>
          <w:sz w:val="24"/>
          <w:szCs w:val="24"/>
        </w:rPr>
      </w:pPr>
      <w:r w:rsidRPr="0052613B">
        <w:rPr>
          <w:rFonts w:ascii="Arial" w:hAnsi="Arial" w:cs="Arial"/>
          <w:color w:val="000000" w:themeColor="text1"/>
          <w:sz w:val="24"/>
          <w:szCs w:val="24"/>
        </w:rPr>
        <w:t>Harmonize monitoring protocols and biodiversity indicators under ASEAN and COBSEA frameworks to enable joint reporting on ecosystem condition and species status.</w:t>
      </w:r>
    </w:p>
    <w:p w14:paraId="2A43E16B" w14:textId="77777777" w:rsidR="00E155B9" w:rsidRPr="0052613B" w:rsidRDefault="00E155B9" w:rsidP="002911B7">
      <w:pPr>
        <w:numPr>
          <w:ilvl w:val="0"/>
          <w:numId w:val="55"/>
        </w:numPr>
        <w:tabs>
          <w:tab w:val="clear" w:pos="1080"/>
          <w:tab w:val="num" w:pos="720"/>
        </w:tabs>
        <w:spacing w:after="100" w:line="240" w:lineRule="auto"/>
        <w:rPr>
          <w:rFonts w:ascii="Arial" w:hAnsi="Arial" w:cs="Arial"/>
          <w:color w:val="000000" w:themeColor="text1"/>
          <w:sz w:val="24"/>
          <w:szCs w:val="24"/>
        </w:rPr>
      </w:pPr>
      <w:r w:rsidRPr="0052613B">
        <w:rPr>
          <w:rFonts w:ascii="Arial" w:hAnsi="Arial" w:cs="Arial"/>
          <w:color w:val="000000" w:themeColor="text1"/>
          <w:sz w:val="24"/>
          <w:szCs w:val="24"/>
        </w:rPr>
        <w:t>Institutionalize transboundary governance through bilateral agreements on migratory species management, pollution control, and sustainable fisheries.</w:t>
      </w:r>
    </w:p>
    <w:p w14:paraId="092B99F2" w14:textId="77777777" w:rsidR="00E155B9" w:rsidRPr="0052613B" w:rsidRDefault="00E155B9" w:rsidP="002911B7">
      <w:pPr>
        <w:numPr>
          <w:ilvl w:val="0"/>
          <w:numId w:val="55"/>
        </w:numPr>
        <w:tabs>
          <w:tab w:val="clear" w:pos="1080"/>
          <w:tab w:val="num" w:pos="720"/>
        </w:tabs>
        <w:spacing w:after="100" w:line="240" w:lineRule="auto"/>
        <w:rPr>
          <w:rFonts w:ascii="Arial" w:hAnsi="Arial" w:cs="Arial"/>
          <w:color w:val="000000" w:themeColor="text1"/>
          <w:sz w:val="24"/>
          <w:szCs w:val="24"/>
        </w:rPr>
      </w:pPr>
      <w:r w:rsidRPr="0052613B">
        <w:rPr>
          <w:rFonts w:ascii="Arial" w:hAnsi="Arial" w:cs="Arial"/>
          <w:color w:val="000000" w:themeColor="text1"/>
          <w:sz w:val="24"/>
          <w:szCs w:val="24"/>
        </w:rPr>
        <w:t>Mobilize blue-economy financing for habitat restoration, blue carbon projects, and community participation across borders.</w:t>
      </w:r>
    </w:p>
    <w:p w14:paraId="68BD84BF" w14:textId="7E165597" w:rsidR="00E155B9" w:rsidRPr="0052613B" w:rsidRDefault="00E155B9" w:rsidP="00025DEF">
      <w:pPr>
        <w:spacing w:after="100" w:line="240" w:lineRule="auto"/>
        <w:ind w:firstLine="720"/>
        <w:jc w:val="thaiDistribute"/>
        <w:rPr>
          <w:rFonts w:ascii="Arial" w:hAnsi="Arial" w:cs="Arial"/>
          <w:color w:val="000000" w:themeColor="text1"/>
          <w:sz w:val="24"/>
          <w:szCs w:val="24"/>
        </w:rPr>
      </w:pPr>
      <w:r w:rsidRPr="0052613B">
        <w:rPr>
          <w:rFonts w:ascii="Arial" w:hAnsi="Arial" w:cs="Arial"/>
          <w:color w:val="000000" w:themeColor="text1"/>
          <w:sz w:val="24"/>
          <w:szCs w:val="24"/>
        </w:rPr>
        <w:t>In conclusion, conserving biodiversity in the Gulf of Thailand requires moving from isolated national actions to regionally coordinated, ecosystem-based management. Strengthened transboundary collaboration will ensure that critical habitats</w:t>
      </w:r>
      <w:r w:rsidRPr="0052613B">
        <w:rPr>
          <w:rFonts w:ascii="Arial" w:hAnsi="Arial" w:cs="Arial"/>
          <w:color w:val="000000" w:themeColor="text1"/>
          <w:sz w:val="24"/>
          <w:szCs w:val="24"/>
          <w:cs/>
        </w:rPr>
        <w:t xml:space="preserve"> </w:t>
      </w:r>
      <w:r w:rsidRPr="0052613B">
        <w:rPr>
          <w:rFonts w:ascii="Arial" w:hAnsi="Arial" w:cs="Arial"/>
          <w:color w:val="000000" w:themeColor="text1"/>
          <w:sz w:val="24"/>
          <w:szCs w:val="24"/>
        </w:rPr>
        <w:t>coral reefs, seagrass meadows, and mangrove wetlands</w:t>
      </w:r>
      <w:r w:rsidRPr="0052613B">
        <w:rPr>
          <w:rFonts w:ascii="Arial" w:hAnsi="Arial" w:cs="Arial"/>
          <w:color w:val="000000" w:themeColor="text1"/>
          <w:sz w:val="24"/>
          <w:szCs w:val="24"/>
          <w:cs/>
        </w:rPr>
        <w:t xml:space="preserve"> </w:t>
      </w:r>
      <w:r w:rsidRPr="0052613B">
        <w:rPr>
          <w:rFonts w:ascii="Arial" w:hAnsi="Arial" w:cs="Arial"/>
          <w:color w:val="000000" w:themeColor="text1"/>
          <w:sz w:val="24"/>
          <w:szCs w:val="24"/>
        </w:rPr>
        <w:t>continue to provide ecological, economic, and climate-resilience benefits for all countries sharing the South China Sea.</w:t>
      </w:r>
    </w:p>
    <w:p w14:paraId="2370B5EB" w14:textId="77777777" w:rsidR="00462A7C" w:rsidRPr="0052613B" w:rsidRDefault="00462A7C" w:rsidP="002911B7">
      <w:pPr>
        <w:spacing w:after="100" w:line="240" w:lineRule="auto"/>
        <w:ind w:firstLine="720"/>
        <w:jc w:val="thaiDistribute"/>
        <w:rPr>
          <w:rFonts w:ascii="Arial" w:hAnsi="Arial" w:cs="Arial"/>
          <w:b/>
          <w:bCs/>
          <w:sz w:val="24"/>
          <w:szCs w:val="24"/>
        </w:rPr>
      </w:pPr>
      <w:r w:rsidRPr="0052613B">
        <w:rPr>
          <w:rFonts w:ascii="Arial" w:hAnsi="Arial" w:cs="Arial"/>
          <w:b/>
          <w:bCs/>
          <w:sz w:val="24"/>
          <w:szCs w:val="24"/>
        </w:rPr>
        <w:lastRenderedPageBreak/>
        <w:t>4.3.2 Risk Assessment and Valuation of economic losses</w:t>
      </w:r>
    </w:p>
    <w:p w14:paraId="77B4B355" w14:textId="583EB7E7" w:rsidR="00462A7C" w:rsidRPr="0052613B" w:rsidRDefault="00462A7C" w:rsidP="0058191B">
      <w:pPr>
        <w:spacing w:after="100" w:line="240" w:lineRule="auto"/>
        <w:ind w:firstLine="720"/>
        <w:jc w:val="thaiDistribute"/>
        <w:rPr>
          <w:rFonts w:ascii="Arial" w:hAnsi="Arial" w:cs="Arial"/>
          <w:color w:val="000000" w:themeColor="text1"/>
          <w:sz w:val="24"/>
          <w:szCs w:val="24"/>
        </w:rPr>
      </w:pPr>
      <w:r w:rsidRPr="0052613B">
        <w:rPr>
          <w:rFonts w:ascii="Arial" w:hAnsi="Arial" w:cs="Arial"/>
          <w:color w:val="000000" w:themeColor="text1"/>
          <w:sz w:val="24"/>
          <w:szCs w:val="24"/>
        </w:rPr>
        <w:t>The valuation and risk assessment of Thailand’s coastal and estuarine ecosystems highlight both their immense economic importance and vulnerability to degradation. Across key study areas Welu River Estuary, Bandon Bay, Pak Phanang Bay, Samut Prakan Province, and Don Hoi Lot rapid socio-economic expansion has reshaped environmental conditions, increasing exposure to ecological and financial risks. The primary drivers of risk include population growth, aquaculture intensification, industrial and tourism development, and land-use conversion. These pressures have accelerated habitat loss, sedimentation, nutrient loading, and water-quality decline, undermining the resilience of mangrove and seagrass ecosystems that underpin local fisheries and coastal protection. The loss of these natural buffers exposes coastal communities to greater economic losses from erosion, flooding, and declining fishery productivity.</w:t>
      </w:r>
    </w:p>
    <w:p w14:paraId="607042B8" w14:textId="12D7851B" w:rsidR="00462A7C" w:rsidRPr="0052613B" w:rsidRDefault="00462A7C" w:rsidP="0058191B">
      <w:pPr>
        <w:spacing w:after="100" w:line="240" w:lineRule="auto"/>
        <w:ind w:firstLine="720"/>
        <w:jc w:val="thaiDistribute"/>
        <w:rPr>
          <w:rFonts w:ascii="Arial" w:hAnsi="Arial" w:cs="Arial"/>
          <w:color w:val="000000" w:themeColor="text1"/>
          <w:sz w:val="24"/>
          <w:szCs w:val="24"/>
        </w:rPr>
      </w:pPr>
      <w:r w:rsidRPr="0052613B">
        <w:rPr>
          <w:rFonts w:ascii="Arial" w:hAnsi="Arial" w:cs="Arial"/>
          <w:color w:val="000000" w:themeColor="text1"/>
          <w:sz w:val="24"/>
          <w:szCs w:val="24"/>
        </w:rPr>
        <w:t>Despite these threats, the ecosystems continue to generate substantial economic benefits. The estimated annual ecosystem service value ranges between US$17–32 million per site, combining both direct use values fisheries, aquaculture, timber, and mangrove products and indirect services such as coastal protection, carbon sequestration, and nutrient cycling. For example, Bandon Bay contributes up to US$32 million per year, while Welu River Estuary provides US$18–23 million annually, supported by blue-carbon stocks valued over US$130–185 million. These findings confirm that coastal ecosystems are key natural assets within Thailand’s blue-economy and climate-resilience strategies.</w:t>
      </w:r>
    </w:p>
    <w:p w14:paraId="4DBC8627" w14:textId="77777777" w:rsidR="00462A7C" w:rsidRPr="0052613B" w:rsidRDefault="00462A7C" w:rsidP="0058191B">
      <w:pPr>
        <w:spacing w:after="100" w:line="240" w:lineRule="auto"/>
        <w:ind w:firstLine="720"/>
        <w:jc w:val="thaiDistribute"/>
        <w:rPr>
          <w:rFonts w:ascii="Arial" w:hAnsi="Arial" w:cs="Arial"/>
          <w:color w:val="000000" w:themeColor="text1"/>
          <w:sz w:val="24"/>
          <w:szCs w:val="24"/>
        </w:rPr>
      </w:pPr>
      <w:r w:rsidRPr="0052613B">
        <w:rPr>
          <w:rFonts w:ascii="Arial" w:hAnsi="Arial" w:cs="Arial"/>
          <w:color w:val="000000" w:themeColor="text1"/>
          <w:sz w:val="24"/>
          <w:szCs w:val="24"/>
        </w:rPr>
        <w:t>However, risk exposure remains high where governance and enforcement are weak. In Don Hoi Lot and Samut Prakan, unregulated harvesting, pollution, and industrial expansion have diminished ecosystem capacity, resulting in measurable declines in ecosystem service value. Economic risk thus extends beyond resource loss to include reduced livelihood security, higher restoration costs, and forgone carbon-credit potential.</w:t>
      </w:r>
    </w:p>
    <w:p w14:paraId="547362EE" w14:textId="77777777" w:rsidR="00462A7C" w:rsidRPr="0052613B" w:rsidRDefault="00462A7C" w:rsidP="002911B7">
      <w:pPr>
        <w:spacing w:after="100" w:line="240" w:lineRule="auto"/>
        <w:ind w:firstLine="720"/>
        <w:rPr>
          <w:rFonts w:ascii="Arial" w:hAnsi="Arial" w:cs="Arial"/>
          <w:color w:val="000000" w:themeColor="text1"/>
          <w:sz w:val="24"/>
          <w:szCs w:val="24"/>
        </w:rPr>
      </w:pPr>
      <w:r w:rsidRPr="0052613B">
        <w:rPr>
          <w:rFonts w:ascii="Arial" w:hAnsi="Arial" w:cs="Arial"/>
          <w:color w:val="000000" w:themeColor="text1"/>
          <w:sz w:val="24"/>
          <w:szCs w:val="24"/>
        </w:rPr>
        <w:t>The report concludes that mitigating future economic losses requires:</w:t>
      </w:r>
    </w:p>
    <w:p w14:paraId="69A7195A" w14:textId="77777777" w:rsidR="00462A7C" w:rsidRPr="0052613B" w:rsidRDefault="00462A7C" w:rsidP="002911B7">
      <w:pPr>
        <w:numPr>
          <w:ilvl w:val="0"/>
          <w:numId w:val="56"/>
        </w:numPr>
        <w:spacing w:after="100" w:line="240" w:lineRule="auto"/>
        <w:rPr>
          <w:rFonts w:ascii="Arial" w:hAnsi="Arial" w:cs="Arial"/>
          <w:color w:val="000000" w:themeColor="text1"/>
          <w:sz w:val="24"/>
          <w:szCs w:val="24"/>
        </w:rPr>
      </w:pPr>
      <w:r w:rsidRPr="0052613B">
        <w:rPr>
          <w:rFonts w:ascii="Arial" w:hAnsi="Arial" w:cs="Arial"/>
          <w:color w:val="000000" w:themeColor="text1"/>
          <w:sz w:val="24"/>
          <w:szCs w:val="24"/>
        </w:rPr>
        <w:t>Integration of ecosystem valuation into policy and planning—ensuring that natural capital is recognized in cost-benefit analyses and climate-finance mechanisms.</w:t>
      </w:r>
    </w:p>
    <w:p w14:paraId="4A848A2E" w14:textId="77777777" w:rsidR="00462A7C" w:rsidRPr="0052613B" w:rsidRDefault="00462A7C" w:rsidP="002911B7">
      <w:pPr>
        <w:numPr>
          <w:ilvl w:val="0"/>
          <w:numId w:val="56"/>
        </w:numPr>
        <w:spacing w:after="100" w:line="240" w:lineRule="auto"/>
        <w:rPr>
          <w:rFonts w:ascii="Arial" w:hAnsi="Arial" w:cs="Arial"/>
          <w:color w:val="000000" w:themeColor="text1"/>
          <w:sz w:val="24"/>
          <w:szCs w:val="24"/>
        </w:rPr>
      </w:pPr>
      <w:r w:rsidRPr="0052613B">
        <w:rPr>
          <w:rFonts w:ascii="Arial" w:hAnsi="Arial" w:cs="Arial"/>
          <w:color w:val="000000" w:themeColor="text1"/>
          <w:sz w:val="24"/>
          <w:szCs w:val="24"/>
        </w:rPr>
        <w:t>Strengthened coastal zoning and enforcement to limit unsustainable land conversion and aquaculture expansion.</w:t>
      </w:r>
    </w:p>
    <w:p w14:paraId="59B5E38C" w14:textId="77777777" w:rsidR="00462A7C" w:rsidRPr="0052613B" w:rsidRDefault="00462A7C" w:rsidP="002911B7">
      <w:pPr>
        <w:numPr>
          <w:ilvl w:val="0"/>
          <w:numId w:val="56"/>
        </w:numPr>
        <w:spacing w:after="100" w:line="240" w:lineRule="auto"/>
        <w:rPr>
          <w:rFonts w:ascii="Arial" w:hAnsi="Arial" w:cs="Arial"/>
          <w:color w:val="000000" w:themeColor="text1"/>
          <w:sz w:val="24"/>
          <w:szCs w:val="24"/>
        </w:rPr>
      </w:pPr>
      <w:r w:rsidRPr="0052613B">
        <w:rPr>
          <w:rFonts w:ascii="Arial" w:hAnsi="Arial" w:cs="Arial"/>
          <w:color w:val="000000" w:themeColor="text1"/>
          <w:sz w:val="24"/>
          <w:szCs w:val="24"/>
        </w:rPr>
        <w:t>Investment in ecosystem restoration (mangrove rehabilitation, blue-carbon projects) to offset cumulative losses and generate long-term returns.</w:t>
      </w:r>
    </w:p>
    <w:p w14:paraId="31E74DB9" w14:textId="77777777" w:rsidR="00462A7C" w:rsidRPr="0052613B" w:rsidRDefault="00462A7C" w:rsidP="002911B7">
      <w:pPr>
        <w:numPr>
          <w:ilvl w:val="0"/>
          <w:numId w:val="56"/>
        </w:numPr>
        <w:spacing w:after="100" w:line="240" w:lineRule="auto"/>
        <w:rPr>
          <w:rFonts w:ascii="Arial" w:hAnsi="Arial" w:cs="Arial"/>
          <w:color w:val="000000" w:themeColor="text1"/>
          <w:sz w:val="24"/>
          <w:szCs w:val="24"/>
        </w:rPr>
      </w:pPr>
      <w:r w:rsidRPr="0052613B">
        <w:rPr>
          <w:rFonts w:ascii="Arial" w:hAnsi="Arial" w:cs="Arial"/>
          <w:color w:val="000000" w:themeColor="text1"/>
          <w:sz w:val="24"/>
          <w:szCs w:val="24"/>
        </w:rPr>
        <w:t>Community-based risk management, linking local livelihood diversification with conservation incentives.</w:t>
      </w:r>
    </w:p>
    <w:p w14:paraId="119D8036" w14:textId="77777777" w:rsidR="00462A7C" w:rsidRPr="0052613B" w:rsidRDefault="00462A7C" w:rsidP="002911B7">
      <w:pPr>
        <w:spacing w:after="100" w:line="240" w:lineRule="auto"/>
        <w:ind w:firstLine="720"/>
        <w:rPr>
          <w:rFonts w:ascii="Arial" w:hAnsi="Arial" w:cs="Arial"/>
          <w:color w:val="000000" w:themeColor="text1"/>
          <w:sz w:val="24"/>
          <w:szCs w:val="24"/>
        </w:rPr>
      </w:pPr>
      <w:r w:rsidRPr="0052613B">
        <w:rPr>
          <w:rFonts w:ascii="Arial" w:hAnsi="Arial" w:cs="Arial"/>
          <w:color w:val="000000" w:themeColor="text1"/>
          <w:sz w:val="24"/>
          <w:szCs w:val="24"/>
        </w:rPr>
        <w:t>In summary, Thailand’s coastal ecosystems represent high-value yet high-risk natural infrastructure. Embedding economic valuation and risk assessment into national coastal governance is essential to reduce vulnerability, maintain ecosystem services, and ensure sustainable, climate-resilient development across the Gulf of Thailand.</w:t>
      </w:r>
    </w:p>
    <w:p w14:paraId="3263D0C9" w14:textId="6B451E2A" w:rsidR="00462A7C" w:rsidRPr="0052613B" w:rsidRDefault="00462A7C" w:rsidP="002911B7">
      <w:pPr>
        <w:spacing w:after="100" w:line="240" w:lineRule="auto"/>
        <w:ind w:firstLine="720"/>
        <w:jc w:val="thaiDistribute"/>
        <w:rPr>
          <w:rFonts w:ascii="Arial" w:hAnsi="Arial" w:cs="Arial"/>
          <w:b/>
          <w:bCs/>
          <w:sz w:val="24"/>
          <w:szCs w:val="24"/>
        </w:rPr>
      </w:pPr>
      <w:r w:rsidRPr="0052613B">
        <w:rPr>
          <w:rFonts w:ascii="Arial" w:hAnsi="Arial" w:cs="Arial"/>
          <w:b/>
          <w:bCs/>
          <w:sz w:val="24"/>
          <w:szCs w:val="24"/>
        </w:rPr>
        <w:t>4.3.3 Current Management and Institutions</w:t>
      </w:r>
    </w:p>
    <w:p w14:paraId="46CFBEF2" w14:textId="6638C2D2" w:rsidR="002911B7" w:rsidRPr="0052613B" w:rsidRDefault="002911B7" w:rsidP="0058191B">
      <w:pPr>
        <w:spacing w:after="100" w:line="240" w:lineRule="auto"/>
        <w:ind w:firstLine="720"/>
        <w:jc w:val="thaiDistribute"/>
        <w:rPr>
          <w:rFonts w:ascii="Arial" w:hAnsi="Arial" w:cs="Arial"/>
          <w:color w:val="000000" w:themeColor="text1"/>
          <w:sz w:val="24"/>
          <w:szCs w:val="24"/>
        </w:rPr>
      </w:pPr>
      <w:r w:rsidRPr="0052613B">
        <w:rPr>
          <w:rFonts w:ascii="Arial" w:hAnsi="Arial" w:cs="Arial"/>
          <w:color w:val="000000" w:themeColor="text1"/>
          <w:sz w:val="24"/>
          <w:szCs w:val="24"/>
        </w:rPr>
        <w:lastRenderedPageBreak/>
        <w:t>The management and institutional framework of Thailand’s coastal and marine ecosystems demonstrates a long-standing commitment to sustainable resource use and biodiversity protection. However, institutional fragmentation and limited enforcement capacity remain significant challenges. Five major management zones</w:t>
      </w:r>
      <w:r w:rsidRPr="0052613B">
        <w:rPr>
          <w:rFonts w:ascii="Arial" w:hAnsi="Arial" w:cs="Arial"/>
          <w:color w:val="000000" w:themeColor="text1"/>
          <w:sz w:val="24"/>
          <w:szCs w:val="24"/>
          <w:cs/>
        </w:rPr>
        <w:t xml:space="preserve"> </w:t>
      </w:r>
      <w:r w:rsidRPr="0052613B">
        <w:rPr>
          <w:rFonts w:ascii="Arial" w:hAnsi="Arial" w:cs="Arial"/>
          <w:color w:val="000000" w:themeColor="text1"/>
          <w:sz w:val="24"/>
          <w:szCs w:val="24"/>
        </w:rPr>
        <w:t>Welu River Estuary Bandon Bay, Pak Phanang Bay, Samut Prakan Province, and Don Hoi Lot represent key areas under state ownership and collaborative management, integrating ecosystem restoration, blue carbon initiatives, and participatory coastal governance.</w:t>
      </w:r>
    </w:p>
    <w:p w14:paraId="73AE7155" w14:textId="6DF3F025" w:rsidR="002911B7" w:rsidRPr="0052613B" w:rsidRDefault="002911B7" w:rsidP="0058191B">
      <w:pPr>
        <w:spacing w:after="100" w:line="240" w:lineRule="auto"/>
        <w:ind w:firstLine="720"/>
        <w:jc w:val="thaiDistribute"/>
        <w:rPr>
          <w:rFonts w:ascii="Arial" w:hAnsi="Arial" w:cs="Arial"/>
          <w:color w:val="000000" w:themeColor="text1"/>
          <w:sz w:val="24"/>
          <w:szCs w:val="24"/>
        </w:rPr>
      </w:pPr>
      <w:r w:rsidRPr="0052613B">
        <w:rPr>
          <w:rFonts w:ascii="Arial" w:hAnsi="Arial" w:cs="Arial"/>
          <w:color w:val="000000" w:themeColor="text1"/>
          <w:sz w:val="24"/>
          <w:szCs w:val="24"/>
        </w:rPr>
        <w:t>The Department of Marine and Coastal Resources (DMCR) serves as the principal coordinating agency for mangrove, coral reef, and seagrass conservation, working in partnership with the Department of National Parks, Wildlife and Plant Conservation (DNP), Department of Fisheries (DOF), Royal Irrigation Department (RID), and provincial and local administrations. These agencies collectively manage coastal zoning, pollution control, aquaculture development, and habitat restoration, with growing engagement from universities and NGOs in biodiversity monitoring, citizen science, and blue carbon assessment.</w:t>
      </w:r>
      <w:r w:rsidRPr="0052613B">
        <w:rPr>
          <w:rFonts w:ascii="Arial" w:hAnsi="Arial" w:cs="Arial"/>
          <w:color w:val="000000" w:themeColor="text1"/>
          <w:sz w:val="24"/>
          <w:szCs w:val="24"/>
          <w:cs/>
        </w:rPr>
        <w:t xml:space="preserve"> </w:t>
      </w:r>
      <w:r w:rsidRPr="0052613B">
        <w:rPr>
          <w:rFonts w:ascii="Arial" w:hAnsi="Arial" w:cs="Arial"/>
          <w:color w:val="000000" w:themeColor="text1"/>
          <w:sz w:val="24"/>
          <w:szCs w:val="24"/>
        </w:rPr>
        <w:t>Co-management arrangements have emerged as key governance mechanisms in Welu Estuary, Bandon Bay, and Pak Phanang Bay, where local communities actively participate in mangrove rehabilitation, water-quality improvement, and sustainable aquaculture. Samut Prakan Province demonstrates an urban–industrial wetland restoration model, integrating CSR-led mangrove planting, wastewater treatment, and public awareness programs. Don Hoi Lot (Ramsar Site No.1099) serves as Thailand’s leading example of community-based ecotourism and participatory wetland management, combining biodiversity protection with sustainable livelihood development.</w:t>
      </w:r>
    </w:p>
    <w:p w14:paraId="063EB734" w14:textId="77777777" w:rsidR="002911B7" w:rsidRPr="0052613B" w:rsidRDefault="002911B7" w:rsidP="002911B7">
      <w:pPr>
        <w:spacing w:after="100" w:line="240" w:lineRule="auto"/>
        <w:ind w:firstLine="720"/>
        <w:rPr>
          <w:rFonts w:ascii="Arial" w:hAnsi="Arial" w:cs="Arial"/>
          <w:color w:val="000000" w:themeColor="text1"/>
          <w:sz w:val="24"/>
          <w:szCs w:val="24"/>
        </w:rPr>
      </w:pPr>
      <w:r w:rsidRPr="0052613B">
        <w:rPr>
          <w:rFonts w:ascii="Arial" w:hAnsi="Arial" w:cs="Arial"/>
          <w:color w:val="000000" w:themeColor="text1"/>
          <w:sz w:val="24"/>
          <w:szCs w:val="24"/>
        </w:rPr>
        <w:t>Coral Reef and Seagrass Management</w:t>
      </w:r>
    </w:p>
    <w:p w14:paraId="2F070582" w14:textId="77777777" w:rsidR="002911B7" w:rsidRPr="0052613B" w:rsidRDefault="002911B7" w:rsidP="002911B7">
      <w:pPr>
        <w:spacing w:after="100" w:line="240" w:lineRule="auto"/>
        <w:ind w:firstLine="720"/>
        <w:rPr>
          <w:rFonts w:ascii="Arial" w:hAnsi="Arial" w:cs="Arial"/>
          <w:color w:val="000000" w:themeColor="text1"/>
          <w:sz w:val="24"/>
          <w:szCs w:val="24"/>
        </w:rPr>
      </w:pPr>
      <w:r w:rsidRPr="0052613B">
        <w:rPr>
          <w:rFonts w:ascii="Arial" w:hAnsi="Arial" w:cs="Arial"/>
          <w:color w:val="000000" w:themeColor="text1"/>
          <w:sz w:val="24"/>
          <w:szCs w:val="24"/>
        </w:rPr>
        <w:t>Beyond mangrove and wetland systems, Thailand’s coral reef and seagrass ecosystems are managed under joint DMCR–DNP frameworks.</w:t>
      </w:r>
    </w:p>
    <w:p w14:paraId="3B6B07DF" w14:textId="06B35DB0" w:rsidR="002911B7" w:rsidRPr="0052613B" w:rsidRDefault="002911B7" w:rsidP="002911B7">
      <w:pPr>
        <w:numPr>
          <w:ilvl w:val="0"/>
          <w:numId w:val="59"/>
        </w:numPr>
        <w:spacing w:after="100" w:line="240" w:lineRule="auto"/>
        <w:rPr>
          <w:rFonts w:ascii="Arial" w:hAnsi="Arial" w:cs="Arial"/>
          <w:color w:val="000000" w:themeColor="text1"/>
          <w:sz w:val="24"/>
          <w:szCs w:val="24"/>
        </w:rPr>
      </w:pPr>
      <w:r w:rsidRPr="0052613B">
        <w:rPr>
          <w:rFonts w:ascii="Arial" w:hAnsi="Arial" w:cs="Arial"/>
          <w:color w:val="000000" w:themeColor="text1"/>
          <w:sz w:val="24"/>
          <w:szCs w:val="24"/>
        </w:rPr>
        <w:t>Coral reefs across sites such as Koh Si Chang, Koh Tao, Koh Mak, Koh Kood, Koh Kra, and Koh Losin are managed through a combination of Marine Protected Areas (MPAs), OECMs, and local conservation initiatives. Offshore reefs (e.g., Koh Kra and Koh Losin) are under direct DMCR management, maintaining high ecological integrity due to restricted access, while nearshore reefs (e.g., Koh Si Chang, Koh Lan) face challenges from tourism, sedimentation, and eutrophication, requiring stronger enforcement and local co-management.</w:t>
      </w:r>
    </w:p>
    <w:p w14:paraId="1419BFF8" w14:textId="5AA5DEAF" w:rsidR="002911B7" w:rsidRPr="0052613B" w:rsidRDefault="002911B7" w:rsidP="002911B7">
      <w:pPr>
        <w:numPr>
          <w:ilvl w:val="0"/>
          <w:numId w:val="59"/>
        </w:numPr>
        <w:spacing w:after="100" w:line="240" w:lineRule="auto"/>
        <w:rPr>
          <w:rFonts w:ascii="Arial" w:hAnsi="Arial" w:cs="Arial"/>
          <w:color w:val="000000" w:themeColor="text1"/>
          <w:sz w:val="24"/>
          <w:szCs w:val="24"/>
        </w:rPr>
      </w:pPr>
      <w:r w:rsidRPr="0052613B">
        <w:rPr>
          <w:rFonts w:ascii="Arial" w:hAnsi="Arial" w:cs="Arial"/>
          <w:color w:val="000000" w:themeColor="text1"/>
          <w:sz w:val="24"/>
          <w:szCs w:val="24"/>
        </w:rPr>
        <w:t>Underwater pinnacles in Chumphon Province are increasingly recognized for their connectivity and larval dispersal function, and are being considered for formal protection as an OECM site.</w:t>
      </w:r>
    </w:p>
    <w:p w14:paraId="3AE64B49" w14:textId="450427C3" w:rsidR="002911B7" w:rsidRPr="0052613B" w:rsidRDefault="002911B7" w:rsidP="002911B7">
      <w:pPr>
        <w:numPr>
          <w:ilvl w:val="0"/>
          <w:numId w:val="59"/>
        </w:numPr>
        <w:spacing w:after="100" w:line="240" w:lineRule="auto"/>
        <w:rPr>
          <w:rFonts w:ascii="Arial" w:hAnsi="Arial" w:cs="Arial"/>
          <w:color w:val="000000" w:themeColor="text1"/>
          <w:sz w:val="24"/>
          <w:szCs w:val="24"/>
        </w:rPr>
      </w:pPr>
      <w:r w:rsidRPr="0052613B">
        <w:rPr>
          <w:rFonts w:ascii="Arial" w:hAnsi="Arial" w:cs="Arial"/>
          <w:color w:val="000000" w:themeColor="text1"/>
          <w:sz w:val="24"/>
          <w:szCs w:val="24"/>
        </w:rPr>
        <w:t>Seagrass, notably in Bandon Bay and Chumphon, are managed under DMCR’s blue carbon and biodiversity programs, linking habitat conservation with carbon sequestration and sustainable fisheries. Restoration and monitoring activities are conducted in collaboration with local fishery groups and academic institutions, contributing to Thailand’s Nationally Determined Contributions (NDC) and Blue Economy Strategy.</w:t>
      </w:r>
    </w:p>
    <w:p w14:paraId="2FE30038" w14:textId="77777777" w:rsidR="002911B7" w:rsidRPr="0052613B" w:rsidRDefault="002911B7" w:rsidP="002911B7">
      <w:pPr>
        <w:spacing w:after="100" w:line="240" w:lineRule="auto"/>
        <w:ind w:firstLine="720"/>
        <w:rPr>
          <w:rFonts w:ascii="Arial" w:hAnsi="Arial" w:cs="Arial"/>
          <w:color w:val="000000" w:themeColor="text1"/>
          <w:sz w:val="24"/>
          <w:szCs w:val="24"/>
        </w:rPr>
      </w:pPr>
      <w:r w:rsidRPr="0052613B">
        <w:rPr>
          <w:rFonts w:ascii="Arial" w:hAnsi="Arial" w:cs="Arial"/>
          <w:color w:val="000000" w:themeColor="text1"/>
          <w:sz w:val="24"/>
          <w:szCs w:val="24"/>
        </w:rPr>
        <w:t>Integration and Ongoing Challenges</w:t>
      </w:r>
    </w:p>
    <w:p w14:paraId="328C2FDF" w14:textId="77777777" w:rsidR="002911B7" w:rsidRPr="0052613B" w:rsidRDefault="002911B7" w:rsidP="00025DEF">
      <w:pPr>
        <w:spacing w:after="100" w:line="240" w:lineRule="auto"/>
        <w:ind w:firstLine="720"/>
        <w:jc w:val="thaiDistribute"/>
        <w:rPr>
          <w:rFonts w:ascii="Arial" w:hAnsi="Arial" w:cs="Arial"/>
          <w:color w:val="000000" w:themeColor="text1"/>
          <w:sz w:val="24"/>
          <w:szCs w:val="24"/>
        </w:rPr>
      </w:pPr>
      <w:r w:rsidRPr="0052613B">
        <w:rPr>
          <w:rFonts w:ascii="Arial" w:hAnsi="Arial" w:cs="Arial"/>
          <w:color w:val="000000" w:themeColor="text1"/>
          <w:sz w:val="24"/>
          <w:szCs w:val="24"/>
        </w:rPr>
        <w:lastRenderedPageBreak/>
        <w:t>While institutional frameworks have expanded Thailand’s conservation network, overlapping mandates, inconsistent data-sharing, and limited coordination between national and provincial levels continue to undermine management efficiency. Enforcement of marine zoning and fishing regulations remains inconsistent, particularly in nearshore coral and seagrass areas where tourism and aquaculture activities are expanding rapidly. There is also a need to align restoration and monitoring programs under a unified spatial planning and reporting system.</w:t>
      </w:r>
    </w:p>
    <w:p w14:paraId="47155B72" w14:textId="77777777" w:rsidR="002911B7" w:rsidRPr="0052613B" w:rsidRDefault="002911B7" w:rsidP="002911B7">
      <w:pPr>
        <w:spacing w:after="100" w:line="240" w:lineRule="auto"/>
        <w:ind w:firstLine="720"/>
        <w:rPr>
          <w:rFonts w:ascii="Arial" w:hAnsi="Arial" w:cs="Arial"/>
          <w:color w:val="000000" w:themeColor="text1"/>
          <w:sz w:val="24"/>
          <w:szCs w:val="24"/>
        </w:rPr>
      </w:pPr>
      <w:r w:rsidRPr="0052613B">
        <w:rPr>
          <w:rFonts w:ascii="Arial" w:hAnsi="Arial" w:cs="Arial"/>
          <w:color w:val="000000" w:themeColor="text1"/>
          <w:sz w:val="24"/>
          <w:szCs w:val="24"/>
        </w:rPr>
        <w:t>Toward Integrated and Adaptive Governance</w:t>
      </w:r>
    </w:p>
    <w:p w14:paraId="196211AA" w14:textId="77777777" w:rsidR="002911B7" w:rsidRPr="0052613B" w:rsidRDefault="002911B7" w:rsidP="00025DEF">
      <w:pPr>
        <w:spacing w:after="100" w:line="240" w:lineRule="auto"/>
        <w:ind w:firstLine="720"/>
        <w:jc w:val="thaiDistribute"/>
        <w:rPr>
          <w:rFonts w:ascii="Arial" w:hAnsi="Arial" w:cs="Arial"/>
          <w:color w:val="000000" w:themeColor="text1"/>
          <w:sz w:val="24"/>
          <w:szCs w:val="24"/>
        </w:rPr>
      </w:pPr>
      <w:r w:rsidRPr="0052613B">
        <w:rPr>
          <w:rFonts w:ascii="Arial" w:hAnsi="Arial" w:cs="Arial"/>
          <w:color w:val="000000" w:themeColor="text1"/>
          <w:sz w:val="24"/>
          <w:szCs w:val="24"/>
        </w:rPr>
        <w:t>Progress is evident in the adoption of Integrated Coastal Management (ICM) and the incorporation of ecosystem-based approaches into the National Marine and Coastal Resources Management Plan (2023–2027). New initiatives—such as blue carbon accounting, sustainable tourism guidelines, and community-based restoration programs—are being implemented in Don Hoi Lot, Bandon Bay, and Chumphon, showcasing Thailand’s shift toward adaptive, science-based, and participatory governance.</w:t>
      </w:r>
    </w:p>
    <w:p w14:paraId="41113442" w14:textId="1AA02EE4" w:rsidR="002911B7" w:rsidRPr="0052613B" w:rsidRDefault="002911B7" w:rsidP="00E7772C">
      <w:pPr>
        <w:spacing w:after="100" w:line="240" w:lineRule="auto"/>
        <w:ind w:firstLine="720"/>
        <w:jc w:val="thaiDistribute"/>
        <w:rPr>
          <w:rFonts w:ascii="Arial" w:hAnsi="Arial" w:cs="Arial"/>
          <w:color w:val="000000" w:themeColor="text1"/>
          <w:sz w:val="24"/>
          <w:szCs w:val="24"/>
        </w:rPr>
      </w:pPr>
      <w:r w:rsidRPr="0052613B">
        <w:rPr>
          <w:rFonts w:ascii="Arial" w:hAnsi="Arial" w:cs="Arial"/>
          <w:color w:val="000000" w:themeColor="text1"/>
          <w:sz w:val="24"/>
          <w:szCs w:val="24"/>
        </w:rPr>
        <w:t>In conclusion, Thailand’s institutional landscape for coastal and marine ecosystem management has evolved toward inclusivity, decentralization, and science-driven planning. To ensure long-term ecological and socio-economic resilience, it is essential to (1) clarify institutional mandates; (2) strengthen inter-agency coordination and local capacity; (3) institutionalize co-management across all ecosystem types; and (4) secure sustainable financing for restoration, blue carbon, and biodiversity conservation. These actions will reinforce Thailand’s leadership in marine governance and contribute directly to achieving national goals for nature-positive and climate-resilient development.</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183"/>
        <w:gridCol w:w="936"/>
        <w:gridCol w:w="936"/>
        <w:gridCol w:w="1247"/>
        <w:gridCol w:w="1088"/>
        <w:gridCol w:w="937"/>
        <w:gridCol w:w="935"/>
        <w:gridCol w:w="1088"/>
      </w:tblGrid>
      <w:tr w:rsidR="002911B7" w:rsidRPr="0052613B" w14:paraId="2D367A62" w14:textId="77777777" w:rsidTr="0058191B">
        <w:trPr>
          <w:trHeight w:val="259"/>
          <w:tblHeader/>
          <w:jc w:val="center"/>
        </w:trPr>
        <w:tc>
          <w:tcPr>
            <w:tcW w:w="766" w:type="pct"/>
            <w:noWrap/>
            <w:vAlign w:val="center"/>
            <w:hideMark/>
          </w:tcPr>
          <w:p w14:paraId="0F2703DB" w14:textId="77777777" w:rsidR="002911B7" w:rsidRPr="0052613B" w:rsidRDefault="002911B7" w:rsidP="002911B7">
            <w:pPr>
              <w:spacing w:after="100" w:line="240" w:lineRule="auto"/>
              <w:jc w:val="center"/>
              <w:rPr>
                <w:rFonts w:ascii="Arial" w:eastAsia="Times New Roman" w:hAnsi="Arial" w:cs="Arial"/>
                <w:b/>
                <w:bCs/>
                <w:kern w:val="0"/>
                <w:sz w:val="24"/>
                <w:szCs w:val="24"/>
                <w14:ligatures w14:val="none"/>
              </w:rPr>
            </w:pPr>
            <w:r w:rsidRPr="0052613B">
              <w:rPr>
                <w:rFonts w:ascii="Arial" w:eastAsia="Times New Roman" w:hAnsi="Arial" w:cs="Arial"/>
                <w:b/>
                <w:bCs/>
                <w:kern w:val="0"/>
                <w:sz w:val="24"/>
                <w:szCs w:val="24"/>
                <w14:ligatures w14:val="none"/>
              </w:rPr>
              <w:t>Name</w:t>
            </w:r>
          </w:p>
        </w:tc>
        <w:tc>
          <w:tcPr>
            <w:tcW w:w="328" w:type="pct"/>
            <w:noWrap/>
            <w:vAlign w:val="center"/>
            <w:hideMark/>
          </w:tcPr>
          <w:p w14:paraId="66CBB32F" w14:textId="77777777" w:rsidR="002911B7" w:rsidRPr="0052613B" w:rsidRDefault="002911B7" w:rsidP="002911B7">
            <w:pPr>
              <w:spacing w:after="100" w:line="240" w:lineRule="auto"/>
              <w:jc w:val="center"/>
              <w:rPr>
                <w:rFonts w:ascii="Arial" w:eastAsia="Times New Roman" w:hAnsi="Arial" w:cs="Arial"/>
                <w:b/>
                <w:bCs/>
                <w:kern w:val="0"/>
                <w:sz w:val="24"/>
                <w:szCs w:val="24"/>
                <w14:ligatures w14:val="none"/>
              </w:rPr>
            </w:pPr>
            <w:r w:rsidRPr="0052613B">
              <w:rPr>
                <w:rFonts w:ascii="Arial" w:eastAsia="Times New Roman" w:hAnsi="Arial" w:cs="Arial"/>
                <w:b/>
                <w:bCs/>
                <w:kern w:val="0"/>
                <w:sz w:val="24"/>
                <w:szCs w:val="24"/>
                <w14:ligatures w14:val="none"/>
              </w:rPr>
              <w:t>Estbld year</w:t>
            </w:r>
          </w:p>
        </w:tc>
        <w:tc>
          <w:tcPr>
            <w:tcW w:w="328" w:type="pct"/>
            <w:noWrap/>
            <w:vAlign w:val="center"/>
            <w:hideMark/>
          </w:tcPr>
          <w:p w14:paraId="2FA60EFB" w14:textId="77777777" w:rsidR="002911B7" w:rsidRPr="0052613B" w:rsidRDefault="002911B7" w:rsidP="002911B7">
            <w:pPr>
              <w:spacing w:after="100" w:line="240" w:lineRule="auto"/>
              <w:jc w:val="center"/>
              <w:rPr>
                <w:rFonts w:ascii="Arial" w:eastAsia="Times New Roman" w:hAnsi="Arial" w:cs="Arial"/>
                <w:b/>
                <w:bCs/>
                <w:color w:val="000000"/>
                <w:kern w:val="0"/>
                <w:sz w:val="24"/>
                <w:szCs w:val="24"/>
                <w14:ligatures w14:val="none"/>
              </w:rPr>
            </w:pPr>
            <w:r w:rsidRPr="0052613B">
              <w:rPr>
                <w:rFonts w:ascii="Arial" w:eastAsia="Times New Roman" w:hAnsi="Arial" w:cs="Arial"/>
                <w:b/>
                <w:bCs/>
                <w:color w:val="000000"/>
                <w:kern w:val="0"/>
                <w:sz w:val="24"/>
                <w:szCs w:val="24"/>
                <w14:ligatures w14:val="none"/>
              </w:rPr>
              <w:t>Updtd year</w:t>
            </w:r>
          </w:p>
        </w:tc>
        <w:tc>
          <w:tcPr>
            <w:tcW w:w="438" w:type="pct"/>
            <w:noWrap/>
            <w:vAlign w:val="center"/>
            <w:hideMark/>
          </w:tcPr>
          <w:p w14:paraId="10998529" w14:textId="77777777" w:rsidR="002911B7" w:rsidRPr="0052613B" w:rsidRDefault="002911B7" w:rsidP="002911B7">
            <w:pPr>
              <w:spacing w:after="100" w:line="240" w:lineRule="auto"/>
              <w:jc w:val="center"/>
              <w:rPr>
                <w:rFonts w:ascii="Arial" w:eastAsia="Times New Roman" w:hAnsi="Arial" w:cs="Arial"/>
                <w:b/>
                <w:bCs/>
                <w:color w:val="000000"/>
                <w:kern w:val="0"/>
                <w:sz w:val="24"/>
                <w:szCs w:val="24"/>
                <w14:ligatures w14:val="none"/>
              </w:rPr>
            </w:pPr>
            <w:r w:rsidRPr="0052613B">
              <w:rPr>
                <w:rFonts w:ascii="Arial" w:hAnsi="Arial" w:cs="Arial"/>
                <w:b/>
                <w:bCs/>
                <w:color w:val="000000"/>
                <w:sz w:val="24"/>
                <w:szCs w:val="24"/>
              </w:rPr>
              <w:t>Total area (ha)</w:t>
            </w:r>
          </w:p>
        </w:tc>
        <w:tc>
          <w:tcPr>
            <w:tcW w:w="382" w:type="pct"/>
            <w:noWrap/>
            <w:vAlign w:val="center"/>
            <w:hideMark/>
          </w:tcPr>
          <w:p w14:paraId="6C961E6E" w14:textId="77777777" w:rsidR="002911B7" w:rsidRPr="0052613B" w:rsidRDefault="002911B7" w:rsidP="002911B7">
            <w:pPr>
              <w:spacing w:after="100" w:line="240" w:lineRule="auto"/>
              <w:jc w:val="center"/>
              <w:rPr>
                <w:rFonts w:ascii="Arial" w:eastAsia="Times New Roman" w:hAnsi="Arial" w:cs="Arial"/>
                <w:b/>
                <w:bCs/>
                <w:kern w:val="0"/>
                <w:sz w:val="24"/>
                <w:szCs w:val="24"/>
                <w14:ligatures w14:val="none"/>
              </w:rPr>
            </w:pPr>
            <w:r w:rsidRPr="0052613B">
              <w:rPr>
                <w:rFonts w:ascii="Arial" w:hAnsi="Arial" w:cs="Arial"/>
                <w:b/>
                <w:bCs/>
                <w:color w:val="000000"/>
                <w:sz w:val="24"/>
                <w:szCs w:val="24"/>
              </w:rPr>
              <w:t>MG area (ha)</w:t>
            </w:r>
          </w:p>
        </w:tc>
        <w:tc>
          <w:tcPr>
            <w:tcW w:w="329" w:type="pct"/>
            <w:noWrap/>
            <w:vAlign w:val="center"/>
            <w:hideMark/>
          </w:tcPr>
          <w:p w14:paraId="561A4610" w14:textId="77777777" w:rsidR="002911B7" w:rsidRPr="0052613B" w:rsidRDefault="002911B7" w:rsidP="002911B7">
            <w:pPr>
              <w:spacing w:after="100" w:line="240" w:lineRule="auto"/>
              <w:jc w:val="center"/>
              <w:rPr>
                <w:rFonts w:ascii="Arial" w:eastAsia="Times New Roman" w:hAnsi="Arial" w:cs="Arial"/>
                <w:b/>
                <w:bCs/>
                <w:kern w:val="0"/>
                <w:sz w:val="24"/>
                <w:szCs w:val="24"/>
                <w14:ligatures w14:val="none"/>
              </w:rPr>
            </w:pPr>
            <w:r w:rsidRPr="0052613B">
              <w:rPr>
                <w:rFonts w:ascii="Arial" w:hAnsi="Arial" w:cs="Arial"/>
                <w:b/>
                <w:bCs/>
                <w:color w:val="000000"/>
                <w:sz w:val="24"/>
                <w:szCs w:val="24"/>
              </w:rPr>
              <w:t>WL area (ha)</w:t>
            </w:r>
          </w:p>
        </w:tc>
        <w:tc>
          <w:tcPr>
            <w:tcW w:w="328" w:type="pct"/>
            <w:noWrap/>
            <w:vAlign w:val="center"/>
            <w:hideMark/>
          </w:tcPr>
          <w:p w14:paraId="48FEC76D" w14:textId="77777777" w:rsidR="002911B7" w:rsidRPr="0052613B" w:rsidRDefault="002911B7" w:rsidP="002911B7">
            <w:pPr>
              <w:spacing w:after="100" w:line="240" w:lineRule="auto"/>
              <w:jc w:val="center"/>
              <w:rPr>
                <w:rFonts w:ascii="Arial" w:eastAsia="Times New Roman" w:hAnsi="Arial" w:cs="Arial"/>
                <w:b/>
                <w:bCs/>
                <w:kern w:val="0"/>
                <w:sz w:val="24"/>
                <w:szCs w:val="24"/>
                <w14:ligatures w14:val="none"/>
              </w:rPr>
            </w:pPr>
            <w:r w:rsidRPr="0052613B">
              <w:rPr>
                <w:rFonts w:ascii="Arial" w:hAnsi="Arial" w:cs="Arial"/>
                <w:b/>
                <w:bCs/>
                <w:color w:val="000000"/>
                <w:sz w:val="24"/>
                <w:szCs w:val="24"/>
              </w:rPr>
              <w:t>CR area (ha)</w:t>
            </w:r>
          </w:p>
        </w:tc>
        <w:tc>
          <w:tcPr>
            <w:tcW w:w="382" w:type="pct"/>
            <w:noWrap/>
            <w:vAlign w:val="center"/>
            <w:hideMark/>
          </w:tcPr>
          <w:p w14:paraId="713584D9" w14:textId="77777777" w:rsidR="002911B7" w:rsidRPr="0052613B" w:rsidRDefault="002911B7" w:rsidP="002911B7">
            <w:pPr>
              <w:spacing w:after="100" w:line="240" w:lineRule="auto"/>
              <w:jc w:val="center"/>
              <w:rPr>
                <w:rFonts w:ascii="Arial" w:eastAsia="Times New Roman" w:hAnsi="Arial" w:cs="Arial"/>
                <w:b/>
                <w:bCs/>
                <w:kern w:val="0"/>
                <w:sz w:val="24"/>
                <w:szCs w:val="24"/>
                <w14:ligatures w14:val="none"/>
              </w:rPr>
            </w:pPr>
            <w:r w:rsidRPr="0052613B">
              <w:rPr>
                <w:rFonts w:ascii="Arial" w:hAnsi="Arial" w:cs="Arial"/>
                <w:b/>
                <w:bCs/>
                <w:color w:val="000000"/>
                <w:sz w:val="24"/>
                <w:szCs w:val="24"/>
              </w:rPr>
              <w:t>SG area (ha)</w:t>
            </w:r>
          </w:p>
        </w:tc>
      </w:tr>
      <w:tr w:rsidR="002911B7" w:rsidRPr="0052613B" w14:paraId="35D55CA1" w14:textId="77777777" w:rsidTr="008B4231">
        <w:trPr>
          <w:trHeight w:val="259"/>
          <w:jc w:val="center"/>
        </w:trPr>
        <w:tc>
          <w:tcPr>
            <w:tcW w:w="766" w:type="pct"/>
            <w:noWrap/>
            <w:vAlign w:val="center"/>
          </w:tcPr>
          <w:p w14:paraId="1E01DDB1" w14:textId="77777777" w:rsidR="002911B7" w:rsidRPr="0052613B" w:rsidRDefault="002911B7" w:rsidP="002911B7">
            <w:pPr>
              <w:spacing w:after="100" w:line="240" w:lineRule="auto"/>
              <w:rPr>
                <w:rFonts w:ascii="Arial" w:eastAsia="Times New Roman" w:hAnsi="Arial" w:cs="Arial"/>
                <w:color w:val="000000"/>
                <w:kern w:val="0"/>
                <w:sz w:val="24"/>
                <w:szCs w:val="24"/>
                <w14:ligatures w14:val="none"/>
              </w:rPr>
            </w:pPr>
            <w:r w:rsidRPr="0052613B">
              <w:rPr>
                <w:rStyle w:val="Strong"/>
                <w:rFonts w:ascii="Arial" w:eastAsiaTheme="minorEastAsia" w:hAnsi="Arial" w:cs="Arial"/>
                <w:b w:val="0"/>
                <w:bCs w:val="0"/>
                <w:sz w:val="24"/>
                <w:szCs w:val="24"/>
              </w:rPr>
              <w:t>Welu River Estuary</w:t>
            </w:r>
          </w:p>
        </w:tc>
        <w:tc>
          <w:tcPr>
            <w:tcW w:w="328" w:type="pct"/>
            <w:noWrap/>
            <w:vAlign w:val="center"/>
          </w:tcPr>
          <w:p w14:paraId="48A28BD8" w14:textId="77777777" w:rsidR="002911B7" w:rsidRPr="0052613B" w:rsidRDefault="002911B7" w:rsidP="002911B7">
            <w:pPr>
              <w:spacing w:after="100" w:line="240" w:lineRule="auto"/>
              <w:jc w:val="center"/>
              <w:rPr>
                <w:rFonts w:ascii="Arial" w:eastAsia="Times New Roman" w:hAnsi="Arial" w:cs="Arial"/>
                <w:color w:val="000000"/>
                <w:kern w:val="0"/>
                <w:sz w:val="24"/>
                <w:szCs w:val="24"/>
                <w14:ligatures w14:val="none"/>
              </w:rPr>
            </w:pPr>
            <w:r w:rsidRPr="0052613B">
              <w:rPr>
                <w:rFonts w:ascii="Arial" w:hAnsi="Arial" w:cs="Arial"/>
                <w:sz w:val="24"/>
                <w:szCs w:val="24"/>
              </w:rPr>
              <w:t>-</w:t>
            </w:r>
          </w:p>
        </w:tc>
        <w:tc>
          <w:tcPr>
            <w:tcW w:w="328" w:type="pct"/>
            <w:noWrap/>
          </w:tcPr>
          <w:p w14:paraId="1EDBAE52" w14:textId="77777777" w:rsidR="002911B7" w:rsidRPr="0052613B" w:rsidRDefault="002911B7" w:rsidP="002911B7">
            <w:pPr>
              <w:spacing w:after="100" w:line="240" w:lineRule="auto"/>
              <w:jc w:val="center"/>
              <w:rPr>
                <w:rFonts w:ascii="Arial" w:eastAsia="Times New Roman" w:hAnsi="Arial" w:cs="Arial"/>
                <w:color w:val="000000"/>
                <w:kern w:val="0"/>
                <w:sz w:val="24"/>
                <w:szCs w:val="24"/>
                <w14:ligatures w14:val="none"/>
              </w:rPr>
            </w:pPr>
            <w:r w:rsidRPr="0052613B">
              <w:rPr>
                <w:rFonts w:ascii="Arial" w:hAnsi="Arial" w:cs="Arial"/>
                <w:sz w:val="24"/>
                <w:szCs w:val="24"/>
              </w:rPr>
              <w:t>2024</w:t>
            </w:r>
          </w:p>
        </w:tc>
        <w:tc>
          <w:tcPr>
            <w:tcW w:w="438" w:type="pct"/>
            <w:noWrap/>
            <w:vAlign w:val="center"/>
          </w:tcPr>
          <w:p w14:paraId="6CBB32E3" w14:textId="77777777" w:rsidR="002911B7" w:rsidRPr="0052613B" w:rsidRDefault="002911B7" w:rsidP="002911B7">
            <w:pPr>
              <w:spacing w:after="100" w:line="240" w:lineRule="auto"/>
              <w:jc w:val="center"/>
              <w:rPr>
                <w:rFonts w:ascii="Arial" w:eastAsia="Times New Roman" w:hAnsi="Arial" w:cs="Arial"/>
                <w:color w:val="000000"/>
                <w:kern w:val="0"/>
                <w:sz w:val="24"/>
                <w:szCs w:val="24"/>
                <w14:ligatures w14:val="none"/>
              </w:rPr>
            </w:pPr>
            <w:r w:rsidRPr="0052613B">
              <w:rPr>
                <w:rFonts w:ascii="Arial" w:hAnsi="Arial" w:cs="Arial"/>
                <w:sz w:val="24"/>
                <w:szCs w:val="24"/>
              </w:rPr>
              <w:t>10,400</w:t>
            </w:r>
          </w:p>
        </w:tc>
        <w:tc>
          <w:tcPr>
            <w:tcW w:w="382" w:type="pct"/>
            <w:noWrap/>
            <w:vAlign w:val="center"/>
          </w:tcPr>
          <w:p w14:paraId="649C2A05" w14:textId="77777777" w:rsidR="002911B7" w:rsidRPr="0052613B" w:rsidRDefault="002911B7" w:rsidP="002911B7">
            <w:pPr>
              <w:spacing w:after="100" w:line="240" w:lineRule="auto"/>
              <w:jc w:val="center"/>
              <w:rPr>
                <w:rFonts w:ascii="Arial" w:eastAsia="Times New Roman" w:hAnsi="Arial" w:cs="Arial"/>
                <w:color w:val="000000"/>
                <w:kern w:val="0"/>
                <w:sz w:val="24"/>
                <w:szCs w:val="24"/>
                <w14:ligatures w14:val="none"/>
              </w:rPr>
            </w:pPr>
            <w:r w:rsidRPr="0052613B">
              <w:rPr>
                <w:rFonts w:ascii="Arial" w:hAnsi="Arial" w:cs="Arial"/>
                <w:sz w:val="24"/>
                <w:szCs w:val="24"/>
              </w:rPr>
              <w:t>7,206</w:t>
            </w:r>
          </w:p>
        </w:tc>
        <w:tc>
          <w:tcPr>
            <w:tcW w:w="329" w:type="pct"/>
            <w:noWrap/>
            <w:vAlign w:val="center"/>
          </w:tcPr>
          <w:p w14:paraId="5604EFE3" w14:textId="77777777" w:rsidR="002911B7" w:rsidRPr="0052613B" w:rsidRDefault="002911B7" w:rsidP="002911B7">
            <w:pPr>
              <w:spacing w:after="100" w:line="240" w:lineRule="auto"/>
              <w:jc w:val="center"/>
              <w:rPr>
                <w:rFonts w:ascii="Arial" w:eastAsia="Times New Roman" w:hAnsi="Arial" w:cs="Arial"/>
                <w:color w:val="000000"/>
                <w:kern w:val="0"/>
                <w:sz w:val="24"/>
                <w:szCs w:val="24"/>
                <w14:ligatures w14:val="none"/>
              </w:rPr>
            </w:pPr>
            <w:r w:rsidRPr="0052613B">
              <w:rPr>
                <w:rFonts w:ascii="Arial" w:hAnsi="Arial" w:cs="Arial"/>
                <w:sz w:val="24"/>
                <w:szCs w:val="24"/>
              </w:rPr>
              <w:t>–</w:t>
            </w:r>
          </w:p>
        </w:tc>
        <w:tc>
          <w:tcPr>
            <w:tcW w:w="328" w:type="pct"/>
            <w:noWrap/>
            <w:vAlign w:val="center"/>
          </w:tcPr>
          <w:p w14:paraId="1673AACA" w14:textId="77777777" w:rsidR="002911B7" w:rsidRPr="0052613B" w:rsidRDefault="002911B7" w:rsidP="002911B7">
            <w:pPr>
              <w:spacing w:after="100" w:line="240" w:lineRule="auto"/>
              <w:jc w:val="center"/>
              <w:rPr>
                <w:rFonts w:ascii="Arial" w:eastAsia="Times New Roman" w:hAnsi="Arial" w:cs="Arial"/>
                <w:color w:val="000000"/>
                <w:kern w:val="0"/>
                <w:sz w:val="24"/>
                <w:szCs w:val="24"/>
                <w14:ligatures w14:val="none"/>
              </w:rPr>
            </w:pPr>
            <w:r w:rsidRPr="0052613B">
              <w:rPr>
                <w:rFonts w:ascii="Arial" w:hAnsi="Arial" w:cs="Arial"/>
                <w:sz w:val="24"/>
                <w:szCs w:val="24"/>
              </w:rPr>
              <w:t>–</w:t>
            </w:r>
          </w:p>
        </w:tc>
        <w:tc>
          <w:tcPr>
            <w:tcW w:w="382" w:type="pct"/>
            <w:noWrap/>
            <w:vAlign w:val="center"/>
          </w:tcPr>
          <w:p w14:paraId="6E6BBA42" w14:textId="77777777" w:rsidR="002911B7" w:rsidRPr="0052613B" w:rsidRDefault="002911B7" w:rsidP="002911B7">
            <w:pPr>
              <w:spacing w:after="100" w:line="240" w:lineRule="auto"/>
              <w:jc w:val="center"/>
              <w:rPr>
                <w:rFonts w:ascii="Arial" w:eastAsia="Times New Roman" w:hAnsi="Arial" w:cs="Arial"/>
                <w:color w:val="000000"/>
                <w:kern w:val="0"/>
                <w:sz w:val="24"/>
                <w:szCs w:val="24"/>
                <w14:ligatures w14:val="none"/>
              </w:rPr>
            </w:pPr>
            <w:r w:rsidRPr="0052613B">
              <w:rPr>
                <w:rFonts w:ascii="Arial" w:hAnsi="Arial" w:cs="Arial"/>
                <w:sz w:val="24"/>
                <w:szCs w:val="24"/>
              </w:rPr>
              <w:t>–</w:t>
            </w:r>
          </w:p>
        </w:tc>
      </w:tr>
      <w:tr w:rsidR="002911B7" w:rsidRPr="0052613B" w14:paraId="16F0C69F" w14:textId="77777777" w:rsidTr="008B4231">
        <w:trPr>
          <w:trHeight w:val="288"/>
          <w:jc w:val="center"/>
        </w:trPr>
        <w:tc>
          <w:tcPr>
            <w:tcW w:w="766" w:type="pct"/>
            <w:noWrap/>
            <w:vAlign w:val="center"/>
          </w:tcPr>
          <w:p w14:paraId="554F60A2" w14:textId="77777777" w:rsidR="002911B7" w:rsidRPr="0052613B" w:rsidRDefault="002911B7" w:rsidP="002911B7">
            <w:pPr>
              <w:spacing w:after="100" w:line="240" w:lineRule="auto"/>
              <w:rPr>
                <w:rFonts w:ascii="Arial" w:eastAsia="Times New Roman" w:hAnsi="Arial" w:cs="Arial"/>
                <w:color w:val="000000"/>
                <w:kern w:val="0"/>
                <w:sz w:val="24"/>
                <w:szCs w:val="24"/>
                <w14:ligatures w14:val="none"/>
              </w:rPr>
            </w:pPr>
            <w:r w:rsidRPr="0052613B">
              <w:rPr>
                <w:rStyle w:val="Strong"/>
                <w:rFonts w:ascii="Arial" w:eastAsiaTheme="minorEastAsia" w:hAnsi="Arial" w:cs="Arial"/>
                <w:b w:val="0"/>
                <w:bCs w:val="0"/>
                <w:sz w:val="24"/>
                <w:szCs w:val="24"/>
              </w:rPr>
              <w:t>Bandon Bay</w:t>
            </w:r>
          </w:p>
        </w:tc>
        <w:tc>
          <w:tcPr>
            <w:tcW w:w="328" w:type="pct"/>
            <w:noWrap/>
            <w:vAlign w:val="center"/>
          </w:tcPr>
          <w:p w14:paraId="613B0004" w14:textId="77777777" w:rsidR="002911B7" w:rsidRPr="0052613B" w:rsidRDefault="002911B7" w:rsidP="002911B7">
            <w:pPr>
              <w:spacing w:after="100" w:line="240" w:lineRule="auto"/>
              <w:jc w:val="center"/>
              <w:rPr>
                <w:rFonts w:ascii="Arial" w:eastAsia="Times New Roman" w:hAnsi="Arial" w:cs="Arial"/>
                <w:color w:val="000000"/>
                <w:kern w:val="0"/>
                <w:sz w:val="24"/>
                <w:szCs w:val="24"/>
                <w14:ligatures w14:val="none"/>
              </w:rPr>
            </w:pPr>
            <w:r w:rsidRPr="0052613B">
              <w:rPr>
                <w:rFonts w:ascii="Arial" w:hAnsi="Arial" w:cs="Arial"/>
                <w:sz w:val="24"/>
                <w:szCs w:val="24"/>
              </w:rPr>
              <w:t>–</w:t>
            </w:r>
          </w:p>
        </w:tc>
        <w:tc>
          <w:tcPr>
            <w:tcW w:w="328" w:type="pct"/>
            <w:noWrap/>
          </w:tcPr>
          <w:p w14:paraId="2F7C7923" w14:textId="77777777" w:rsidR="002911B7" w:rsidRPr="0052613B" w:rsidRDefault="002911B7" w:rsidP="002911B7">
            <w:pPr>
              <w:spacing w:after="100" w:line="240" w:lineRule="auto"/>
              <w:jc w:val="center"/>
              <w:rPr>
                <w:rFonts w:ascii="Arial" w:eastAsia="Times New Roman" w:hAnsi="Arial" w:cs="Arial"/>
                <w:color w:val="000000"/>
                <w:kern w:val="0"/>
                <w:sz w:val="24"/>
                <w:szCs w:val="24"/>
                <w14:ligatures w14:val="none"/>
              </w:rPr>
            </w:pPr>
            <w:r w:rsidRPr="0052613B">
              <w:rPr>
                <w:rFonts w:ascii="Arial" w:hAnsi="Arial" w:cs="Arial"/>
                <w:sz w:val="24"/>
                <w:szCs w:val="24"/>
              </w:rPr>
              <w:t>2024</w:t>
            </w:r>
          </w:p>
        </w:tc>
        <w:tc>
          <w:tcPr>
            <w:tcW w:w="438" w:type="pct"/>
            <w:noWrap/>
            <w:vAlign w:val="center"/>
          </w:tcPr>
          <w:p w14:paraId="55400BD4" w14:textId="77777777" w:rsidR="002911B7" w:rsidRPr="0052613B" w:rsidRDefault="002911B7" w:rsidP="002911B7">
            <w:pPr>
              <w:spacing w:after="100" w:line="240" w:lineRule="auto"/>
              <w:jc w:val="center"/>
              <w:rPr>
                <w:rFonts w:ascii="Arial" w:eastAsia="Times New Roman" w:hAnsi="Arial" w:cs="Arial"/>
                <w:color w:val="000000"/>
                <w:kern w:val="0"/>
                <w:sz w:val="24"/>
                <w:szCs w:val="24"/>
                <w14:ligatures w14:val="none"/>
              </w:rPr>
            </w:pPr>
            <w:r w:rsidRPr="0052613B">
              <w:rPr>
                <w:rFonts w:ascii="Arial" w:hAnsi="Arial" w:cs="Arial"/>
                <w:sz w:val="24"/>
                <w:szCs w:val="24"/>
              </w:rPr>
              <w:t>49,459</w:t>
            </w:r>
          </w:p>
        </w:tc>
        <w:tc>
          <w:tcPr>
            <w:tcW w:w="382" w:type="pct"/>
            <w:noWrap/>
            <w:vAlign w:val="center"/>
          </w:tcPr>
          <w:p w14:paraId="1512B53C" w14:textId="77777777" w:rsidR="002911B7" w:rsidRPr="0052613B" w:rsidRDefault="002911B7" w:rsidP="002911B7">
            <w:pPr>
              <w:spacing w:after="100" w:line="240" w:lineRule="auto"/>
              <w:jc w:val="center"/>
              <w:rPr>
                <w:rFonts w:ascii="Arial" w:eastAsia="Times New Roman" w:hAnsi="Arial" w:cs="Arial"/>
                <w:color w:val="000000"/>
                <w:kern w:val="0"/>
                <w:sz w:val="24"/>
                <w:szCs w:val="24"/>
                <w14:ligatures w14:val="none"/>
              </w:rPr>
            </w:pPr>
            <w:r w:rsidRPr="0052613B">
              <w:rPr>
                <w:rFonts w:ascii="Arial" w:hAnsi="Arial" w:cs="Arial"/>
                <w:sz w:val="24"/>
                <w:szCs w:val="24"/>
              </w:rPr>
              <w:t>25,570</w:t>
            </w:r>
          </w:p>
        </w:tc>
        <w:tc>
          <w:tcPr>
            <w:tcW w:w="329" w:type="pct"/>
            <w:noWrap/>
            <w:vAlign w:val="center"/>
          </w:tcPr>
          <w:p w14:paraId="09BF83E2" w14:textId="77777777" w:rsidR="002911B7" w:rsidRPr="0052613B" w:rsidRDefault="002911B7" w:rsidP="002911B7">
            <w:pPr>
              <w:spacing w:after="100" w:line="240" w:lineRule="auto"/>
              <w:jc w:val="center"/>
              <w:rPr>
                <w:rFonts w:ascii="Arial" w:eastAsia="Times New Roman" w:hAnsi="Arial" w:cs="Arial"/>
                <w:color w:val="000000"/>
                <w:kern w:val="0"/>
                <w:sz w:val="24"/>
                <w:szCs w:val="24"/>
                <w14:ligatures w14:val="none"/>
              </w:rPr>
            </w:pPr>
            <w:r w:rsidRPr="0052613B">
              <w:rPr>
                <w:rFonts w:ascii="Arial" w:hAnsi="Arial" w:cs="Arial"/>
                <w:sz w:val="24"/>
                <w:szCs w:val="24"/>
              </w:rPr>
              <w:t>–</w:t>
            </w:r>
          </w:p>
        </w:tc>
        <w:tc>
          <w:tcPr>
            <w:tcW w:w="328" w:type="pct"/>
            <w:noWrap/>
            <w:vAlign w:val="center"/>
          </w:tcPr>
          <w:p w14:paraId="13333AB7" w14:textId="77777777" w:rsidR="002911B7" w:rsidRPr="0052613B" w:rsidRDefault="002911B7" w:rsidP="002911B7">
            <w:pPr>
              <w:spacing w:after="100" w:line="240" w:lineRule="auto"/>
              <w:jc w:val="center"/>
              <w:rPr>
                <w:rFonts w:ascii="Arial" w:eastAsia="Times New Roman" w:hAnsi="Arial" w:cs="Arial"/>
                <w:color w:val="000000"/>
                <w:kern w:val="0"/>
                <w:sz w:val="24"/>
                <w:szCs w:val="24"/>
                <w14:ligatures w14:val="none"/>
              </w:rPr>
            </w:pPr>
            <w:r w:rsidRPr="0052613B">
              <w:rPr>
                <w:rFonts w:ascii="Arial" w:hAnsi="Arial" w:cs="Arial"/>
                <w:sz w:val="24"/>
                <w:szCs w:val="24"/>
              </w:rPr>
              <w:t>–</w:t>
            </w:r>
          </w:p>
        </w:tc>
        <w:tc>
          <w:tcPr>
            <w:tcW w:w="382" w:type="pct"/>
            <w:noWrap/>
            <w:vAlign w:val="center"/>
          </w:tcPr>
          <w:p w14:paraId="2F602824" w14:textId="77777777" w:rsidR="002911B7" w:rsidRPr="0052613B" w:rsidRDefault="002911B7" w:rsidP="002911B7">
            <w:pPr>
              <w:spacing w:after="100" w:line="240" w:lineRule="auto"/>
              <w:jc w:val="center"/>
              <w:rPr>
                <w:rFonts w:ascii="Arial" w:eastAsia="Times New Roman" w:hAnsi="Arial" w:cs="Arial"/>
                <w:color w:val="000000"/>
                <w:kern w:val="0"/>
                <w:sz w:val="24"/>
                <w:szCs w:val="24"/>
                <w14:ligatures w14:val="none"/>
              </w:rPr>
            </w:pPr>
            <w:r w:rsidRPr="0052613B">
              <w:rPr>
                <w:rFonts w:ascii="Arial" w:hAnsi="Arial" w:cs="Arial"/>
                <w:sz w:val="24"/>
                <w:szCs w:val="24"/>
              </w:rPr>
              <w:t>–</w:t>
            </w:r>
          </w:p>
        </w:tc>
      </w:tr>
      <w:tr w:rsidR="002911B7" w:rsidRPr="0052613B" w14:paraId="5E4D6C00" w14:textId="77777777" w:rsidTr="008B4231">
        <w:trPr>
          <w:trHeight w:val="259"/>
          <w:jc w:val="center"/>
        </w:trPr>
        <w:tc>
          <w:tcPr>
            <w:tcW w:w="766" w:type="pct"/>
            <w:noWrap/>
            <w:vAlign w:val="center"/>
          </w:tcPr>
          <w:p w14:paraId="2E007790" w14:textId="77777777" w:rsidR="002911B7" w:rsidRPr="0052613B" w:rsidRDefault="002911B7" w:rsidP="002911B7">
            <w:pPr>
              <w:spacing w:after="100" w:line="240" w:lineRule="auto"/>
              <w:rPr>
                <w:rFonts w:ascii="Arial" w:eastAsia="Times New Roman" w:hAnsi="Arial" w:cs="Arial"/>
                <w:color w:val="000000"/>
                <w:kern w:val="0"/>
                <w:sz w:val="24"/>
                <w:szCs w:val="24"/>
                <w14:ligatures w14:val="none"/>
              </w:rPr>
            </w:pPr>
            <w:r w:rsidRPr="0052613B">
              <w:rPr>
                <w:rStyle w:val="Strong"/>
                <w:rFonts w:ascii="Arial" w:eastAsiaTheme="minorEastAsia" w:hAnsi="Arial" w:cs="Arial"/>
                <w:b w:val="0"/>
                <w:bCs w:val="0"/>
                <w:sz w:val="24"/>
                <w:szCs w:val="24"/>
              </w:rPr>
              <w:t>Pak Panang Bay</w:t>
            </w:r>
          </w:p>
        </w:tc>
        <w:tc>
          <w:tcPr>
            <w:tcW w:w="328" w:type="pct"/>
            <w:noWrap/>
            <w:vAlign w:val="center"/>
          </w:tcPr>
          <w:p w14:paraId="62F792D2" w14:textId="77777777" w:rsidR="002911B7" w:rsidRPr="0052613B" w:rsidRDefault="002911B7" w:rsidP="002911B7">
            <w:pPr>
              <w:spacing w:after="100" w:line="240" w:lineRule="auto"/>
              <w:jc w:val="center"/>
              <w:rPr>
                <w:rFonts w:ascii="Arial" w:eastAsia="Times New Roman" w:hAnsi="Arial" w:cs="Arial"/>
                <w:kern w:val="0"/>
                <w:sz w:val="24"/>
                <w:szCs w:val="24"/>
                <w14:ligatures w14:val="none"/>
              </w:rPr>
            </w:pPr>
            <w:r w:rsidRPr="0052613B">
              <w:rPr>
                <w:rFonts w:ascii="Arial" w:hAnsi="Arial" w:cs="Arial"/>
                <w:sz w:val="24"/>
                <w:szCs w:val="24"/>
              </w:rPr>
              <w:t>–</w:t>
            </w:r>
          </w:p>
        </w:tc>
        <w:tc>
          <w:tcPr>
            <w:tcW w:w="328" w:type="pct"/>
            <w:noWrap/>
          </w:tcPr>
          <w:p w14:paraId="4EC87561" w14:textId="77777777" w:rsidR="002911B7" w:rsidRPr="0052613B" w:rsidRDefault="002911B7" w:rsidP="002911B7">
            <w:pPr>
              <w:spacing w:after="100" w:line="240" w:lineRule="auto"/>
              <w:jc w:val="center"/>
              <w:rPr>
                <w:rFonts w:ascii="Arial" w:eastAsia="Times New Roman" w:hAnsi="Arial" w:cs="Arial"/>
                <w:color w:val="000000"/>
                <w:kern w:val="0"/>
                <w:sz w:val="24"/>
                <w:szCs w:val="24"/>
                <w14:ligatures w14:val="none"/>
              </w:rPr>
            </w:pPr>
            <w:r w:rsidRPr="0052613B">
              <w:rPr>
                <w:rFonts w:ascii="Arial" w:hAnsi="Arial" w:cs="Arial"/>
                <w:sz w:val="24"/>
                <w:szCs w:val="24"/>
              </w:rPr>
              <w:t>2024</w:t>
            </w:r>
          </w:p>
        </w:tc>
        <w:tc>
          <w:tcPr>
            <w:tcW w:w="438" w:type="pct"/>
            <w:noWrap/>
            <w:vAlign w:val="center"/>
          </w:tcPr>
          <w:p w14:paraId="7B4BE413" w14:textId="77777777" w:rsidR="002911B7" w:rsidRPr="0052613B" w:rsidRDefault="002911B7" w:rsidP="002911B7">
            <w:pPr>
              <w:spacing w:after="100" w:line="240" w:lineRule="auto"/>
              <w:jc w:val="center"/>
              <w:rPr>
                <w:rFonts w:ascii="Arial" w:eastAsia="Times New Roman" w:hAnsi="Arial" w:cs="Arial"/>
                <w:color w:val="000000"/>
                <w:kern w:val="0"/>
                <w:sz w:val="24"/>
                <w:szCs w:val="24"/>
                <w14:ligatures w14:val="none"/>
              </w:rPr>
            </w:pPr>
            <w:r w:rsidRPr="0052613B">
              <w:rPr>
                <w:rFonts w:ascii="Arial" w:hAnsi="Arial" w:cs="Arial"/>
                <w:sz w:val="24"/>
                <w:szCs w:val="24"/>
              </w:rPr>
              <w:t>13,597</w:t>
            </w:r>
          </w:p>
        </w:tc>
        <w:tc>
          <w:tcPr>
            <w:tcW w:w="382" w:type="pct"/>
            <w:noWrap/>
            <w:vAlign w:val="center"/>
          </w:tcPr>
          <w:p w14:paraId="2979A4F0" w14:textId="77777777" w:rsidR="002911B7" w:rsidRPr="0052613B" w:rsidRDefault="002911B7" w:rsidP="002911B7">
            <w:pPr>
              <w:spacing w:after="100" w:line="240" w:lineRule="auto"/>
              <w:jc w:val="center"/>
              <w:rPr>
                <w:rFonts w:ascii="Arial" w:eastAsia="Times New Roman" w:hAnsi="Arial" w:cs="Arial"/>
                <w:color w:val="000000"/>
                <w:kern w:val="0"/>
                <w:sz w:val="24"/>
                <w:szCs w:val="24"/>
                <w14:ligatures w14:val="none"/>
              </w:rPr>
            </w:pPr>
            <w:r w:rsidRPr="0052613B">
              <w:rPr>
                <w:rFonts w:ascii="Arial" w:hAnsi="Arial" w:cs="Arial"/>
                <w:sz w:val="24"/>
                <w:szCs w:val="24"/>
              </w:rPr>
              <w:t>9,000</w:t>
            </w:r>
          </w:p>
        </w:tc>
        <w:tc>
          <w:tcPr>
            <w:tcW w:w="329" w:type="pct"/>
            <w:noWrap/>
            <w:vAlign w:val="center"/>
          </w:tcPr>
          <w:p w14:paraId="3AB964BA" w14:textId="77777777" w:rsidR="002911B7" w:rsidRPr="0052613B" w:rsidRDefault="002911B7" w:rsidP="002911B7">
            <w:pPr>
              <w:spacing w:after="100" w:line="240" w:lineRule="auto"/>
              <w:jc w:val="center"/>
              <w:rPr>
                <w:rFonts w:ascii="Arial" w:eastAsia="Times New Roman" w:hAnsi="Arial" w:cs="Arial"/>
                <w:color w:val="000000"/>
                <w:kern w:val="0"/>
                <w:sz w:val="24"/>
                <w:szCs w:val="24"/>
                <w14:ligatures w14:val="none"/>
              </w:rPr>
            </w:pPr>
            <w:r w:rsidRPr="0052613B">
              <w:rPr>
                <w:rFonts w:ascii="Arial" w:hAnsi="Arial" w:cs="Arial"/>
                <w:sz w:val="24"/>
                <w:szCs w:val="24"/>
              </w:rPr>
              <w:t>111</w:t>
            </w:r>
          </w:p>
        </w:tc>
        <w:tc>
          <w:tcPr>
            <w:tcW w:w="328" w:type="pct"/>
            <w:noWrap/>
            <w:vAlign w:val="center"/>
          </w:tcPr>
          <w:p w14:paraId="755A0FBB" w14:textId="77777777" w:rsidR="002911B7" w:rsidRPr="0052613B" w:rsidRDefault="002911B7" w:rsidP="002911B7">
            <w:pPr>
              <w:spacing w:after="100" w:line="240" w:lineRule="auto"/>
              <w:jc w:val="center"/>
              <w:rPr>
                <w:rFonts w:ascii="Arial" w:eastAsia="Times New Roman" w:hAnsi="Arial" w:cs="Arial"/>
                <w:color w:val="000000"/>
                <w:kern w:val="0"/>
                <w:sz w:val="24"/>
                <w:szCs w:val="24"/>
                <w14:ligatures w14:val="none"/>
              </w:rPr>
            </w:pPr>
            <w:r w:rsidRPr="0052613B">
              <w:rPr>
                <w:rFonts w:ascii="Arial" w:hAnsi="Arial" w:cs="Arial"/>
                <w:sz w:val="24"/>
                <w:szCs w:val="24"/>
              </w:rPr>
              <w:t>–</w:t>
            </w:r>
          </w:p>
        </w:tc>
        <w:tc>
          <w:tcPr>
            <w:tcW w:w="382" w:type="pct"/>
            <w:noWrap/>
            <w:vAlign w:val="center"/>
          </w:tcPr>
          <w:p w14:paraId="1B1A62CF" w14:textId="77777777" w:rsidR="002911B7" w:rsidRPr="0052613B" w:rsidRDefault="002911B7" w:rsidP="002911B7">
            <w:pPr>
              <w:spacing w:after="100" w:line="240" w:lineRule="auto"/>
              <w:jc w:val="center"/>
              <w:rPr>
                <w:rFonts w:ascii="Arial" w:eastAsia="Times New Roman" w:hAnsi="Arial" w:cs="Arial"/>
                <w:color w:val="000000"/>
                <w:kern w:val="0"/>
                <w:sz w:val="24"/>
                <w:szCs w:val="24"/>
                <w14:ligatures w14:val="none"/>
              </w:rPr>
            </w:pPr>
            <w:r w:rsidRPr="0052613B">
              <w:rPr>
                <w:rFonts w:ascii="Arial" w:hAnsi="Arial" w:cs="Arial"/>
                <w:sz w:val="24"/>
                <w:szCs w:val="24"/>
              </w:rPr>
              <w:t>–</w:t>
            </w:r>
          </w:p>
        </w:tc>
      </w:tr>
      <w:tr w:rsidR="002911B7" w:rsidRPr="0052613B" w14:paraId="0F5963D7" w14:textId="77777777" w:rsidTr="008B4231">
        <w:trPr>
          <w:trHeight w:val="259"/>
          <w:jc w:val="center"/>
        </w:trPr>
        <w:tc>
          <w:tcPr>
            <w:tcW w:w="766" w:type="pct"/>
            <w:noWrap/>
            <w:vAlign w:val="center"/>
          </w:tcPr>
          <w:p w14:paraId="5B351CCE" w14:textId="77777777" w:rsidR="002911B7" w:rsidRPr="0052613B" w:rsidRDefault="002911B7" w:rsidP="002911B7">
            <w:pPr>
              <w:spacing w:after="100" w:line="240" w:lineRule="auto"/>
              <w:rPr>
                <w:rFonts w:ascii="Arial" w:eastAsia="Times New Roman" w:hAnsi="Arial" w:cs="Arial"/>
                <w:color w:val="000000"/>
                <w:kern w:val="0"/>
                <w:sz w:val="24"/>
                <w:szCs w:val="24"/>
                <w14:ligatures w14:val="none"/>
              </w:rPr>
            </w:pPr>
            <w:r w:rsidRPr="0052613B">
              <w:rPr>
                <w:rStyle w:val="Strong"/>
                <w:rFonts w:ascii="Arial" w:eastAsiaTheme="minorEastAsia" w:hAnsi="Arial" w:cs="Arial"/>
                <w:b w:val="0"/>
                <w:bCs w:val="0"/>
                <w:sz w:val="24"/>
                <w:szCs w:val="24"/>
              </w:rPr>
              <w:t>Samut Prakan Province</w:t>
            </w:r>
          </w:p>
        </w:tc>
        <w:tc>
          <w:tcPr>
            <w:tcW w:w="328" w:type="pct"/>
            <w:noWrap/>
            <w:vAlign w:val="center"/>
          </w:tcPr>
          <w:p w14:paraId="1F9EFEC1" w14:textId="77777777" w:rsidR="002911B7" w:rsidRPr="0052613B" w:rsidRDefault="002911B7" w:rsidP="002911B7">
            <w:pPr>
              <w:spacing w:after="100" w:line="240" w:lineRule="auto"/>
              <w:jc w:val="center"/>
              <w:rPr>
                <w:rFonts w:ascii="Arial" w:eastAsia="Times New Roman" w:hAnsi="Arial" w:cs="Arial"/>
                <w:kern w:val="0"/>
                <w:sz w:val="24"/>
                <w:szCs w:val="24"/>
                <w14:ligatures w14:val="none"/>
              </w:rPr>
            </w:pPr>
            <w:r w:rsidRPr="0052613B">
              <w:rPr>
                <w:rFonts w:ascii="Arial" w:hAnsi="Arial" w:cs="Arial"/>
                <w:sz w:val="24"/>
                <w:szCs w:val="24"/>
              </w:rPr>
              <w:t>–</w:t>
            </w:r>
          </w:p>
        </w:tc>
        <w:tc>
          <w:tcPr>
            <w:tcW w:w="328" w:type="pct"/>
            <w:noWrap/>
          </w:tcPr>
          <w:p w14:paraId="319FE584" w14:textId="77777777" w:rsidR="002911B7" w:rsidRPr="0052613B" w:rsidRDefault="002911B7" w:rsidP="002911B7">
            <w:pPr>
              <w:spacing w:after="100" w:line="240" w:lineRule="auto"/>
              <w:jc w:val="center"/>
              <w:rPr>
                <w:rFonts w:ascii="Arial" w:eastAsia="Times New Roman" w:hAnsi="Arial" w:cs="Arial"/>
                <w:color w:val="000000"/>
                <w:kern w:val="0"/>
                <w:sz w:val="24"/>
                <w:szCs w:val="24"/>
                <w14:ligatures w14:val="none"/>
              </w:rPr>
            </w:pPr>
            <w:r w:rsidRPr="0052613B">
              <w:rPr>
                <w:rFonts w:ascii="Arial" w:hAnsi="Arial" w:cs="Arial"/>
                <w:sz w:val="24"/>
                <w:szCs w:val="24"/>
              </w:rPr>
              <w:t>2024</w:t>
            </w:r>
          </w:p>
        </w:tc>
        <w:tc>
          <w:tcPr>
            <w:tcW w:w="438" w:type="pct"/>
            <w:noWrap/>
            <w:vAlign w:val="center"/>
          </w:tcPr>
          <w:p w14:paraId="5E34C3A8" w14:textId="77777777" w:rsidR="002911B7" w:rsidRPr="0052613B" w:rsidRDefault="002911B7" w:rsidP="002911B7">
            <w:pPr>
              <w:spacing w:after="100" w:line="240" w:lineRule="auto"/>
              <w:jc w:val="center"/>
              <w:rPr>
                <w:rFonts w:ascii="Arial" w:eastAsia="Times New Roman" w:hAnsi="Arial" w:cs="Arial"/>
                <w:color w:val="000000"/>
                <w:kern w:val="0"/>
                <w:sz w:val="24"/>
                <w:szCs w:val="24"/>
                <w14:ligatures w14:val="none"/>
              </w:rPr>
            </w:pPr>
            <w:r w:rsidRPr="0052613B">
              <w:rPr>
                <w:rFonts w:ascii="Arial" w:hAnsi="Arial" w:cs="Arial"/>
                <w:sz w:val="24"/>
                <w:szCs w:val="24"/>
              </w:rPr>
              <w:t>100,412</w:t>
            </w:r>
          </w:p>
        </w:tc>
        <w:tc>
          <w:tcPr>
            <w:tcW w:w="382" w:type="pct"/>
            <w:noWrap/>
            <w:vAlign w:val="center"/>
          </w:tcPr>
          <w:p w14:paraId="2942E18B" w14:textId="77777777" w:rsidR="002911B7" w:rsidRPr="0052613B" w:rsidRDefault="002911B7" w:rsidP="002911B7">
            <w:pPr>
              <w:spacing w:after="100" w:line="240" w:lineRule="auto"/>
              <w:jc w:val="center"/>
              <w:rPr>
                <w:rFonts w:ascii="Arial" w:eastAsia="Times New Roman" w:hAnsi="Arial" w:cs="Arial"/>
                <w:color w:val="000000"/>
                <w:kern w:val="0"/>
                <w:sz w:val="24"/>
                <w:szCs w:val="24"/>
                <w14:ligatures w14:val="none"/>
              </w:rPr>
            </w:pPr>
            <w:r w:rsidRPr="0052613B">
              <w:rPr>
                <w:rFonts w:ascii="Arial" w:hAnsi="Arial" w:cs="Arial"/>
                <w:sz w:val="24"/>
                <w:szCs w:val="24"/>
              </w:rPr>
              <w:t>3,374</w:t>
            </w:r>
          </w:p>
        </w:tc>
        <w:tc>
          <w:tcPr>
            <w:tcW w:w="329" w:type="pct"/>
            <w:noWrap/>
            <w:vAlign w:val="center"/>
          </w:tcPr>
          <w:p w14:paraId="05D35F5A" w14:textId="77777777" w:rsidR="002911B7" w:rsidRPr="0052613B" w:rsidRDefault="002911B7" w:rsidP="002911B7">
            <w:pPr>
              <w:spacing w:after="100" w:line="240" w:lineRule="auto"/>
              <w:jc w:val="center"/>
              <w:rPr>
                <w:rFonts w:ascii="Arial" w:eastAsia="Times New Roman" w:hAnsi="Arial" w:cs="Arial"/>
                <w:color w:val="000000"/>
                <w:kern w:val="0"/>
                <w:sz w:val="24"/>
                <w:szCs w:val="24"/>
                <w14:ligatures w14:val="none"/>
              </w:rPr>
            </w:pPr>
            <w:r w:rsidRPr="0052613B">
              <w:rPr>
                <w:rFonts w:ascii="Arial" w:hAnsi="Arial" w:cs="Arial"/>
                <w:sz w:val="24"/>
                <w:szCs w:val="24"/>
              </w:rPr>
              <w:t>–</w:t>
            </w:r>
          </w:p>
        </w:tc>
        <w:tc>
          <w:tcPr>
            <w:tcW w:w="328" w:type="pct"/>
            <w:noWrap/>
            <w:vAlign w:val="center"/>
          </w:tcPr>
          <w:p w14:paraId="18FDA89C" w14:textId="77777777" w:rsidR="002911B7" w:rsidRPr="0052613B" w:rsidRDefault="002911B7" w:rsidP="002911B7">
            <w:pPr>
              <w:spacing w:after="100" w:line="240" w:lineRule="auto"/>
              <w:jc w:val="center"/>
              <w:rPr>
                <w:rFonts w:ascii="Arial" w:eastAsia="Times New Roman" w:hAnsi="Arial" w:cs="Arial"/>
                <w:color w:val="000000"/>
                <w:kern w:val="0"/>
                <w:sz w:val="24"/>
                <w:szCs w:val="24"/>
                <w14:ligatures w14:val="none"/>
              </w:rPr>
            </w:pPr>
            <w:r w:rsidRPr="0052613B">
              <w:rPr>
                <w:rFonts w:ascii="Arial" w:hAnsi="Arial" w:cs="Arial"/>
                <w:sz w:val="24"/>
                <w:szCs w:val="24"/>
              </w:rPr>
              <w:t>–</w:t>
            </w:r>
          </w:p>
        </w:tc>
        <w:tc>
          <w:tcPr>
            <w:tcW w:w="382" w:type="pct"/>
            <w:noWrap/>
            <w:vAlign w:val="center"/>
          </w:tcPr>
          <w:p w14:paraId="563A22E4" w14:textId="77777777" w:rsidR="002911B7" w:rsidRPr="0052613B" w:rsidRDefault="002911B7" w:rsidP="002911B7">
            <w:pPr>
              <w:spacing w:after="100" w:line="240" w:lineRule="auto"/>
              <w:jc w:val="center"/>
              <w:rPr>
                <w:rFonts w:ascii="Arial" w:eastAsia="Times New Roman" w:hAnsi="Arial" w:cs="Arial"/>
                <w:color w:val="000000"/>
                <w:kern w:val="0"/>
                <w:sz w:val="24"/>
                <w:szCs w:val="24"/>
                <w14:ligatures w14:val="none"/>
              </w:rPr>
            </w:pPr>
            <w:r w:rsidRPr="0052613B">
              <w:rPr>
                <w:rFonts w:ascii="Arial" w:hAnsi="Arial" w:cs="Arial"/>
                <w:sz w:val="24"/>
                <w:szCs w:val="24"/>
              </w:rPr>
              <w:t>–</w:t>
            </w:r>
          </w:p>
        </w:tc>
      </w:tr>
      <w:tr w:rsidR="002911B7" w:rsidRPr="0052613B" w14:paraId="01FA9329" w14:textId="77777777" w:rsidTr="008B4231">
        <w:trPr>
          <w:trHeight w:val="259"/>
          <w:jc w:val="center"/>
        </w:trPr>
        <w:tc>
          <w:tcPr>
            <w:tcW w:w="766" w:type="pct"/>
            <w:noWrap/>
            <w:vAlign w:val="center"/>
          </w:tcPr>
          <w:p w14:paraId="7357EEDE" w14:textId="77777777" w:rsidR="002911B7" w:rsidRPr="0052613B" w:rsidRDefault="002911B7" w:rsidP="002911B7">
            <w:pPr>
              <w:spacing w:after="100" w:line="240" w:lineRule="auto"/>
              <w:rPr>
                <w:rFonts w:ascii="Arial" w:eastAsia="Times New Roman" w:hAnsi="Arial" w:cs="Arial"/>
                <w:color w:val="000000"/>
                <w:kern w:val="0"/>
                <w:sz w:val="24"/>
                <w:szCs w:val="24"/>
                <w14:ligatures w14:val="none"/>
              </w:rPr>
            </w:pPr>
            <w:r w:rsidRPr="0052613B">
              <w:rPr>
                <w:rStyle w:val="Strong"/>
                <w:rFonts w:ascii="Arial" w:eastAsiaTheme="minorEastAsia" w:hAnsi="Arial" w:cs="Arial"/>
                <w:b w:val="0"/>
                <w:bCs w:val="0"/>
                <w:sz w:val="24"/>
                <w:szCs w:val="24"/>
              </w:rPr>
              <w:t>Don Hoi Lot</w:t>
            </w:r>
          </w:p>
        </w:tc>
        <w:tc>
          <w:tcPr>
            <w:tcW w:w="328" w:type="pct"/>
            <w:noWrap/>
            <w:vAlign w:val="center"/>
          </w:tcPr>
          <w:p w14:paraId="0F73AA98" w14:textId="77777777" w:rsidR="002911B7" w:rsidRPr="0052613B" w:rsidRDefault="002911B7" w:rsidP="002911B7">
            <w:pPr>
              <w:spacing w:after="100" w:line="240" w:lineRule="auto"/>
              <w:jc w:val="center"/>
              <w:rPr>
                <w:rFonts w:ascii="Arial" w:eastAsia="Times New Roman" w:hAnsi="Arial" w:cs="Arial"/>
                <w:kern w:val="0"/>
                <w:sz w:val="24"/>
                <w:szCs w:val="24"/>
                <w14:ligatures w14:val="none"/>
              </w:rPr>
            </w:pPr>
            <w:r w:rsidRPr="0052613B">
              <w:rPr>
                <w:rFonts w:ascii="Arial" w:hAnsi="Arial" w:cs="Arial"/>
                <w:sz w:val="24"/>
                <w:szCs w:val="24"/>
              </w:rPr>
              <w:t>-</w:t>
            </w:r>
          </w:p>
        </w:tc>
        <w:tc>
          <w:tcPr>
            <w:tcW w:w="328" w:type="pct"/>
            <w:noWrap/>
          </w:tcPr>
          <w:p w14:paraId="63644B14" w14:textId="77777777" w:rsidR="002911B7" w:rsidRPr="0052613B" w:rsidRDefault="002911B7" w:rsidP="002911B7">
            <w:pPr>
              <w:spacing w:after="100" w:line="240" w:lineRule="auto"/>
              <w:jc w:val="center"/>
              <w:rPr>
                <w:rFonts w:ascii="Arial" w:eastAsia="Times New Roman" w:hAnsi="Arial" w:cs="Arial"/>
                <w:color w:val="000000"/>
                <w:kern w:val="0"/>
                <w:sz w:val="24"/>
                <w:szCs w:val="24"/>
                <w14:ligatures w14:val="none"/>
              </w:rPr>
            </w:pPr>
            <w:r w:rsidRPr="0052613B">
              <w:rPr>
                <w:rFonts w:ascii="Arial" w:hAnsi="Arial" w:cs="Arial"/>
                <w:sz w:val="24"/>
                <w:szCs w:val="24"/>
              </w:rPr>
              <w:t>2024</w:t>
            </w:r>
          </w:p>
        </w:tc>
        <w:tc>
          <w:tcPr>
            <w:tcW w:w="438" w:type="pct"/>
            <w:noWrap/>
            <w:vAlign w:val="center"/>
          </w:tcPr>
          <w:p w14:paraId="19A13182" w14:textId="77777777" w:rsidR="002911B7" w:rsidRPr="0052613B" w:rsidRDefault="002911B7" w:rsidP="002911B7">
            <w:pPr>
              <w:spacing w:after="100" w:line="240" w:lineRule="auto"/>
              <w:jc w:val="center"/>
              <w:rPr>
                <w:rFonts w:ascii="Arial" w:eastAsia="Times New Roman" w:hAnsi="Arial" w:cs="Arial"/>
                <w:color w:val="000000"/>
                <w:kern w:val="0"/>
                <w:sz w:val="24"/>
                <w:szCs w:val="24"/>
                <w14:ligatures w14:val="none"/>
              </w:rPr>
            </w:pPr>
            <w:r w:rsidRPr="0052613B">
              <w:rPr>
                <w:rFonts w:ascii="Arial" w:hAnsi="Arial" w:cs="Arial"/>
                <w:sz w:val="24"/>
                <w:szCs w:val="24"/>
              </w:rPr>
              <w:t>87,500</w:t>
            </w:r>
          </w:p>
        </w:tc>
        <w:tc>
          <w:tcPr>
            <w:tcW w:w="382" w:type="pct"/>
            <w:noWrap/>
            <w:vAlign w:val="center"/>
          </w:tcPr>
          <w:p w14:paraId="57F509A3" w14:textId="77777777" w:rsidR="002911B7" w:rsidRPr="0052613B" w:rsidRDefault="002911B7" w:rsidP="002911B7">
            <w:pPr>
              <w:spacing w:after="100" w:line="240" w:lineRule="auto"/>
              <w:jc w:val="center"/>
              <w:rPr>
                <w:rFonts w:ascii="Arial" w:eastAsia="Times New Roman" w:hAnsi="Arial" w:cs="Arial"/>
                <w:color w:val="000000"/>
                <w:kern w:val="0"/>
                <w:sz w:val="24"/>
                <w:szCs w:val="24"/>
                <w14:ligatures w14:val="none"/>
              </w:rPr>
            </w:pPr>
            <w:r w:rsidRPr="0052613B">
              <w:rPr>
                <w:rFonts w:ascii="Arial" w:hAnsi="Arial" w:cs="Arial"/>
                <w:sz w:val="24"/>
                <w:szCs w:val="24"/>
              </w:rPr>
              <w:t>2,919</w:t>
            </w:r>
          </w:p>
        </w:tc>
        <w:tc>
          <w:tcPr>
            <w:tcW w:w="329" w:type="pct"/>
            <w:noWrap/>
            <w:vAlign w:val="center"/>
          </w:tcPr>
          <w:p w14:paraId="6E7FA201" w14:textId="77777777" w:rsidR="002911B7" w:rsidRPr="0052613B" w:rsidRDefault="002911B7" w:rsidP="002911B7">
            <w:pPr>
              <w:spacing w:after="100" w:line="240" w:lineRule="auto"/>
              <w:jc w:val="center"/>
              <w:rPr>
                <w:rFonts w:ascii="Arial" w:eastAsia="Times New Roman" w:hAnsi="Arial" w:cs="Arial"/>
                <w:color w:val="000000"/>
                <w:kern w:val="0"/>
                <w:sz w:val="24"/>
                <w:szCs w:val="24"/>
                <w14:ligatures w14:val="none"/>
              </w:rPr>
            </w:pPr>
            <w:r w:rsidRPr="0052613B">
              <w:rPr>
                <w:rFonts w:ascii="Arial" w:hAnsi="Arial" w:cs="Arial"/>
                <w:sz w:val="24"/>
                <w:szCs w:val="24"/>
              </w:rPr>
              <w:t>24,090</w:t>
            </w:r>
          </w:p>
        </w:tc>
        <w:tc>
          <w:tcPr>
            <w:tcW w:w="328" w:type="pct"/>
            <w:noWrap/>
            <w:vAlign w:val="center"/>
          </w:tcPr>
          <w:p w14:paraId="317700DE" w14:textId="77777777" w:rsidR="002911B7" w:rsidRPr="0052613B" w:rsidRDefault="002911B7" w:rsidP="002911B7">
            <w:pPr>
              <w:spacing w:after="100" w:line="240" w:lineRule="auto"/>
              <w:jc w:val="center"/>
              <w:rPr>
                <w:rFonts w:ascii="Arial" w:eastAsia="Times New Roman" w:hAnsi="Arial" w:cs="Arial"/>
                <w:color w:val="000000"/>
                <w:kern w:val="0"/>
                <w:sz w:val="24"/>
                <w:szCs w:val="24"/>
                <w14:ligatures w14:val="none"/>
              </w:rPr>
            </w:pPr>
            <w:r w:rsidRPr="0052613B">
              <w:rPr>
                <w:rFonts w:ascii="Arial" w:hAnsi="Arial" w:cs="Arial"/>
                <w:sz w:val="24"/>
                <w:szCs w:val="24"/>
              </w:rPr>
              <w:t>–</w:t>
            </w:r>
          </w:p>
        </w:tc>
        <w:tc>
          <w:tcPr>
            <w:tcW w:w="382" w:type="pct"/>
            <w:noWrap/>
            <w:vAlign w:val="center"/>
          </w:tcPr>
          <w:p w14:paraId="3D690BE8" w14:textId="77777777" w:rsidR="002911B7" w:rsidRPr="0052613B" w:rsidRDefault="002911B7" w:rsidP="002911B7">
            <w:pPr>
              <w:spacing w:after="100" w:line="240" w:lineRule="auto"/>
              <w:jc w:val="center"/>
              <w:rPr>
                <w:rFonts w:ascii="Arial" w:eastAsia="Times New Roman" w:hAnsi="Arial" w:cs="Arial"/>
                <w:color w:val="000000"/>
                <w:kern w:val="0"/>
                <w:sz w:val="24"/>
                <w:szCs w:val="24"/>
                <w14:ligatures w14:val="none"/>
              </w:rPr>
            </w:pPr>
            <w:r w:rsidRPr="0052613B">
              <w:rPr>
                <w:rFonts w:ascii="Arial" w:hAnsi="Arial" w:cs="Arial"/>
                <w:sz w:val="24"/>
                <w:szCs w:val="24"/>
              </w:rPr>
              <w:t>–</w:t>
            </w:r>
          </w:p>
        </w:tc>
      </w:tr>
      <w:tr w:rsidR="002911B7" w:rsidRPr="0052613B" w14:paraId="1E97A799" w14:textId="77777777" w:rsidTr="008B4231">
        <w:trPr>
          <w:trHeight w:val="259"/>
          <w:jc w:val="center"/>
        </w:trPr>
        <w:tc>
          <w:tcPr>
            <w:tcW w:w="766" w:type="pct"/>
            <w:noWrap/>
            <w:vAlign w:val="center"/>
          </w:tcPr>
          <w:p w14:paraId="04EC3123" w14:textId="77777777" w:rsidR="002911B7" w:rsidRPr="0052613B" w:rsidRDefault="002911B7" w:rsidP="002911B7">
            <w:pPr>
              <w:spacing w:after="100" w:line="240" w:lineRule="auto"/>
              <w:rPr>
                <w:rFonts w:ascii="Arial" w:eastAsia="Times New Roman" w:hAnsi="Arial" w:cs="Arial"/>
                <w:color w:val="000000"/>
                <w:kern w:val="0"/>
                <w:sz w:val="24"/>
                <w:szCs w:val="24"/>
                <w14:ligatures w14:val="none"/>
              </w:rPr>
            </w:pPr>
            <w:r w:rsidRPr="0052613B">
              <w:rPr>
                <w:rStyle w:val="Strong"/>
                <w:rFonts w:ascii="Arial" w:eastAsiaTheme="minorEastAsia" w:hAnsi="Arial" w:cs="Arial"/>
                <w:b w:val="0"/>
                <w:bCs w:val="0"/>
                <w:sz w:val="24"/>
                <w:szCs w:val="24"/>
              </w:rPr>
              <w:t>Koh Si Chang</w:t>
            </w:r>
            <w:r w:rsidRPr="0052613B">
              <w:rPr>
                <w:rFonts w:ascii="Arial" w:hAnsi="Arial" w:cs="Arial"/>
                <w:b/>
                <w:bCs/>
                <w:sz w:val="24"/>
                <w:szCs w:val="24"/>
              </w:rPr>
              <w:t xml:space="preserve"> </w:t>
            </w:r>
          </w:p>
        </w:tc>
        <w:tc>
          <w:tcPr>
            <w:tcW w:w="328" w:type="pct"/>
            <w:noWrap/>
            <w:vAlign w:val="center"/>
          </w:tcPr>
          <w:p w14:paraId="7425C9C1" w14:textId="77777777" w:rsidR="002911B7" w:rsidRPr="0052613B" w:rsidRDefault="002911B7" w:rsidP="002911B7">
            <w:pPr>
              <w:spacing w:after="100" w:line="240" w:lineRule="auto"/>
              <w:jc w:val="center"/>
              <w:rPr>
                <w:rFonts w:ascii="Arial" w:eastAsia="Times New Roman" w:hAnsi="Arial" w:cs="Arial"/>
                <w:kern w:val="0"/>
                <w:sz w:val="24"/>
                <w:szCs w:val="24"/>
                <w14:ligatures w14:val="none"/>
              </w:rPr>
            </w:pPr>
            <w:r w:rsidRPr="0052613B">
              <w:rPr>
                <w:rFonts w:ascii="Arial" w:eastAsia="Times New Roman" w:hAnsi="Arial" w:cs="Arial"/>
                <w:kern w:val="0"/>
                <w:sz w:val="24"/>
                <w:szCs w:val="24"/>
                <w14:ligatures w14:val="none"/>
              </w:rPr>
              <w:t>-</w:t>
            </w:r>
          </w:p>
        </w:tc>
        <w:tc>
          <w:tcPr>
            <w:tcW w:w="328" w:type="pct"/>
            <w:noWrap/>
          </w:tcPr>
          <w:p w14:paraId="68B9F13B" w14:textId="77777777" w:rsidR="002911B7" w:rsidRPr="0052613B" w:rsidRDefault="002911B7" w:rsidP="002911B7">
            <w:pPr>
              <w:spacing w:after="100" w:line="240" w:lineRule="auto"/>
              <w:jc w:val="center"/>
              <w:rPr>
                <w:rFonts w:ascii="Arial" w:eastAsia="Times New Roman" w:hAnsi="Arial" w:cs="Arial"/>
                <w:color w:val="000000"/>
                <w:kern w:val="0"/>
                <w:sz w:val="24"/>
                <w:szCs w:val="24"/>
                <w14:ligatures w14:val="none"/>
              </w:rPr>
            </w:pPr>
            <w:r w:rsidRPr="0052613B">
              <w:rPr>
                <w:rFonts w:ascii="Arial" w:hAnsi="Arial" w:cs="Arial"/>
                <w:sz w:val="24"/>
                <w:szCs w:val="24"/>
              </w:rPr>
              <w:t>2024</w:t>
            </w:r>
          </w:p>
        </w:tc>
        <w:tc>
          <w:tcPr>
            <w:tcW w:w="438" w:type="pct"/>
            <w:noWrap/>
            <w:vAlign w:val="center"/>
          </w:tcPr>
          <w:p w14:paraId="4068465D" w14:textId="77777777" w:rsidR="002911B7" w:rsidRPr="0052613B" w:rsidRDefault="002911B7" w:rsidP="002911B7">
            <w:pPr>
              <w:spacing w:after="100" w:line="240" w:lineRule="auto"/>
              <w:jc w:val="center"/>
              <w:rPr>
                <w:rFonts w:ascii="Arial" w:eastAsia="Times New Roman" w:hAnsi="Arial" w:cs="Arial"/>
                <w:color w:val="000000"/>
                <w:kern w:val="0"/>
                <w:sz w:val="24"/>
                <w:szCs w:val="24"/>
                <w14:ligatures w14:val="none"/>
              </w:rPr>
            </w:pPr>
            <w:r w:rsidRPr="0052613B">
              <w:rPr>
                <w:rFonts w:ascii="Arial" w:eastAsia="Times New Roman" w:hAnsi="Arial" w:cs="Arial"/>
                <w:color w:val="000000"/>
                <w:kern w:val="0"/>
                <w:sz w:val="24"/>
                <w:szCs w:val="24"/>
                <w14:ligatures w14:val="none"/>
              </w:rPr>
              <w:t>--</w:t>
            </w:r>
          </w:p>
        </w:tc>
        <w:tc>
          <w:tcPr>
            <w:tcW w:w="382" w:type="pct"/>
            <w:noWrap/>
            <w:vAlign w:val="center"/>
          </w:tcPr>
          <w:p w14:paraId="7B604722" w14:textId="77777777" w:rsidR="002911B7" w:rsidRPr="0052613B" w:rsidRDefault="002911B7" w:rsidP="002911B7">
            <w:pPr>
              <w:spacing w:after="100" w:line="240" w:lineRule="auto"/>
              <w:jc w:val="center"/>
              <w:rPr>
                <w:rFonts w:ascii="Arial" w:eastAsia="Times New Roman" w:hAnsi="Arial" w:cs="Arial"/>
                <w:color w:val="000000"/>
                <w:kern w:val="0"/>
                <w:sz w:val="24"/>
                <w:szCs w:val="24"/>
                <w14:ligatures w14:val="none"/>
              </w:rPr>
            </w:pPr>
            <w:r w:rsidRPr="0052613B">
              <w:rPr>
                <w:rFonts w:ascii="Arial" w:eastAsia="Times New Roman" w:hAnsi="Arial" w:cs="Arial"/>
                <w:color w:val="000000"/>
                <w:kern w:val="0"/>
                <w:sz w:val="24"/>
                <w:szCs w:val="24"/>
                <w14:ligatures w14:val="none"/>
              </w:rPr>
              <w:t>-</w:t>
            </w:r>
          </w:p>
        </w:tc>
        <w:tc>
          <w:tcPr>
            <w:tcW w:w="329" w:type="pct"/>
            <w:noWrap/>
            <w:vAlign w:val="center"/>
          </w:tcPr>
          <w:p w14:paraId="3795CC07" w14:textId="77777777" w:rsidR="002911B7" w:rsidRPr="0052613B" w:rsidRDefault="002911B7" w:rsidP="002911B7">
            <w:pPr>
              <w:spacing w:after="100" w:line="240" w:lineRule="auto"/>
              <w:jc w:val="center"/>
              <w:rPr>
                <w:rFonts w:ascii="Arial" w:eastAsia="Times New Roman" w:hAnsi="Arial" w:cs="Arial"/>
                <w:color w:val="000000"/>
                <w:kern w:val="0"/>
                <w:sz w:val="24"/>
                <w:szCs w:val="24"/>
                <w14:ligatures w14:val="none"/>
              </w:rPr>
            </w:pPr>
            <w:r w:rsidRPr="0052613B">
              <w:rPr>
                <w:rFonts w:ascii="Arial" w:eastAsia="Times New Roman" w:hAnsi="Arial" w:cs="Arial"/>
                <w:color w:val="000000"/>
                <w:kern w:val="0"/>
                <w:sz w:val="24"/>
                <w:szCs w:val="24"/>
                <w14:ligatures w14:val="none"/>
              </w:rPr>
              <w:t>-</w:t>
            </w:r>
          </w:p>
        </w:tc>
        <w:tc>
          <w:tcPr>
            <w:tcW w:w="328" w:type="pct"/>
            <w:noWrap/>
            <w:vAlign w:val="center"/>
          </w:tcPr>
          <w:p w14:paraId="08C0F8F2" w14:textId="77777777" w:rsidR="002911B7" w:rsidRPr="0052613B" w:rsidRDefault="002911B7" w:rsidP="002911B7">
            <w:pPr>
              <w:spacing w:after="100" w:line="240" w:lineRule="auto"/>
              <w:jc w:val="center"/>
              <w:rPr>
                <w:rFonts w:ascii="Arial" w:eastAsia="Times New Roman" w:hAnsi="Arial" w:cs="Arial"/>
                <w:color w:val="000000"/>
                <w:kern w:val="0"/>
                <w:sz w:val="24"/>
                <w:szCs w:val="24"/>
                <w14:ligatures w14:val="none"/>
              </w:rPr>
            </w:pPr>
            <w:r w:rsidRPr="0052613B">
              <w:rPr>
                <w:rFonts w:ascii="Arial" w:hAnsi="Arial" w:cs="Arial"/>
                <w:sz w:val="24"/>
                <w:szCs w:val="24"/>
              </w:rPr>
              <w:t>35</w:t>
            </w:r>
          </w:p>
        </w:tc>
        <w:tc>
          <w:tcPr>
            <w:tcW w:w="382" w:type="pct"/>
            <w:noWrap/>
            <w:vAlign w:val="center"/>
          </w:tcPr>
          <w:p w14:paraId="6E1B0B91" w14:textId="77777777" w:rsidR="002911B7" w:rsidRPr="0052613B" w:rsidRDefault="002911B7" w:rsidP="002911B7">
            <w:pPr>
              <w:spacing w:after="100" w:line="240" w:lineRule="auto"/>
              <w:jc w:val="center"/>
              <w:rPr>
                <w:rFonts w:ascii="Arial" w:eastAsia="Times New Roman" w:hAnsi="Arial" w:cs="Arial"/>
                <w:color w:val="000000"/>
                <w:kern w:val="0"/>
                <w:sz w:val="24"/>
                <w:szCs w:val="24"/>
                <w14:ligatures w14:val="none"/>
              </w:rPr>
            </w:pPr>
            <w:r w:rsidRPr="0052613B">
              <w:rPr>
                <w:rFonts w:ascii="Arial" w:eastAsia="Times New Roman" w:hAnsi="Arial" w:cs="Arial"/>
                <w:color w:val="000000"/>
                <w:kern w:val="0"/>
                <w:sz w:val="24"/>
                <w:szCs w:val="24"/>
                <w14:ligatures w14:val="none"/>
              </w:rPr>
              <w:t>-</w:t>
            </w:r>
          </w:p>
        </w:tc>
      </w:tr>
      <w:tr w:rsidR="002911B7" w:rsidRPr="0052613B" w14:paraId="125EDF97" w14:textId="77777777" w:rsidTr="008B4231">
        <w:trPr>
          <w:trHeight w:val="259"/>
          <w:jc w:val="center"/>
        </w:trPr>
        <w:tc>
          <w:tcPr>
            <w:tcW w:w="766" w:type="pct"/>
            <w:noWrap/>
            <w:vAlign w:val="center"/>
          </w:tcPr>
          <w:p w14:paraId="3B055E0B" w14:textId="77777777" w:rsidR="002911B7" w:rsidRPr="0052613B" w:rsidRDefault="002911B7" w:rsidP="002911B7">
            <w:pPr>
              <w:spacing w:after="100" w:line="240" w:lineRule="auto"/>
              <w:rPr>
                <w:rFonts w:ascii="Arial" w:eastAsia="Times New Roman" w:hAnsi="Arial" w:cs="Arial"/>
                <w:color w:val="000000"/>
                <w:kern w:val="0"/>
                <w:sz w:val="24"/>
                <w:szCs w:val="24"/>
                <w14:ligatures w14:val="none"/>
              </w:rPr>
            </w:pPr>
            <w:r w:rsidRPr="0052613B">
              <w:rPr>
                <w:rStyle w:val="Strong"/>
                <w:rFonts w:ascii="Arial" w:eastAsiaTheme="minorEastAsia" w:hAnsi="Arial" w:cs="Arial"/>
                <w:b w:val="0"/>
                <w:bCs w:val="0"/>
                <w:sz w:val="24"/>
                <w:szCs w:val="24"/>
              </w:rPr>
              <w:t>Koh Lan</w:t>
            </w:r>
            <w:r w:rsidRPr="0052613B">
              <w:rPr>
                <w:rFonts w:ascii="Arial" w:hAnsi="Arial" w:cs="Arial"/>
                <w:b/>
                <w:bCs/>
                <w:sz w:val="24"/>
                <w:szCs w:val="24"/>
              </w:rPr>
              <w:t xml:space="preserve"> </w:t>
            </w:r>
          </w:p>
        </w:tc>
        <w:tc>
          <w:tcPr>
            <w:tcW w:w="328" w:type="pct"/>
            <w:noWrap/>
            <w:vAlign w:val="center"/>
          </w:tcPr>
          <w:p w14:paraId="57F58E15" w14:textId="77777777" w:rsidR="002911B7" w:rsidRPr="0052613B" w:rsidRDefault="002911B7" w:rsidP="002911B7">
            <w:pPr>
              <w:spacing w:after="100" w:line="240" w:lineRule="auto"/>
              <w:jc w:val="center"/>
              <w:rPr>
                <w:rFonts w:ascii="Arial" w:eastAsia="Times New Roman" w:hAnsi="Arial" w:cs="Arial"/>
                <w:kern w:val="0"/>
                <w:sz w:val="24"/>
                <w:szCs w:val="24"/>
                <w14:ligatures w14:val="none"/>
              </w:rPr>
            </w:pPr>
            <w:r w:rsidRPr="0052613B">
              <w:rPr>
                <w:rFonts w:ascii="Arial" w:eastAsia="Times New Roman" w:hAnsi="Arial" w:cs="Arial"/>
                <w:kern w:val="0"/>
                <w:sz w:val="24"/>
                <w:szCs w:val="24"/>
                <w14:ligatures w14:val="none"/>
              </w:rPr>
              <w:t>-</w:t>
            </w:r>
          </w:p>
        </w:tc>
        <w:tc>
          <w:tcPr>
            <w:tcW w:w="328" w:type="pct"/>
            <w:noWrap/>
          </w:tcPr>
          <w:p w14:paraId="02589D6A" w14:textId="77777777" w:rsidR="002911B7" w:rsidRPr="0052613B" w:rsidRDefault="002911B7" w:rsidP="002911B7">
            <w:pPr>
              <w:spacing w:after="100" w:line="240" w:lineRule="auto"/>
              <w:jc w:val="center"/>
              <w:rPr>
                <w:rFonts w:ascii="Arial" w:eastAsia="Times New Roman" w:hAnsi="Arial" w:cs="Arial"/>
                <w:color w:val="000000"/>
                <w:kern w:val="0"/>
                <w:sz w:val="24"/>
                <w:szCs w:val="24"/>
                <w14:ligatures w14:val="none"/>
              </w:rPr>
            </w:pPr>
            <w:r w:rsidRPr="0052613B">
              <w:rPr>
                <w:rFonts w:ascii="Arial" w:hAnsi="Arial" w:cs="Arial"/>
                <w:sz w:val="24"/>
                <w:szCs w:val="24"/>
              </w:rPr>
              <w:t>2024</w:t>
            </w:r>
          </w:p>
        </w:tc>
        <w:tc>
          <w:tcPr>
            <w:tcW w:w="438" w:type="pct"/>
            <w:noWrap/>
            <w:vAlign w:val="center"/>
          </w:tcPr>
          <w:p w14:paraId="1C9BA08F" w14:textId="77777777" w:rsidR="002911B7" w:rsidRPr="0052613B" w:rsidRDefault="002911B7" w:rsidP="002911B7">
            <w:pPr>
              <w:spacing w:after="100" w:line="240" w:lineRule="auto"/>
              <w:jc w:val="center"/>
              <w:rPr>
                <w:rFonts w:ascii="Arial" w:eastAsia="Times New Roman" w:hAnsi="Arial" w:cs="Arial"/>
                <w:color w:val="000000"/>
                <w:kern w:val="0"/>
                <w:sz w:val="24"/>
                <w:szCs w:val="24"/>
                <w14:ligatures w14:val="none"/>
              </w:rPr>
            </w:pPr>
          </w:p>
        </w:tc>
        <w:tc>
          <w:tcPr>
            <w:tcW w:w="382" w:type="pct"/>
            <w:noWrap/>
            <w:vAlign w:val="center"/>
          </w:tcPr>
          <w:p w14:paraId="196B5882" w14:textId="77777777" w:rsidR="002911B7" w:rsidRPr="0052613B" w:rsidRDefault="002911B7" w:rsidP="002911B7">
            <w:pPr>
              <w:spacing w:after="100" w:line="240" w:lineRule="auto"/>
              <w:jc w:val="center"/>
              <w:rPr>
                <w:rFonts w:ascii="Arial" w:eastAsia="Times New Roman" w:hAnsi="Arial" w:cs="Arial"/>
                <w:color w:val="000000"/>
                <w:kern w:val="0"/>
                <w:sz w:val="24"/>
                <w:szCs w:val="24"/>
                <w14:ligatures w14:val="none"/>
              </w:rPr>
            </w:pPr>
            <w:r w:rsidRPr="0052613B">
              <w:rPr>
                <w:rFonts w:ascii="Arial" w:eastAsia="Times New Roman" w:hAnsi="Arial" w:cs="Arial"/>
                <w:color w:val="000000"/>
                <w:kern w:val="0"/>
                <w:sz w:val="24"/>
                <w:szCs w:val="24"/>
                <w14:ligatures w14:val="none"/>
              </w:rPr>
              <w:t>-</w:t>
            </w:r>
          </w:p>
        </w:tc>
        <w:tc>
          <w:tcPr>
            <w:tcW w:w="329" w:type="pct"/>
            <w:noWrap/>
            <w:vAlign w:val="center"/>
          </w:tcPr>
          <w:p w14:paraId="462F3371" w14:textId="77777777" w:rsidR="002911B7" w:rsidRPr="0052613B" w:rsidRDefault="002911B7" w:rsidP="002911B7">
            <w:pPr>
              <w:spacing w:after="100" w:line="240" w:lineRule="auto"/>
              <w:jc w:val="center"/>
              <w:rPr>
                <w:rFonts w:ascii="Arial" w:eastAsia="Times New Roman" w:hAnsi="Arial" w:cs="Arial"/>
                <w:color w:val="000000"/>
                <w:kern w:val="0"/>
                <w:sz w:val="24"/>
                <w:szCs w:val="24"/>
                <w14:ligatures w14:val="none"/>
              </w:rPr>
            </w:pPr>
            <w:r w:rsidRPr="0052613B">
              <w:rPr>
                <w:rFonts w:ascii="Arial" w:eastAsia="Times New Roman" w:hAnsi="Arial" w:cs="Arial"/>
                <w:color w:val="000000"/>
                <w:kern w:val="0"/>
                <w:sz w:val="24"/>
                <w:szCs w:val="24"/>
                <w14:ligatures w14:val="none"/>
              </w:rPr>
              <w:t>-</w:t>
            </w:r>
          </w:p>
        </w:tc>
        <w:tc>
          <w:tcPr>
            <w:tcW w:w="328" w:type="pct"/>
            <w:noWrap/>
            <w:vAlign w:val="center"/>
          </w:tcPr>
          <w:p w14:paraId="1BD54314" w14:textId="77777777" w:rsidR="002911B7" w:rsidRPr="0052613B" w:rsidRDefault="002911B7" w:rsidP="002911B7">
            <w:pPr>
              <w:spacing w:after="100" w:line="240" w:lineRule="auto"/>
              <w:jc w:val="center"/>
              <w:rPr>
                <w:rFonts w:ascii="Arial" w:eastAsia="Times New Roman" w:hAnsi="Arial" w:cs="Arial"/>
                <w:color w:val="000000"/>
                <w:kern w:val="0"/>
                <w:sz w:val="24"/>
                <w:szCs w:val="24"/>
                <w14:ligatures w14:val="none"/>
              </w:rPr>
            </w:pPr>
            <w:r w:rsidRPr="0052613B">
              <w:rPr>
                <w:rFonts w:ascii="Arial" w:hAnsi="Arial" w:cs="Arial"/>
                <w:sz w:val="24"/>
                <w:szCs w:val="24"/>
              </w:rPr>
              <w:t>118</w:t>
            </w:r>
          </w:p>
        </w:tc>
        <w:tc>
          <w:tcPr>
            <w:tcW w:w="382" w:type="pct"/>
            <w:noWrap/>
            <w:vAlign w:val="center"/>
          </w:tcPr>
          <w:p w14:paraId="5F7B259D" w14:textId="77777777" w:rsidR="002911B7" w:rsidRPr="0052613B" w:rsidRDefault="002911B7" w:rsidP="002911B7">
            <w:pPr>
              <w:spacing w:after="100" w:line="240" w:lineRule="auto"/>
              <w:jc w:val="center"/>
              <w:rPr>
                <w:rFonts w:ascii="Arial" w:eastAsia="Times New Roman" w:hAnsi="Arial" w:cs="Arial"/>
                <w:color w:val="000000"/>
                <w:kern w:val="0"/>
                <w:sz w:val="24"/>
                <w:szCs w:val="24"/>
                <w14:ligatures w14:val="none"/>
              </w:rPr>
            </w:pPr>
            <w:r w:rsidRPr="0052613B">
              <w:rPr>
                <w:rFonts w:ascii="Arial" w:eastAsia="Times New Roman" w:hAnsi="Arial" w:cs="Arial"/>
                <w:color w:val="000000"/>
                <w:kern w:val="0"/>
                <w:sz w:val="24"/>
                <w:szCs w:val="24"/>
                <w14:ligatures w14:val="none"/>
              </w:rPr>
              <w:t>-</w:t>
            </w:r>
          </w:p>
        </w:tc>
      </w:tr>
      <w:tr w:rsidR="002911B7" w:rsidRPr="0052613B" w14:paraId="61C6FA0D" w14:textId="77777777" w:rsidTr="008B4231">
        <w:trPr>
          <w:trHeight w:val="259"/>
          <w:jc w:val="center"/>
        </w:trPr>
        <w:tc>
          <w:tcPr>
            <w:tcW w:w="766" w:type="pct"/>
            <w:noWrap/>
            <w:vAlign w:val="center"/>
          </w:tcPr>
          <w:p w14:paraId="5CB45861" w14:textId="77777777" w:rsidR="002911B7" w:rsidRPr="0052613B" w:rsidRDefault="002911B7" w:rsidP="002911B7">
            <w:pPr>
              <w:spacing w:after="100" w:line="240" w:lineRule="auto"/>
              <w:rPr>
                <w:rFonts w:ascii="Arial" w:eastAsia="Times New Roman" w:hAnsi="Arial" w:cs="Arial"/>
                <w:color w:val="000000"/>
                <w:kern w:val="0"/>
                <w:sz w:val="24"/>
                <w:szCs w:val="24"/>
                <w14:ligatures w14:val="none"/>
              </w:rPr>
            </w:pPr>
            <w:r w:rsidRPr="0052613B">
              <w:rPr>
                <w:rStyle w:val="Strong"/>
                <w:rFonts w:ascii="Arial" w:eastAsiaTheme="minorEastAsia" w:hAnsi="Arial" w:cs="Arial"/>
                <w:b w:val="0"/>
                <w:bCs w:val="0"/>
                <w:sz w:val="24"/>
                <w:szCs w:val="24"/>
              </w:rPr>
              <w:t>Koh Tao</w:t>
            </w:r>
            <w:r w:rsidRPr="0052613B">
              <w:rPr>
                <w:rFonts w:ascii="Arial" w:hAnsi="Arial" w:cs="Arial"/>
                <w:b/>
                <w:bCs/>
                <w:sz w:val="24"/>
                <w:szCs w:val="24"/>
              </w:rPr>
              <w:t xml:space="preserve"> </w:t>
            </w:r>
          </w:p>
        </w:tc>
        <w:tc>
          <w:tcPr>
            <w:tcW w:w="328" w:type="pct"/>
            <w:noWrap/>
            <w:vAlign w:val="center"/>
          </w:tcPr>
          <w:p w14:paraId="0DAF67BE" w14:textId="77777777" w:rsidR="002911B7" w:rsidRPr="0052613B" w:rsidRDefault="002911B7" w:rsidP="002911B7">
            <w:pPr>
              <w:spacing w:after="100" w:line="240" w:lineRule="auto"/>
              <w:jc w:val="center"/>
              <w:rPr>
                <w:rFonts w:ascii="Arial" w:eastAsia="Times New Roman" w:hAnsi="Arial" w:cs="Arial"/>
                <w:kern w:val="0"/>
                <w:sz w:val="24"/>
                <w:szCs w:val="24"/>
                <w14:ligatures w14:val="none"/>
              </w:rPr>
            </w:pPr>
            <w:r w:rsidRPr="0052613B">
              <w:rPr>
                <w:rFonts w:ascii="Arial" w:eastAsia="Times New Roman" w:hAnsi="Arial" w:cs="Arial"/>
                <w:kern w:val="0"/>
                <w:sz w:val="24"/>
                <w:szCs w:val="24"/>
                <w14:ligatures w14:val="none"/>
              </w:rPr>
              <w:t>-</w:t>
            </w:r>
          </w:p>
        </w:tc>
        <w:tc>
          <w:tcPr>
            <w:tcW w:w="328" w:type="pct"/>
            <w:noWrap/>
          </w:tcPr>
          <w:p w14:paraId="1D2BAA15" w14:textId="77777777" w:rsidR="002911B7" w:rsidRPr="0052613B" w:rsidRDefault="002911B7" w:rsidP="002911B7">
            <w:pPr>
              <w:spacing w:after="100" w:line="240" w:lineRule="auto"/>
              <w:jc w:val="center"/>
              <w:rPr>
                <w:rFonts w:ascii="Arial" w:eastAsia="Times New Roman" w:hAnsi="Arial" w:cs="Arial"/>
                <w:color w:val="000000"/>
                <w:kern w:val="0"/>
                <w:sz w:val="24"/>
                <w:szCs w:val="24"/>
                <w14:ligatures w14:val="none"/>
              </w:rPr>
            </w:pPr>
            <w:r w:rsidRPr="0052613B">
              <w:rPr>
                <w:rFonts w:ascii="Arial" w:hAnsi="Arial" w:cs="Arial"/>
                <w:sz w:val="24"/>
                <w:szCs w:val="24"/>
              </w:rPr>
              <w:t>2024</w:t>
            </w:r>
          </w:p>
        </w:tc>
        <w:tc>
          <w:tcPr>
            <w:tcW w:w="438" w:type="pct"/>
            <w:noWrap/>
            <w:vAlign w:val="center"/>
          </w:tcPr>
          <w:p w14:paraId="2F28BB1A" w14:textId="77777777" w:rsidR="002911B7" w:rsidRPr="0052613B" w:rsidRDefault="002911B7" w:rsidP="002911B7">
            <w:pPr>
              <w:spacing w:after="100" w:line="240" w:lineRule="auto"/>
              <w:jc w:val="center"/>
              <w:rPr>
                <w:rFonts w:ascii="Arial" w:eastAsia="Times New Roman" w:hAnsi="Arial" w:cs="Arial"/>
                <w:color w:val="000000"/>
                <w:kern w:val="0"/>
                <w:sz w:val="24"/>
                <w:szCs w:val="24"/>
                <w14:ligatures w14:val="none"/>
              </w:rPr>
            </w:pPr>
            <w:r w:rsidRPr="0052613B">
              <w:rPr>
                <w:rFonts w:ascii="Arial" w:eastAsia="Times New Roman" w:hAnsi="Arial" w:cs="Arial"/>
                <w:color w:val="000000"/>
                <w:kern w:val="0"/>
                <w:sz w:val="24"/>
                <w:szCs w:val="24"/>
                <w14:ligatures w14:val="none"/>
              </w:rPr>
              <w:t>-</w:t>
            </w:r>
          </w:p>
        </w:tc>
        <w:tc>
          <w:tcPr>
            <w:tcW w:w="382" w:type="pct"/>
            <w:noWrap/>
            <w:vAlign w:val="center"/>
          </w:tcPr>
          <w:p w14:paraId="489E9542" w14:textId="77777777" w:rsidR="002911B7" w:rsidRPr="0052613B" w:rsidRDefault="002911B7" w:rsidP="002911B7">
            <w:pPr>
              <w:spacing w:after="100" w:line="240" w:lineRule="auto"/>
              <w:jc w:val="center"/>
              <w:rPr>
                <w:rFonts w:ascii="Arial" w:eastAsia="Times New Roman" w:hAnsi="Arial" w:cs="Arial"/>
                <w:color w:val="000000"/>
                <w:kern w:val="0"/>
                <w:sz w:val="24"/>
                <w:szCs w:val="24"/>
                <w14:ligatures w14:val="none"/>
              </w:rPr>
            </w:pPr>
            <w:r w:rsidRPr="0052613B">
              <w:rPr>
                <w:rFonts w:ascii="Arial" w:eastAsia="Times New Roman" w:hAnsi="Arial" w:cs="Arial"/>
                <w:color w:val="000000"/>
                <w:kern w:val="0"/>
                <w:sz w:val="24"/>
                <w:szCs w:val="24"/>
                <w14:ligatures w14:val="none"/>
              </w:rPr>
              <w:t>-</w:t>
            </w:r>
          </w:p>
        </w:tc>
        <w:tc>
          <w:tcPr>
            <w:tcW w:w="329" w:type="pct"/>
            <w:noWrap/>
            <w:vAlign w:val="center"/>
          </w:tcPr>
          <w:p w14:paraId="06D0E364" w14:textId="77777777" w:rsidR="002911B7" w:rsidRPr="0052613B" w:rsidRDefault="002911B7" w:rsidP="002911B7">
            <w:pPr>
              <w:spacing w:after="100" w:line="240" w:lineRule="auto"/>
              <w:jc w:val="center"/>
              <w:rPr>
                <w:rFonts w:ascii="Arial" w:eastAsia="Times New Roman" w:hAnsi="Arial" w:cs="Arial"/>
                <w:color w:val="000000"/>
                <w:kern w:val="0"/>
                <w:sz w:val="24"/>
                <w:szCs w:val="24"/>
                <w14:ligatures w14:val="none"/>
              </w:rPr>
            </w:pPr>
            <w:r w:rsidRPr="0052613B">
              <w:rPr>
                <w:rFonts w:ascii="Arial" w:eastAsia="Times New Roman" w:hAnsi="Arial" w:cs="Arial"/>
                <w:color w:val="000000"/>
                <w:kern w:val="0"/>
                <w:sz w:val="24"/>
                <w:szCs w:val="24"/>
                <w14:ligatures w14:val="none"/>
              </w:rPr>
              <w:t>-</w:t>
            </w:r>
          </w:p>
        </w:tc>
        <w:tc>
          <w:tcPr>
            <w:tcW w:w="328" w:type="pct"/>
            <w:noWrap/>
            <w:vAlign w:val="center"/>
          </w:tcPr>
          <w:p w14:paraId="16B021B6" w14:textId="77777777" w:rsidR="002911B7" w:rsidRPr="0052613B" w:rsidRDefault="002911B7" w:rsidP="002911B7">
            <w:pPr>
              <w:spacing w:after="100" w:line="240" w:lineRule="auto"/>
              <w:jc w:val="center"/>
              <w:rPr>
                <w:rFonts w:ascii="Arial" w:eastAsia="Times New Roman" w:hAnsi="Arial" w:cs="Arial"/>
                <w:color w:val="000000"/>
                <w:kern w:val="0"/>
                <w:sz w:val="24"/>
                <w:szCs w:val="24"/>
                <w14:ligatures w14:val="none"/>
              </w:rPr>
            </w:pPr>
            <w:r w:rsidRPr="0052613B">
              <w:rPr>
                <w:rFonts w:ascii="Arial" w:hAnsi="Arial" w:cs="Arial"/>
                <w:sz w:val="24"/>
                <w:szCs w:val="24"/>
              </w:rPr>
              <w:t>1,318</w:t>
            </w:r>
          </w:p>
        </w:tc>
        <w:tc>
          <w:tcPr>
            <w:tcW w:w="382" w:type="pct"/>
            <w:noWrap/>
            <w:vAlign w:val="center"/>
          </w:tcPr>
          <w:p w14:paraId="7E0A074C" w14:textId="77777777" w:rsidR="002911B7" w:rsidRPr="0052613B" w:rsidRDefault="002911B7" w:rsidP="002911B7">
            <w:pPr>
              <w:spacing w:after="100" w:line="240" w:lineRule="auto"/>
              <w:jc w:val="center"/>
              <w:rPr>
                <w:rFonts w:ascii="Arial" w:eastAsia="Times New Roman" w:hAnsi="Arial" w:cs="Arial"/>
                <w:color w:val="000000"/>
                <w:kern w:val="0"/>
                <w:sz w:val="24"/>
                <w:szCs w:val="24"/>
                <w14:ligatures w14:val="none"/>
              </w:rPr>
            </w:pPr>
            <w:r w:rsidRPr="0052613B">
              <w:rPr>
                <w:rFonts w:ascii="Arial" w:eastAsia="Times New Roman" w:hAnsi="Arial" w:cs="Arial"/>
                <w:color w:val="000000"/>
                <w:kern w:val="0"/>
                <w:sz w:val="24"/>
                <w:szCs w:val="24"/>
                <w14:ligatures w14:val="none"/>
              </w:rPr>
              <w:t>-</w:t>
            </w:r>
          </w:p>
        </w:tc>
      </w:tr>
      <w:tr w:rsidR="002911B7" w:rsidRPr="0052613B" w14:paraId="5423257F" w14:textId="77777777" w:rsidTr="008B4231">
        <w:trPr>
          <w:trHeight w:val="259"/>
          <w:jc w:val="center"/>
        </w:trPr>
        <w:tc>
          <w:tcPr>
            <w:tcW w:w="766" w:type="pct"/>
            <w:noWrap/>
            <w:vAlign w:val="center"/>
          </w:tcPr>
          <w:p w14:paraId="29739FE9" w14:textId="77777777" w:rsidR="002911B7" w:rsidRPr="0052613B" w:rsidRDefault="002911B7" w:rsidP="002911B7">
            <w:pPr>
              <w:spacing w:after="100" w:line="240" w:lineRule="auto"/>
              <w:rPr>
                <w:rFonts w:ascii="Arial" w:eastAsia="Times New Roman" w:hAnsi="Arial" w:cs="Arial"/>
                <w:color w:val="000000"/>
                <w:kern w:val="0"/>
                <w:sz w:val="24"/>
                <w:szCs w:val="24"/>
                <w14:ligatures w14:val="none"/>
              </w:rPr>
            </w:pPr>
            <w:r w:rsidRPr="0052613B">
              <w:rPr>
                <w:rStyle w:val="Strong"/>
                <w:rFonts w:ascii="Arial" w:eastAsiaTheme="minorEastAsia" w:hAnsi="Arial" w:cs="Arial"/>
                <w:b w:val="0"/>
                <w:bCs w:val="0"/>
                <w:sz w:val="24"/>
                <w:szCs w:val="24"/>
              </w:rPr>
              <w:t>Koh Mak</w:t>
            </w:r>
            <w:r w:rsidRPr="0052613B">
              <w:rPr>
                <w:rFonts w:ascii="Arial" w:hAnsi="Arial" w:cs="Arial"/>
                <w:b/>
                <w:bCs/>
                <w:sz w:val="24"/>
                <w:szCs w:val="24"/>
              </w:rPr>
              <w:t xml:space="preserve"> </w:t>
            </w:r>
          </w:p>
        </w:tc>
        <w:tc>
          <w:tcPr>
            <w:tcW w:w="328" w:type="pct"/>
            <w:noWrap/>
            <w:vAlign w:val="center"/>
          </w:tcPr>
          <w:p w14:paraId="53CA89A8" w14:textId="77777777" w:rsidR="002911B7" w:rsidRPr="0052613B" w:rsidRDefault="002911B7" w:rsidP="002911B7">
            <w:pPr>
              <w:spacing w:after="100" w:line="240" w:lineRule="auto"/>
              <w:jc w:val="center"/>
              <w:rPr>
                <w:rFonts w:ascii="Arial" w:eastAsia="Times New Roman" w:hAnsi="Arial" w:cs="Arial"/>
                <w:kern w:val="0"/>
                <w:sz w:val="24"/>
                <w:szCs w:val="24"/>
                <w14:ligatures w14:val="none"/>
              </w:rPr>
            </w:pPr>
            <w:r w:rsidRPr="0052613B">
              <w:rPr>
                <w:rFonts w:ascii="Arial" w:eastAsia="Times New Roman" w:hAnsi="Arial" w:cs="Arial"/>
                <w:kern w:val="0"/>
                <w:sz w:val="24"/>
                <w:szCs w:val="24"/>
                <w14:ligatures w14:val="none"/>
              </w:rPr>
              <w:t>-</w:t>
            </w:r>
          </w:p>
        </w:tc>
        <w:tc>
          <w:tcPr>
            <w:tcW w:w="328" w:type="pct"/>
            <w:noWrap/>
          </w:tcPr>
          <w:p w14:paraId="1C0FCDF9" w14:textId="77777777" w:rsidR="002911B7" w:rsidRPr="0052613B" w:rsidRDefault="002911B7" w:rsidP="002911B7">
            <w:pPr>
              <w:spacing w:after="100" w:line="240" w:lineRule="auto"/>
              <w:jc w:val="center"/>
              <w:rPr>
                <w:rFonts w:ascii="Arial" w:eastAsia="Times New Roman" w:hAnsi="Arial" w:cs="Arial"/>
                <w:color w:val="000000"/>
                <w:kern w:val="0"/>
                <w:sz w:val="24"/>
                <w:szCs w:val="24"/>
                <w14:ligatures w14:val="none"/>
              </w:rPr>
            </w:pPr>
            <w:r w:rsidRPr="0052613B">
              <w:rPr>
                <w:rFonts w:ascii="Arial" w:hAnsi="Arial" w:cs="Arial"/>
                <w:sz w:val="24"/>
                <w:szCs w:val="24"/>
              </w:rPr>
              <w:t>2024</w:t>
            </w:r>
          </w:p>
        </w:tc>
        <w:tc>
          <w:tcPr>
            <w:tcW w:w="438" w:type="pct"/>
            <w:noWrap/>
            <w:vAlign w:val="center"/>
          </w:tcPr>
          <w:p w14:paraId="255D7810" w14:textId="77777777" w:rsidR="002911B7" w:rsidRPr="0052613B" w:rsidRDefault="002911B7" w:rsidP="002911B7">
            <w:pPr>
              <w:spacing w:after="100" w:line="240" w:lineRule="auto"/>
              <w:jc w:val="center"/>
              <w:rPr>
                <w:rFonts w:ascii="Arial" w:eastAsia="Times New Roman" w:hAnsi="Arial" w:cs="Arial"/>
                <w:color w:val="000000"/>
                <w:kern w:val="0"/>
                <w:sz w:val="24"/>
                <w:szCs w:val="24"/>
                <w14:ligatures w14:val="none"/>
              </w:rPr>
            </w:pPr>
            <w:r w:rsidRPr="0052613B">
              <w:rPr>
                <w:rFonts w:ascii="Arial" w:eastAsia="Times New Roman" w:hAnsi="Arial" w:cs="Arial"/>
                <w:color w:val="000000"/>
                <w:kern w:val="0"/>
                <w:sz w:val="24"/>
                <w:szCs w:val="24"/>
                <w14:ligatures w14:val="none"/>
              </w:rPr>
              <w:t>-</w:t>
            </w:r>
          </w:p>
        </w:tc>
        <w:tc>
          <w:tcPr>
            <w:tcW w:w="382" w:type="pct"/>
            <w:noWrap/>
            <w:vAlign w:val="center"/>
          </w:tcPr>
          <w:p w14:paraId="0DD3D6E8" w14:textId="77777777" w:rsidR="002911B7" w:rsidRPr="0052613B" w:rsidRDefault="002911B7" w:rsidP="002911B7">
            <w:pPr>
              <w:spacing w:after="100" w:line="240" w:lineRule="auto"/>
              <w:jc w:val="center"/>
              <w:rPr>
                <w:rFonts w:ascii="Arial" w:eastAsia="Times New Roman" w:hAnsi="Arial" w:cs="Arial"/>
                <w:color w:val="000000"/>
                <w:kern w:val="0"/>
                <w:sz w:val="24"/>
                <w:szCs w:val="24"/>
                <w14:ligatures w14:val="none"/>
              </w:rPr>
            </w:pPr>
            <w:r w:rsidRPr="0052613B">
              <w:rPr>
                <w:rFonts w:ascii="Arial" w:eastAsia="Times New Roman" w:hAnsi="Arial" w:cs="Arial"/>
                <w:color w:val="000000"/>
                <w:kern w:val="0"/>
                <w:sz w:val="24"/>
                <w:szCs w:val="24"/>
                <w14:ligatures w14:val="none"/>
              </w:rPr>
              <w:t>-</w:t>
            </w:r>
          </w:p>
        </w:tc>
        <w:tc>
          <w:tcPr>
            <w:tcW w:w="329" w:type="pct"/>
            <w:noWrap/>
            <w:vAlign w:val="center"/>
          </w:tcPr>
          <w:p w14:paraId="12E834A3" w14:textId="77777777" w:rsidR="002911B7" w:rsidRPr="0052613B" w:rsidRDefault="002911B7" w:rsidP="002911B7">
            <w:pPr>
              <w:spacing w:after="100" w:line="240" w:lineRule="auto"/>
              <w:jc w:val="center"/>
              <w:rPr>
                <w:rFonts w:ascii="Arial" w:eastAsia="Times New Roman" w:hAnsi="Arial" w:cs="Arial"/>
                <w:color w:val="000000"/>
                <w:kern w:val="0"/>
                <w:sz w:val="24"/>
                <w:szCs w:val="24"/>
                <w14:ligatures w14:val="none"/>
              </w:rPr>
            </w:pPr>
            <w:r w:rsidRPr="0052613B">
              <w:rPr>
                <w:rFonts w:ascii="Arial" w:eastAsia="Times New Roman" w:hAnsi="Arial" w:cs="Arial"/>
                <w:color w:val="000000"/>
                <w:kern w:val="0"/>
                <w:sz w:val="24"/>
                <w:szCs w:val="24"/>
                <w14:ligatures w14:val="none"/>
              </w:rPr>
              <w:t>-</w:t>
            </w:r>
          </w:p>
        </w:tc>
        <w:tc>
          <w:tcPr>
            <w:tcW w:w="328" w:type="pct"/>
            <w:noWrap/>
            <w:vAlign w:val="center"/>
          </w:tcPr>
          <w:p w14:paraId="71380716" w14:textId="77777777" w:rsidR="002911B7" w:rsidRPr="0052613B" w:rsidRDefault="002911B7" w:rsidP="002911B7">
            <w:pPr>
              <w:spacing w:after="100" w:line="240" w:lineRule="auto"/>
              <w:jc w:val="center"/>
              <w:rPr>
                <w:rFonts w:ascii="Arial" w:eastAsia="Times New Roman" w:hAnsi="Arial" w:cs="Arial"/>
                <w:color w:val="000000"/>
                <w:kern w:val="0"/>
                <w:sz w:val="24"/>
                <w:szCs w:val="24"/>
                <w14:ligatures w14:val="none"/>
              </w:rPr>
            </w:pPr>
            <w:r w:rsidRPr="0052613B">
              <w:rPr>
                <w:rFonts w:ascii="Arial" w:hAnsi="Arial" w:cs="Arial"/>
                <w:sz w:val="24"/>
                <w:szCs w:val="24"/>
              </w:rPr>
              <w:t>504</w:t>
            </w:r>
          </w:p>
        </w:tc>
        <w:tc>
          <w:tcPr>
            <w:tcW w:w="382" w:type="pct"/>
            <w:noWrap/>
            <w:vAlign w:val="center"/>
          </w:tcPr>
          <w:p w14:paraId="0D74C7D6" w14:textId="77777777" w:rsidR="002911B7" w:rsidRPr="0052613B" w:rsidRDefault="002911B7" w:rsidP="002911B7">
            <w:pPr>
              <w:spacing w:after="100" w:line="240" w:lineRule="auto"/>
              <w:jc w:val="center"/>
              <w:rPr>
                <w:rFonts w:ascii="Arial" w:eastAsia="Times New Roman" w:hAnsi="Arial" w:cs="Arial"/>
                <w:color w:val="000000"/>
                <w:kern w:val="0"/>
                <w:sz w:val="24"/>
                <w:szCs w:val="24"/>
                <w14:ligatures w14:val="none"/>
              </w:rPr>
            </w:pPr>
            <w:r w:rsidRPr="0052613B">
              <w:rPr>
                <w:rFonts w:ascii="Arial" w:eastAsia="Times New Roman" w:hAnsi="Arial" w:cs="Arial"/>
                <w:color w:val="000000"/>
                <w:kern w:val="0"/>
                <w:sz w:val="24"/>
                <w:szCs w:val="24"/>
                <w14:ligatures w14:val="none"/>
              </w:rPr>
              <w:t>-</w:t>
            </w:r>
          </w:p>
        </w:tc>
      </w:tr>
      <w:tr w:rsidR="002911B7" w:rsidRPr="0052613B" w14:paraId="311D571D" w14:textId="77777777" w:rsidTr="008B4231">
        <w:trPr>
          <w:trHeight w:val="259"/>
          <w:jc w:val="center"/>
        </w:trPr>
        <w:tc>
          <w:tcPr>
            <w:tcW w:w="766" w:type="pct"/>
            <w:noWrap/>
            <w:vAlign w:val="center"/>
          </w:tcPr>
          <w:p w14:paraId="63626149" w14:textId="77777777" w:rsidR="002911B7" w:rsidRPr="0052613B" w:rsidRDefault="002911B7" w:rsidP="002911B7">
            <w:pPr>
              <w:spacing w:after="100" w:line="240" w:lineRule="auto"/>
              <w:rPr>
                <w:rFonts w:ascii="Arial" w:eastAsia="Times New Roman" w:hAnsi="Arial" w:cs="Arial"/>
                <w:color w:val="000000"/>
                <w:kern w:val="0"/>
                <w:sz w:val="24"/>
                <w:szCs w:val="24"/>
                <w14:ligatures w14:val="none"/>
              </w:rPr>
            </w:pPr>
            <w:r w:rsidRPr="0052613B">
              <w:rPr>
                <w:rStyle w:val="Strong"/>
                <w:rFonts w:ascii="Arial" w:eastAsiaTheme="minorEastAsia" w:hAnsi="Arial" w:cs="Arial"/>
                <w:b w:val="0"/>
                <w:bCs w:val="0"/>
                <w:sz w:val="24"/>
                <w:szCs w:val="24"/>
              </w:rPr>
              <w:t>Koh Kood</w:t>
            </w:r>
          </w:p>
        </w:tc>
        <w:tc>
          <w:tcPr>
            <w:tcW w:w="328" w:type="pct"/>
            <w:noWrap/>
            <w:vAlign w:val="center"/>
          </w:tcPr>
          <w:p w14:paraId="503B19CA" w14:textId="77777777" w:rsidR="002911B7" w:rsidRPr="0052613B" w:rsidRDefault="002911B7" w:rsidP="002911B7">
            <w:pPr>
              <w:spacing w:after="100" w:line="240" w:lineRule="auto"/>
              <w:jc w:val="center"/>
              <w:rPr>
                <w:rFonts w:ascii="Arial" w:eastAsia="Times New Roman" w:hAnsi="Arial" w:cs="Arial"/>
                <w:kern w:val="0"/>
                <w:sz w:val="24"/>
                <w:szCs w:val="24"/>
                <w14:ligatures w14:val="none"/>
              </w:rPr>
            </w:pPr>
            <w:r w:rsidRPr="0052613B">
              <w:rPr>
                <w:rFonts w:ascii="Arial" w:eastAsia="Times New Roman" w:hAnsi="Arial" w:cs="Arial"/>
                <w:kern w:val="0"/>
                <w:sz w:val="24"/>
                <w:szCs w:val="24"/>
                <w14:ligatures w14:val="none"/>
              </w:rPr>
              <w:t>-</w:t>
            </w:r>
          </w:p>
        </w:tc>
        <w:tc>
          <w:tcPr>
            <w:tcW w:w="328" w:type="pct"/>
            <w:noWrap/>
          </w:tcPr>
          <w:p w14:paraId="06594649" w14:textId="77777777" w:rsidR="002911B7" w:rsidRPr="0052613B" w:rsidRDefault="002911B7" w:rsidP="002911B7">
            <w:pPr>
              <w:spacing w:after="100" w:line="240" w:lineRule="auto"/>
              <w:jc w:val="center"/>
              <w:rPr>
                <w:rFonts w:ascii="Arial" w:eastAsia="Times New Roman" w:hAnsi="Arial" w:cs="Arial"/>
                <w:color w:val="000000"/>
                <w:kern w:val="0"/>
                <w:sz w:val="24"/>
                <w:szCs w:val="24"/>
                <w14:ligatures w14:val="none"/>
              </w:rPr>
            </w:pPr>
            <w:r w:rsidRPr="0052613B">
              <w:rPr>
                <w:rFonts w:ascii="Arial" w:hAnsi="Arial" w:cs="Arial"/>
                <w:sz w:val="24"/>
                <w:szCs w:val="24"/>
              </w:rPr>
              <w:t>2024</w:t>
            </w:r>
          </w:p>
        </w:tc>
        <w:tc>
          <w:tcPr>
            <w:tcW w:w="438" w:type="pct"/>
            <w:noWrap/>
            <w:vAlign w:val="center"/>
          </w:tcPr>
          <w:p w14:paraId="29EA0137" w14:textId="77777777" w:rsidR="002911B7" w:rsidRPr="0052613B" w:rsidRDefault="002911B7" w:rsidP="002911B7">
            <w:pPr>
              <w:spacing w:after="100" w:line="240" w:lineRule="auto"/>
              <w:jc w:val="center"/>
              <w:rPr>
                <w:rFonts w:ascii="Arial" w:eastAsia="Times New Roman" w:hAnsi="Arial" w:cs="Arial"/>
                <w:color w:val="000000"/>
                <w:kern w:val="0"/>
                <w:sz w:val="24"/>
                <w:szCs w:val="24"/>
                <w14:ligatures w14:val="none"/>
              </w:rPr>
            </w:pPr>
            <w:r w:rsidRPr="0052613B">
              <w:rPr>
                <w:rFonts w:ascii="Arial" w:eastAsia="Times New Roman" w:hAnsi="Arial" w:cs="Arial"/>
                <w:color w:val="000000"/>
                <w:kern w:val="0"/>
                <w:sz w:val="24"/>
                <w:szCs w:val="24"/>
                <w14:ligatures w14:val="none"/>
              </w:rPr>
              <w:t>-</w:t>
            </w:r>
          </w:p>
        </w:tc>
        <w:tc>
          <w:tcPr>
            <w:tcW w:w="382" w:type="pct"/>
            <w:noWrap/>
            <w:vAlign w:val="center"/>
          </w:tcPr>
          <w:p w14:paraId="113D5248" w14:textId="77777777" w:rsidR="002911B7" w:rsidRPr="0052613B" w:rsidRDefault="002911B7" w:rsidP="002911B7">
            <w:pPr>
              <w:spacing w:after="100" w:line="240" w:lineRule="auto"/>
              <w:jc w:val="center"/>
              <w:rPr>
                <w:rFonts w:ascii="Arial" w:eastAsia="Times New Roman" w:hAnsi="Arial" w:cs="Arial"/>
                <w:color w:val="000000"/>
                <w:kern w:val="0"/>
                <w:sz w:val="24"/>
                <w:szCs w:val="24"/>
                <w14:ligatures w14:val="none"/>
              </w:rPr>
            </w:pPr>
            <w:r w:rsidRPr="0052613B">
              <w:rPr>
                <w:rFonts w:ascii="Arial" w:eastAsia="Times New Roman" w:hAnsi="Arial" w:cs="Arial"/>
                <w:color w:val="000000"/>
                <w:kern w:val="0"/>
                <w:sz w:val="24"/>
                <w:szCs w:val="24"/>
                <w14:ligatures w14:val="none"/>
              </w:rPr>
              <w:t>-</w:t>
            </w:r>
          </w:p>
        </w:tc>
        <w:tc>
          <w:tcPr>
            <w:tcW w:w="329" w:type="pct"/>
            <w:noWrap/>
            <w:vAlign w:val="center"/>
          </w:tcPr>
          <w:p w14:paraId="788A4994" w14:textId="77777777" w:rsidR="002911B7" w:rsidRPr="0052613B" w:rsidRDefault="002911B7" w:rsidP="002911B7">
            <w:pPr>
              <w:spacing w:after="100" w:line="240" w:lineRule="auto"/>
              <w:jc w:val="center"/>
              <w:rPr>
                <w:rFonts w:ascii="Arial" w:eastAsia="Times New Roman" w:hAnsi="Arial" w:cs="Arial"/>
                <w:color w:val="000000"/>
                <w:kern w:val="0"/>
                <w:sz w:val="24"/>
                <w:szCs w:val="24"/>
                <w14:ligatures w14:val="none"/>
              </w:rPr>
            </w:pPr>
            <w:r w:rsidRPr="0052613B">
              <w:rPr>
                <w:rFonts w:ascii="Arial" w:eastAsia="Times New Roman" w:hAnsi="Arial" w:cs="Arial"/>
                <w:color w:val="000000"/>
                <w:kern w:val="0"/>
                <w:sz w:val="24"/>
                <w:szCs w:val="24"/>
                <w14:ligatures w14:val="none"/>
              </w:rPr>
              <w:t>-</w:t>
            </w:r>
          </w:p>
        </w:tc>
        <w:tc>
          <w:tcPr>
            <w:tcW w:w="328" w:type="pct"/>
            <w:noWrap/>
            <w:vAlign w:val="center"/>
          </w:tcPr>
          <w:p w14:paraId="6C35A029" w14:textId="77777777" w:rsidR="002911B7" w:rsidRPr="0052613B" w:rsidRDefault="002911B7" w:rsidP="002911B7">
            <w:pPr>
              <w:spacing w:after="100" w:line="240" w:lineRule="auto"/>
              <w:jc w:val="center"/>
              <w:rPr>
                <w:rFonts w:ascii="Arial" w:eastAsia="Times New Roman" w:hAnsi="Arial" w:cs="Arial"/>
                <w:color w:val="000000"/>
                <w:kern w:val="0"/>
                <w:sz w:val="24"/>
                <w:szCs w:val="24"/>
                <w14:ligatures w14:val="none"/>
              </w:rPr>
            </w:pPr>
            <w:r w:rsidRPr="0052613B">
              <w:rPr>
                <w:rFonts w:ascii="Arial" w:hAnsi="Arial" w:cs="Arial"/>
                <w:sz w:val="24"/>
                <w:szCs w:val="24"/>
              </w:rPr>
              <w:t>66</w:t>
            </w:r>
          </w:p>
        </w:tc>
        <w:tc>
          <w:tcPr>
            <w:tcW w:w="382" w:type="pct"/>
            <w:noWrap/>
            <w:vAlign w:val="center"/>
          </w:tcPr>
          <w:p w14:paraId="604E263A" w14:textId="77777777" w:rsidR="002911B7" w:rsidRPr="0052613B" w:rsidRDefault="002911B7" w:rsidP="002911B7">
            <w:pPr>
              <w:spacing w:after="100" w:line="240" w:lineRule="auto"/>
              <w:jc w:val="center"/>
              <w:rPr>
                <w:rFonts w:ascii="Arial" w:eastAsia="Times New Roman" w:hAnsi="Arial" w:cs="Arial"/>
                <w:color w:val="000000"/>
                <w:kern w:val="0"/>
                <w:sz w:val="24"/>
                <w:szCs w:val="24"/>
                <w14:ligatures w14:val="none"/>
              </w:rPr>
            </w:pPr>
            <w:r w:rsidRPr="0052613B">
              <w:rPr>
                <w:rFonts w:ascii="Arial" w:eastAsia="Times New Roman" w:hAnsi="Arial" w:cs="Arial"/>
                <w:color w:val="000000"/>
                <w:kern w:val="0"/>
                <w:sz w:val="24"/>
                <w:szCs w:val="24"/>
                <w14:ligatures w14:val="none"/>
              </w:rPr>
              <w:t>-</w:t>
            </w:r>
          </w:p>
        </w:tc>
      </w:tr>
      <w:tr w:rsidR="002911B7" w:rsidRPr="0052613B" w14:paraId="1B64EB0A" w14:textId="77777777" w:rsidTr="008B4231">
        <w:trPr>
          <w:trHeight w:val="259"/>
          <w:jc w:val="center"/>
        </w:trPr>
        <w:tc>
          <w:tcPr>
            <w:tcW w:w="766" w:type="pct"/>
            <w:noWrap/>
            <w:vAlign w:val="center"/>
          </w:tcPr>
          <w:p w14:paraId="4DA3B76B" w14:textId="77777777" w:rsidR="002911B7" w:rsidRPr="0052613B" w:rsidRDefault="002911B7" w:rsidP="002911B7">
            <w:pPr>
              <w:spacing w:after="100" w:line="240" w:lineRule="auto"/>
              <w:rPr>
                <w:rFonts w:ascii="Arial" w:eastAsia="Times New Roman" w:hAnsi="Arial" w:cs="Arial"/>
                <w:color w:val="000000"/>
                <w:kern w:val="0"/>
                <w:sz w:val="24"/>
                <w:szCs w:val="24"/>
                <w14:ligatures w14:val="none"/>
              </w:rPr>
            </w:pPr>
            <w:r w:rsidRPr="0052613B">
              <w:rPr>
                <w:rStyle w:val="Strong"/>
                <w:rFonts w:ascii="Arial" w:eastAsiaTheme="minorEastAsia" w:hAnsi="Arial" w:cs="Arial"/>
                <w:b w:val="0"/>
                <w:bCs w:val="0"/>
                <w:sz w:val="24"/>
                <w:szCs w:val="24"/>
              </w:rPr>
              <w:t>Koh Kra</w:t>
            </w:r>
            <w:r w:rsidRPr="0052613B">
              <w:rPr>
                <w:rFonts w:ascii="Arial" w:hAnsi="Arial" w:cs="Arial"/>
                <w:b/>
                <w:bCs/>
                <w:sz w:val="24"/>
                <w:szCs w:val="24"/>
              </w:rPr>
              <w:t xml:space="preserve"> </w:t>
            </w:r>
          </w:p>
        </w:tc>
        <w:tc>
          <w:tcPr>
            <w:tcW w:w="328" w:type="pct"/>
            <w:noWrap/>
            <w:vAlign w:val="center"/>
          </w:tcPr>
          <w:p w14:paraId="1CC07371" w14:textId="77777777" w:rsidR="002911B7" w:rsidRPr="0052613B" w:rsidRDefault="002911B7" w:rsidP="002911B7">
            <w:pPr>
              <w:spacing w:after="100" w:line="240" w:lineRule="auto"/>
              <w:jc w:val="center"/>
              <w:rPr>
                <w:rFonts w:ascii="Arial" w:eastAsia="Times New Roman" w:hAnsi="Arial" w:cs="Arial"/>
                <w:kern w:val="0"/>
                <w:sz w:val="24"/>
                <w:szCs w:val="24"/>
                <w14:ligatures w14:val="none"/>
              </w:rPr>
            </w:pPr>
            <w:r w:rsidRPr="0052613B">
              <w:rPr>
                <w:rFonts w:ascii="Arial" w:eastAsia="Times New Roman" w:hAnsi="Arial" w:cs="Arial"/>
                <w:kern w:val="0"/>
                <w:sz w:val="24"/>
                <w:szCs w:val="24"/>
                <w14:ligatures w14:val="none"/>
              </w:rPr>
              <w:t>-</w:t>
            </w:r>
          </w:p>
        </w:tc>
        <w:tc>
          <w:tcPr>
            <w:tcW w:w="328" w:type="pct"/>
            <w:noWrap/>
          </w:tcPr>
          <w:p w14:paraId="1E197B49" w14:textId="77777777" w:rsidR="002911B7" w:rsidRPr="0052613B" w:rsidRDefault="002911B7" w:rsidP="002911B7">
            <w:pPr>
              <w:spacing w:after="100" w:line="240" w:lineRule="auto"/>
              <w:jc w:val="center"/>
              <w:rPr>
                <w:rFonts w:ascii="Arial" w:eastAsia="Times New Roman" w:hAnsi="Arial" w:cs="Arial"/>
                <w:color w:val="000000"/>
                <w:kern w:val="0"/>
                <w:sz w:val="24"/>
                <w:szCs w:val="24"/>
                <w14:ligatures w14:val="none"/>
              </w:rPr>
            </w:pPr>
            <w:r w:rsidRPr="0052613B">
              <w:rPr>
                <w:rFonts w:ascii="Arial" w:hAnsi="Arial" w:cs="Arial"/>
                <w:sz w:val="24"/>
                <w:szCs w:val="24"/>
              </w:rPr>
              <w:t>2024</w:t>
            </w:r>
          </w:p>
        </w:tc>
        <w:tc>
          <w:tcPr>
            <w:tcW w:w="438" w:type="pct"/>
            <w:noWrap/>
            <w:vAlign w:val="center"/>
          </w:tcPr>
          <w:p w14:paraId="529B7310" w14:textId="77777777" w:rsidR="002911B7" w:rsidRPr="0052613B" w:rsidRDefault="002911B7" w:rsidP="002911B7">
            <w:pPr>
              <w:spacing w:after="100" w:line="240" w:lineRule="auto"/>
              <w:jc w:val="center"/>
              <w:rPr>
                <w:rFonts w:ascii="Arial" w:eastAsia="Times New Roman" w:hAnsi="Arial" w:cs="Arial"/>
                <w:color w:val="000000"/>
                <w:kern w:val="0"/>
                <w:sz w:val="24"/>
                <w:szCs w:val="24"/>
                <w14:ligatures w14:val="none"/>
              </w:rPr>
            </w:pPr>
            <w:r w:rsidRPr="0052613B">
              <w:rPr>
                <w:rFonts w:ascii="Arial" w:eastAsia="Times New Roman" w:hAnsi="Arial" w:cs="Arial"/>
                <w:color w:val="000000"/>
                <w:kern w:val="0"/>
                <w:sz w:val="24"/>
                <w:szCs w:val="24"/>
                <w14:ligatures w14:val="none"/>
              </w:rPr>
              <w:t>-</w:t>
            </w:r>
          </w:p>
        </w:tc>
        <w:tc>
          <w:tcPr>
            <w:tcW w:w="382" w:type="pct"/>
            <w:noWrap/>
            <w:vAlign w:val="center"/>
          </w:tcPr>
          <w:p w14:paraId="309A1AF5" w14:textId="77777777" w:rsidR="002911B7" w:rsidRPr="0052613B" w:rsidRDefault="002911B7" w:rsidP="002911B7">
            <w:pPr>
              <w:spacing w:after="100" w:line="240" w:lineRule="auto"/>
              <w:jc w:val="center"/>
              <w:rPr>
                <w:rFonts w:ascii="Arial" w:eastAsia="Times New Roman" w:hAnsi="Arial" w:cs="Arial"/>
                <w:color w:val="000000"/>
                <w:kern w:val="0"/>
                <w:sz w:val="24"/>
                <w:szCs w:val="24"/>
                <w14:ligatures w14:val="none"/>
              </w:rPr>
            </w:pPr>
            <w:r w:rsidRPr="0052613B">
              <w:rPr>
                <w:rFonts w:ascii="Arial" w:eastAsia="Times New Roman" w:hAnsi="Arial" w:cs="Arial"/>
                <w:color w:val="000000"/>
                <w:kern w:val="0"/>
                <w:sz w:val="24"/>
                <w:szCs w:val="24"/>
                <w14:ligatures w14:val="none"/>
              </w:rPr>
              <w:t>-</w:t>
            </w:r>
          </w:p>
        </w:tc>
        <w:tc>
          <w:tcPr>
            <w:tcW w:w="329" w:type="pct"/>
            <w:noWrap/>
            <w:vAlign w:val="center"/>
          </w:tcPr>
          <w:p w14:paraId="2309034B" w14:textId="77777777" w:rsidR="002911B7" w:rsidRPr="0052613B" w:rsidRDefault="002911B7" w:rsidP="002911B7">
            <w:pPr>
              <w:spacing w:after="100" w:line="240" w:lineRule="auto"/>
              <w:jc w:val="center"/>
              <w:rPr>
                <w:rFonts w:ascii="Arial" w:eastAsia="Times New Roman" w:hAnsi="Arial" w:cs="Arial"/>
                <w:color w:val="000000"/>
                <w:kern w:val="0"/>
                <w:sz w:val="24"/>
                <w:szCs w:val="24"/>
                <w14:ligatures w14:val="none"/>
              </w:rPr>
            </w:pPr>
            <w:r w:rsidRPr="0052613B">
              <w:rPr>
                <w:rFonts w:ascii="Arial" w:eastAsia="Times New Roman" w:hAnsi="Arial" w:cs="Arial"/>
                <w:color w:val="000000"/>
                <w:kern w:val="0"/>
                <w:sz w:val="24"/>
                <w:szCs w:val="24"/>
                <w14:ligatures w14:val="none"/>
              </w:rPr>
              <w:t>-</w:t>
            </w:r>
          </w:p>
        </w:tc>
        <w:tc>
          <w:tcPr>
            <w:tcW w:w="328" w:type="pct"/>
            <w:noWrap/>
            <w:vAlign w:val="center"/>
          </w:tcPr>
          <w:p w14:paraId="2BD0295E" w14:textId="77777777" w:rsidR="002911B7" w:rsidRPr="0052613B" w:rsidRDefault="002911B7" w:rsidP="002911B7">
            <w:pPr>
              <w:spacing w:after="100" w:line="240" w:lineRule="auto"/>
              <w:jc w:val="center"/>
              <w:rPr>
                <w:rFonts w:ascii="Arial" w:eastAsia="Times New Roman" w:hAnsi="Arial" w:cs="Arial"/>
                <w:color w:val="000000"/>
                <w:kern w:val="0"/>
                <w:sz w:val="24"/>
                <w:szCs w:val="24"/>
                <w14:ligatures w14:val="none"/>
              </w:rPr>
            </w:pPr>
            <w:r w:rsidRPr="0052613B">
              <w:rPr>
                <w:rFonts w:ascii="Arial" w:hAnsi="Arial" w:cs="Arial"/>
                <w:sz w:val="24"/>
                <w:szCs w:val="24"/>
              </w:rPr>
              <w:t>13</w:t>
            </w:r>
          </w:p>
        </w:tc>
        <w:tc>
          <w:tcPr>
            <w:tcW w:w="382" w:type="pct"/>
            <w:noWrap/>
            <w:vAlign w:val="center"/>
          </w:tcPr>
          <w:p w14:paraId="6BCFBBCF" w14:textId="77777777" w:rsidR="002911B7" w:rsidRPr="0052613B" w:rsidRDefault="002911B7" w:rsidP="002911B7">
            <w:pPr>
              <w:spacing w:after="100" w:line="240" w:lineRule="auto"/>
              <w:jc w:val="center"/>
              <w:rPr>
                <w:rFonts w:ascii="Arial" w:eastAsia="Times New Roman" w:hAnsi="Arial" w:cs="Arial"/>
                <w:color w:val="000000"/>
                <w:kern w:val="0"/>
                <w:sz w:val="24"/>
                <w:szCs w:val="24"/>
                <w14:ligatures w14:val="none"/>
              </w:rPr>
            </w:pPr>
            <w:r w:rsidRPr="0052613B">
              <w:rPr>
                <w:rFonts w:ascii="Arial" w:eastAsia="Times New Roman" w:hAnsi="Arial" w:cs="Arial"/>
                <w:color w:val="000000"/>
                <w:kern w:val="0"/>
                <w:sz w:val="24"/>
                <w:szCs w:val="24"/>
                <w14:ligatures w14:val="none"/>
              </w:rPr>
              <w:t>-</w:t>
            </w:r>
          </w:p>
        </w:tc>
      </w:tr>
      <w:tr w:rsidR="002911B7" w:rsidRPr="0052613B" w14:paraId="6A9AC723" w14:textId="77777777" w:rsidTr="008B4231">
        <w:trPr>
          <w:trHeight w:val="259"/>
          <w:jc w:val="center"/>
        </w:trPr>
        <w:tc>
          <w:tcPr>
            <w:tcW w:w="766" w:type="pct"/>
            <w:noWrap/>
            <w:vAlign w:val="center"/>
          </w:tcPr>
          <w:p w14:paraId="09999569" w14:textId="77777777" w:rsidR="002911B7" w:rsidRPr="0052613B" w:rsidRDefault="002911B7" w:rsidP="002911B7">
            <w:pPr>
              <w:spacing w:after="100" w:line="240" w:lineRule="auto"/>
              <w:rPr>
                <w:rFonts w:ascii="Arial" w:eastAsia="Times New Roman" w:hAnsi="Arial" w:cs="Arial"/>
                <w:color w:val="000000"/>
                <w:kern w:val="0"/>
                <w:sz w:val="24"/>
                <w:szCs w:val="24"/>
                <w14:ligatures w14:val="none"/>
              </w:rPr>
            </w:pPr>
            <w:r w:rsidRPr="0052613B">
              <w:rPr>
                <w:rStyle w:val="Strong"/>
                <w:rFonts w:ascii="Arial" w:eastAsiaTheme="minorEastAsia" w:hAnsi="Arial" w:cs="Arial"/>
                <w:b w:val="0"/>
                <w:bCs w:val="0"/>
                <w:sz w:val="24"/>
                <w:szCs w:val="24"/>
              </w:rPr>
              <w:lastRenderedPageBreak/>
              <w:t>Koh Losin</w:t>
            </w:r>
            <w:r w:rsidRPr="0052613B">
              <w:rPr>
                <w:rFonts w:ascii="Arial" w:hAnsi="Arial" w:cs="Arial"/>
                <w:b/>
                <w:bCs/>
                <w:sz w:val="24"/>
                <w:szCs w:val="24"/>
              </w:rPr>
              <w:t xml:space="preserve"> </w:t>
            </w:r>
          </w:p>
        </w:tc>
        <w:tc>
          <w:tcPr>
            <w:tcW w:w="328" w:type="pct"/>
            <w:noWrap/>
            <w:vAlign w:val="center"/>
          </w:tcPr>
          <w:p w14:paraId="64058827" w14:textId="77777777" w:rsidR="002911B7" w:rsidRPr="0052613B" w:rsidRDefault="002911B7" w:rsidP="002911B7">
            <w:pPr>
              <w:spacing w:after="100" w:line="240" w:lineRule="auto"/>
              <w:jc w:val="center"/>
              <w:rPr>
                <w:rFonts w:ascii="Arial" w:eastAsia="Times New Roman" w:hAnsi="Arial" w:cs="Arial"/>
                <w:kern w:val="0"/>
                <w:sz w:val="24"/>
                <w:szCs w:val="24"/>
                <w14:ligatures w14:val="none"/>
              </w:rPr>
            </w:pPr>
            <w:r w:rsidRPr="0052613B">
              <w:rPr>
                <w:rFonts w:ascii="Arial" w:eastAsia="Times New Roman" w:hAnsi="Arial" w:cs="Arial"/>
                <w:kern w:val="0"/>
                <w:sz w:val="24"/>
                <w:szCs w:val="24"/>
                <w14:ligatures w14:val="none"/>
              </w:rPr>
              <w:t>-</w:t>
            </w:r>
          </w:p>
        </w:tc>
        <w:tc>
          <w:tcPr>
            <w:tcW w:w="328" w:type="pct"/>
            <w:noWrap/>
          </w:tcPr>
          <w:p w14:paraId="4345240C" w14:textId="77777777" w:rsidR="002911B7" w:rsidRPr="0052613B" w:rsidRDefault="002911B7" w:rsidP="002911B7">
            <w:pPr>
              <w:spacing w:after="100" w:line="240" w:lineRule="auto"/>
              <w:jc w:val="center"/>
              <w:rPr>
                <w:rFonts w:ascii="Arial" w:eastAsia="Times New Roman" w:hAnsi="Arial" w:cs="Arial"/>
                <w:color w:val="000000"/>
                <w:kern w:val="0"/>
                <w:sz w:val="24"/>
                <w:szCs w:val="24"/>
                <w14:ligatures w14:val="none"/>
              </w:rPr>
            </w:pPr>
            <w:r w:rsidRPr="0052613B">
              <w:rPr>
                <w:rFonts w:ascii="Arial" w:hAnsi="Arial" w:cs="Arial"/>
                <w:sz w:val="24"/>
                <w:szCs w:val="24"/>
              </w:rPr>
              <w:t>2024</w:t>
            </w:r>
          </w:p>
        </w:tc>
        <w:tc>
          <w:tcPr>
            <w:tcW w:w="438" w:type="pct"/>
            <w:noWrap/>
            <w:vAlign w:val="center"/>
          </w:tcPr>
          <w:p w14:paraId="4E84BF11" w14:textId="77777777" w:rsidR="002911B7" w:rsidRPr="0052613B" w:rsidRDefault="002911B7" w:rsidP="002911B7">
            <w:pPr>
              <w:spacing w:after="100" w:line="240" w:lineRule="auto"/>
              <w:jc w:val="center"/>
              <w:rPr>
                <w:rFonts w:ascii="Arial" w:eastAsia="Times New Roman" w:hAnsi="Arial" w:cs="Arial"/>
                <w:color w:val="000000"/>
                <w:kern w:val="0"/>
                <w:sz w:val="24"/>
                <w:szCs w:val="24"/>
                <w14:ligatures w14:val="none"/>
              </w:rPr>
            </w:pPr>
            <w:r w:rsidRPr="0052613B">
              <w:rPr>
                <w:rFonts w:ascii="Arial" w:eastAsia="Times New Roman" w:hAnsi="Arial" w:cs="Arial"/>
                <w:color w:val="000000"/>
                <w:kern w:val="0"/>
                <w:sz w:val="24"/>
                <w:szCs w:val="24"/>
                <w14:ligatures w14:val="none"/>
              </w:rPr>
              <w:t>-</w:t>
            </w:r>
          </w:p>
        </w:tc>
        <w:tc>
          <w:tcPr>
            <w:tcW w:w="382" w:type="pct"/>
            <w:noWrap/>
            <w:vAlign w:val="center"/>
          </w:tcPr>
          <w:p w14:paraId="55A2DFCB" w14:textId="77777777" w:rsidR="002911B7" w:rsidRPr="0052613B" w:rsidRDefault="002911B7" w:rsidP="002911B7">
            <w:pPr>
              <w:spacing w:after="100" w:line="240" w:lineRule="auto"/>
              <w:jc w:val="center"/>
              <w:rPr>
                <w:rFonts w:ascii="Arial" w:eastAsia="Times New Roman" w:hAnsi="Arial" w:cs="Arial"/>
                <w:color w:val="000000"/>
                <w:kern w:val="0"/>
                <w:sz w:val="24"/>
                <w:szCs w:val="24"/>
                <w14:ligatures w14:val="none"/>
              </w:rPr>
            </w:pPr>
            <w:r w:rsidRPr="0052613B">
              <w:rPr>
                <w:rFonts w:ascii="Arial" w:eastAsia="Times New Roman" w:hAnsi="Arial" w:cs="Arial"/>
                <w:color w:val="000000"/>
                <w:kern w:val="0"/>
                <w:sz w:val="24"/>
                <w:szCs w:val="24"/>
                <w14:ligatures w14:val="none"/>
              </w:rPr>
              <w:t>-</w:t>
            </w:r>
          </w:p>
        </w:tc>
        <w:tc>
          <w:tcPr>
            <w:tcW w:w="329" w:type="pct"/>
            <w:noWrap/>
            <w:vAlign w:val="center"/>
          </w:tcPr>
          <w:p w14:paraId="647048CF" w14:textId="77777777" w:rsidR="002911B7" w:rsidRPr="0052613B" w:rsidRDefault="002911B7" w:rsidP="002911B7">
            <w:pPr>
              <w:spacing w:after="100" w:line="240" w:lineRule="auto"/>
              <w:jc w:val="center"/>
              <w:rPr>
                <w:rFonts w:ascii="Arial" w:eastAsia="Times New Roman" w:hAnsi="Arial" w:cs="Arial"/>
                <w:color w:val="000000"/>
                <w:kern w:val="0"/>
                <w:sz w:val="24"/>
                <w:szCs w:val="24"/>
                <w14:ligatures w14:val="none"/>
              </w:rPr>
            </w:pPr>
            <w:r w:rsidRPr="0052613B">
              <w:rPr>
                <w:rFonts w:ascii="Arial" w:eastAsia="Times New Roman" w:hAnsi="Arial" w:cs="Arial"/>
                <w:color w:val="000000"/>
                <w:kern w:val="0"/>
                <w:sz w:val="24"/>
                <w:szCs w:val="24"/>
                <w14:ligatures w14:val="none"/>
              </w:rPr>
              <w:t>-</w:t>
            </w:r>
          </w:p>
        </w:tc>
        <w:tc>
          <w:tcPr>
            <w:tcW w:w="328" w:type="pct"/>
            <w:noWrap/>
            <w:vAlign w:val="center"/>
          </w:tcPr>
          <w:p w14:paraId="42A613C7" w14:textId="77777777" w:rsidR="002911B7" w:rsidRPr="0052613B" w:rsidRDefault="002911B7" w:rsidP="002911B7">
            <w:pPr>
              <w:spacing w:after="100" w:line="240" w:lineRule="auto"/>
              <w:jc w:val="center"/>
              <w:rPr>
                <w:rFonts w:ascii="Arial" w:eastAsia="Times New Roman" w:hAnsi="Arial" w:cs="Arial"/>
                <w:color w:val="000000"/>
                <w:kern w:val="0"/>
                <w:sz w:val="24"/>
                <w:szCs w:val="24"/>
                <w14:ligatures w14:val="none"/>
              </w:rPr>
            </w:pPr>
            <w:r w:rsidRPr="0052613B">
              <w:rPr>
                <w:rFonts w:ascii="Arial" w:hAnsi="Arial" w:cs="Arial"/>
                <w:sz w:val="24"/>
                <w:szCs w:val="24"/>
              </w:rPr>
              <w:t>35</w:t>
            </w:r>
          </w:p>
        </w:tc>
        <w:tc>
          <w:tcPr>
            <w:tcW w:w="382" w:type="pct"/>
            <w:noWrap/>
            <w:vAlign w:val="center"/>
          </w:tcPr>
          <w:p w14:paraId="78518651" w14:textId="77777777" w:rsidR="002911B7" w:rsidRPr="0052613B" w:rsidRDefault="002911B7" w:rsidP="002911B7">
            <w:pPr>
              <w:spacing w:after="100" w:line="240" w:lineRule="auto"/>
              <w:jc w:val="center"/>
              <w:rPr>
                <w:rFonts w:ascii="Arial" w:eastAsia="Times New Roman" w:hAnsi="Arial" w:cs="Arial"/>
                <w:color w:val="000000"/>
                <w:kern w:val="0"/>
                <w:sz w:val="24"/>
                <w:szCs w:val="24"/>
                <w14:ligatures w14:val="none"/>
              </w:rPr>
            </w:pPr>
            <w:r w:rsidRPr="0052613B">
              <w:rPr>
                <w:rFonts w:ascii="Arial" w:eastAsia="Times New Roman" w:hAnsi="Arial" w:cs="Arial"/>
                <w:color w:val="000000"/>
                <w:kern w:val="0"/>
                <w:sz w:val="24"/>
                <w:szCs w:val="24"/>
                <w14:ligatures w14:val="none"/>
              </w:rPr>
              <w:t>-</w:t>
            </w:r>
          </w:p>
        </w:tc>
      </w:tr>
      <w:tr w:rsidR="002911B7" w:rsidRPr="0052613B" w14:paraId="3B4EABBC" w14:textId="77777777" w:rsidTr="008B4231">
        <w:trPr>
          <w:trHeight w:val="259"/>
          <w:jc w:val="center"/>
        </w:trPr>
        <w:tc>
          <w:tcPr>
            <w:tcW w:w="766" w:type="pct"/>
            <w:noWrap/>
            <w:vAlign w:val="center"/>
          </w:tcPr>
          <w:p w14:paraId="4ED67157" w14:textId="77777777" w:rsidR="002911B7" w:rsidRPr="0052613B" w:rsidRDefault="002911B7" w:rsidP="002911B7">
            <w:pPr>
              <w:spacing w:after="100" w:line="240" w:lineRule="auto"/>
              <w:rPr>
                <w:rFonts w:ascii="Arial" w:eastAsia="Times New Roman" w:hAnsi="Arial" w:cs="Arial"/>
                <w:color w:val="000000"/>
                <w:kern w:val="0"/>
                <w:sz w:val="24"/>
                <w:szCs w:val="24"/>
                <w14:ligatures w14:val="none"/>
              </w:rPr>
            </w:pPr>
            <w:r w:rsidRPr="0052613B">
              <w:rPr>
                <w:rStyle w:val="Strong"/>
                <w:rFonts w:ascii="Arial" w:eastAsiaTheme="minorEastAsia" w:hAnsi="Arial" w:cs="Arial"/>
                <w:b w:val="0"/>
                <w:bCs w:val="0"/>
                <w:sz w:val="24"/>
                <w:szCs w:val="24"/>
              </w:rPr>
              <w:t>Underwater pinnacle Chumphon Province</w:t>
            </w:r>
          </w:p>
        </w:tc>
        <w:tc>
          <w:tcPr>
            <w:tcW w:w="328" w:type="pct"/>
            <w:noWrap/>
            <w:vAlign w:val="center"/>
          </w:tcPr>
          <w:p w14:paraId="13C6F877" w14:textId="77777777" w:rsidR="002911B7" w:rsidRPr="0052613B" w:rsidRDefault="002911B7" w:rsidP="002911B7">
            <w:pPr>
              <w:spacing w:after="100" w:line="240" w:lineRule="auto"/>
              <w:jc w:val="center"/>
              <w:rPr>
                <w:rFonts w:ascii="Arial" w:eastAsia="Times New Roman" w:hAnsi="Arial" w:cs="Arial"/>
                <w:kern w:val="0"/>
                <w:sz w:val="24"/>
                <w:szCs w:val="24"/>
                <w14:ligatures w14:val="none"/>
              </w:rPr>
            </w:pPr>
            <w:r w:rsidRPr="0052613B">
              <w:rPr>
                <w:rFonts w:ascii="Arial" w:eastAsia="Times New Roman" w:hAnsi="Arial" w:cs="Arial"/>
                <w:kern w:val="0"/>
                <w:sz w:val="24"/>
                <w:szCs w:val="24"/>
                <w14:ligatures w14:val="none"/>
              </w:rPr>
              <w:t>-</w:t>
            </w:r>
          </w:p>
        </w:tc>
        <w:tc>
          <w:tcPr>
            <w:tcW w:w="328" w:type="pct"/>
            <w:noWrap/>
          </w:tcPr>
          <w:p w14:paraId="5336A93F" w14:textId="77777777" w:rsidR="002911B7" w:rsidRPr="0052613B" w:rsidRDefault="002911B7" w:rsidP="002911B7">
            <w:pPr>
              <w:spacing w:after="100" w:line="240" w:lineRule="auto"/>
              <w:jc w:val="center"/>
              <w:rPr>
                <w:rFonts w:ascii="Arial" w:eastAsia="Times New Roman" w:hAnsi="Arial" w:cs="Arial"/>
                <w:color w:val="000000"/>
                <w:kern w:val="0"/>
                <w:sz w:val="24"/>
                <w:szCs w:val="24"/>
                <w14:ligatures w14:val="none"/>
              </w:rPr>
            </w:pPr>
            <w:r w:rsidRPr="0052613B">
              <w:rPr>
                <w:rFonts w:ascii="Arial" w:hAnsi="Arial" w:cs="Arial"/>
                <w:sz w:val="24"/>
                <w:szCs w:val="24"/>
              </w:rPr>
              <w:t>2024</w:t>
            </w:r>
          </w:p>
        </w:tc>
        <w:tc>
          <w:tcPr>
            <w:tcW w:w="438" w:type="pct"/>
            <w:noWrap/>
            <w:vAlign w:val="center"/>
          </w:tcPr>
          <w:p w14:paraId="7307C2AE" w14:textId="77777777" w:rsidR="002911B7" w:rsidRPr="0052613B" w:rsidRDefault="002911B7" w:rsidP="002911B7">
            <w:pPr>
              <w:spacing w:after="100" w:line="240" w:lineRule="auto"/>
              <w:jc w:val="center"/>
              <w:rPr>
                <w:rFonts w:ascii="Arial" w:eastAsia="Times New Roman" w:hAnsi="Arial" w:cs="Arial"/>
                <w:color w:val="000000"/>
                <w:kern w:val="0"/>
                <w:sz w:val="24"/>
                <w:szCs w:val="24"/>
                <w14:ligatures w14:val="none"/>
              </w:rPr>
            </w:pPr>
            <w:r w:rsidRPr="0052613B">
              <w:rPr>
                <w:rFonts w:ascii="Arial" w:eastAsia="Times New Roman" w:hAnsi="Arial" w:cs="Arial"/>
                <w:color w:val="000000"/>
                <w:kern w:val="0"/>
                <w:sz w:val="24"/>
                <w:szCs w:val="24"/>
                <w14:ligatures w14:val="none"/>
              </w:rPr>
              <w:t>-</w:t>
            </w:r>
          </w:p>
        </w:tc>
        <w:tc>
          <w:tcPr>
            <w:tcW w:w="382" w:type="pct"/>
            <w:noWrap/>
            <w:vAlign w:val="center"/>
          </w:tcPr>
          <w:p w14:paraId="0BC48387" w14:textId="77777777" w:rsidR="002911B7" w:rsidRPr="0052613B" w:rsidRDefault="002911B7" w:rsidP="002911B7">
            <w:pPr>
              <w:spacing w:after="100" w:line="240" w:lineRule="auto"/>
              <w:jc w:val="center"/>
              <w:rPr>
                <w:rFonts w:ascii="Arial" w:eastAsia="Times New Roman" w:hAnsi="Arial" w:cs="Arial"/>
                <w:color w:val="000000"/>
                <w:kern w:val="0"/>
                <w:sz w:val="24"/>
                <w:szCs w:val="24"/>
                <w14:ligatures w14:val="none"/>
              </w:rPr>
            </w:pPr>
            <w:r w:rsidRPr="0052613B">
              <w:rPr>
                <w:rFonts w:ascii="Arial" w:eastAsia="Times New Roman" w:hAnsi="Arial" w:cs="Arial"/>
                <w:color w:val="000000"/>
                <w:kern w:val="0"/>
                <w:sz w:val="24"/>
                <w:szCs w:val="24"/>
                <w14:ligatures w14:val="none"/>
              </w:rPr>
              <w:t>-</w:t>
            </w:r>
          </w:p>
        </w:tc>
        <w:tc>
          <w:tcPr>
            <w:tcW w:w="329" w:type="pct"/>
            <w:noWrap/>
            <w:vAlign w:val="center"/>
          </w:tcPr>
          <w:p w14:paraId="0CF67E54" w14:textId="77777777" w:rsidR="002911B7" w:rsidRPr="0052613B" w:rsidRDefault="002911B7" w:rsidP="002911B7">
            <w:pPr>
              <w:spacing w:after="100" w:line="240" w:lineRule="auto"/>
              <w:jc w:val="center"/>
              <w:rPr>
                <w:rFonts w:ascii="Arial" w:eastAsia="Times New Roman" w:hAnsi="Arial" w:cs="Arial"/>
                <w:color w:val="000000"/>
                <w:kern w:val="0"/>
                <w:sz w:val="24"/>
                <w:szCs w:val="24"/>
                <w14:ligatures w14:val="none"/>
              </w:rPr>
            </w:pPr>
            <w:r w:rsidRPr="0052613B">
              <w:rPr>
                <w:rFonts w:ascii="Arial" w:eastAsia="Times New Roman" w:hAnsi="Arial" w:cs="Arial"/>
                <w:color w:val="000000"/>
                <w:kern w:val="0"/>
                <w:sz w:val="24"/>
                <w:szCs w:val="24"/>
                <w14:ligatures w14:val="none"/>
              </w:rPr>
              <w:t>-</w:t>
            </w:r>
          </w:p>
        </w:tc>
        <w:tc>
          <w:tcPr>
            <w:tcW w:w="328" w:type="pct"/>
            <w:noWrap/>
            <w:vAlign w:val="center"/>
          </w:tcPr>
          <w:p w14:paraId="67591D67" w14:textId="77777777" w:rsidR="002911B7" w:rsidRPr="0052613B" w:rsidRDefault="002911B7" w:rsidP="002911B7">
            <w:pPr>
              <w:spacing w:after="100" w:line="240" w:lineRule="auto"/>
              <w:jc w:val="center"/>
              <w:rPr>
                <w:rFonts w:ascii="Arial" w:eastAsia="Times New Roman" w:hAnsi="Arial" w:cs="Arial"/>
                <w:color w:val="000000"/>
                <w:kern w:val="0"/>
                <w:sz w:val="24"/>
                <w:szCs w:val="24"/>
                <w14:ligatures w14:val="none"/>
              </w:rPr>
            </w:pPr>
            <w:r w:rsidRPr="0052613B">
              <w:rPr>
                <w:rFonts w:ascii="Arial" w:eastAsia="Times New Roman" w:hAnsi="Arial" w:cs="Arial"/>
                <w:color w:val="000000"/>
                <w:kern w:val="0"/>
                <w:sz w:val="24"/>
                <w:szCs w:val="24"/>
                <w14:ligatures w14:val="none"/>
              </w:rPr>
              <w:t>-</w:t>
            </w:r>
          </w:p>
        </w:tc>
        <w:tc>
          <w:tcPr>
            <w:tcW w:w="382" w:type="pct"/>
            <w:noWrap/>
            <w:vAlign w:val="center"/>
          </w:tcPr>
          <w:p w14:paraId="60C9DDCB" w14:textId="77777777" w:rsidR="002911B7" w:rsidRPr="0052613B" w:rsidRDefault="002911B7" w:rsidP="002911B7">
            <w:pPr>
              <w:spacing w:after="100" w:line="240" w:lineRule="auto"/>
              <w:jc w:val="center"/>
              <w:rPr>
                <w:rFonts w:ascii="Arial" w:eastAsia="Times New Roman" w:hAnsi="Arial" w:cs="Arial"/>
                <w:color w:val="000000"/>
                <w:kern w:val="0"/>
                <w:sz w:val="24"/>
                <w:szCs w:val="24"/>
                <w14:ligatures w14:val="none"/>
              </w:rPr>
            </w:pPr>
            <w:r w:rsidRPr="0052613B">
              <w:rPr>
                <w:rFonts w:ascii="Arial" w:eastAsia="Times New Roman" w:hAnsi="Arial" w:cs="Arial"/>
                <w:color w:val="000000"/>
                <w:kern w:val="0"/>
                <w:sz w:val="24"/>
                <w:szCs w:val="24"/>
                <w14:ligatures w14:val="none"/>
              </w:rPr>
              <w:t>-</w:t>
            </w:r>
          </w:p>
        </w:tc>
      </w:tr>
      <w:tr w:rsidR="002911B7" w:rsidRPr="0052613B" w14:paraId="18A26C82" w14:textId="77777777" w:rsidTr="008B4231">
        <w:trPr>
          <w:trHeight w:val="259"/>
          <w:jc w:val="center"/>
        </w:trPr>
        <w:tc>
          <w:tcPr>
            <w:tcW w:w="766" w:type="pct"/>
            <w:noWrap/>
            <w:vAlign w:val="center"/>
          </w:tcPr>
          <w:p w14:paraId="541F0FDB" w14:textId="77777777" w:rsidR="002911B7" w:rsidRPr="0052613B" w:rsidRDefault="002911B7" w:rsidP="002911B7">
            <w:pPr>
              <w:spacing w:after="100" w:line="240" w:lineRule="auto"/>
              <w:rPr>
                <w:rFonts w:ascii="Arial" w:eastAsia="Times New Roman" w:hAnsi="Arial" w:cs="Arial"/>
                <w:color w:val="000000"/>
                <w:kern w:val="0"/>
                <w:sz w:val="24"/>
                <w:szCs w:val="24"/>
                <w14:ligatures w14:val="none"/>
              </w:rPr>
            </w:pPr>
            <w:r w:rsidRPr="0052613B">
              <w:rPr>
                <w:rStyle w:val="Strong"/>
                <w:rFonts w:ascii="Arial" w:eastAsiaTheme="minorEastAsia" w:hAnsi="Arial" w:cs="Arial"/>
                <w:b w:val="0"/>
                <w:bCs w:val="0"/>
                <w:sz w:val="24"/>
                <w:szCs w:val="24"/>
              </w:rPr>
              <w:t>Ban Don Bay</w:t>
            </w:r>
            <w:r w:rsidRPr="0052613B">
              <w:rPr>
                <w:rFonts w:ascii="Arial" w:hAnsi="Arial" w:cs="Arial"/>
                <w:b/>
                <w:bCs/>
                <w:sz w:val="24"/>
                <w:szCs w:val="24"/>
              </w:rPr>
              <w:t xml:space="preserve"> </w:t>
            </w:r>
          </w:p>
        </w:tc>
        <w:tc>
          <w:tcPr>
            <w:tcW w:w="328" w:type="pct"/>
            <w:noWrap/>
            <w:vAlign w:val="center"/>
          </w:tcPr>
          <w:p w14:paraId="46B0261D" w14:textId="77777777" w:rsidR="002911B7" w:rsidRPr="0052613B" w:rsidRDefault="002911B7" w:rsidP="002911B7">
            <w:pPr>
              <w:spacing w:after="100" w:line="240" w:lineRule="auto"/>
              <w:jc w:val="center"/>
              <w:rPr>
                <w:rFonts w:ascii="Arial" w:eastAsia="Times New Roman" w:hAnsi="Arial" w:cs="Arial"/>
                <w:kern w:val="0"/>
                <w:sz w:val="24"/>
                <w:szCs w:val="24"/>
                <w14:ligatures w14:val="none"/>
              </w:rPr>
            </w:pPr>
            <w:r w:rsidRPr="0052613B">
              <w:rPr>
                <w:rFonts w:ascii="Arial" w:eastAsia="Times New Roman" w:hAnsi="Arial" w:cs="Arial"/>
                <w:kern w:val="0"/>
                <w:sz w:val="24"/>
                <w:szCs w:val="24"/>
                <w14:ligatures w14:val="none"/>
              </w:rPr>
              <w:t>-</w:t>
            </w:r>
          </w:p>
        </w:tc>
        <w:tc>
          <w:tcPr>
            <w:tcW w:w="328" w:type="pct"/>
            <w:noWrap/>
          </w:tcPr>
          <w:p w14:paraId="6EB31367" w14:textId="77777777" w:rsidR="002911B7" w:rsidRPr="0052613B" w:rsidRDefault="002911B7" w:rsidP="002911B7">
            <w:pPr>
              <w:spacing w:after="100" w:line="240" w:lineRule="auto"/>
              <w:jc w:val="center"/>
              <w:rPr>
                <w:rFonts w:ascii="Arial" w:eastAsia="Times New Roman" w:hAnsi="Arial" w:cs="Arial"/>
                <w:color w:val="000000"/>
                <w:kern w:val="0"/>
                <w:sz w:val="24"/>
                <w:szCs w:val="24"/>
                <w14:ligatures w14:val="none"/>
              </w:rPr>
            </w:pPr>
            <w:r w:rsidRPr="0052613B">
              <w:rPr>
                <w:rFonts w:ascii="Arial" w:hAnsi="Arial" w:cs="Arial"/>
                <w:sz w:val="24"/>
                <w:szCs w:val="24"/>
              </w:rPr>
              <w:t>2024</w:t>
            </w:r>
          </w:p>
        </w:tc>
        <w:tc>
          <w:tcPr>
            <w:tcW w:w="438" w:type="pct"/>
            <w:noWrap/>
            <w:vAlign w:val="center"/>
          </w:tcPr>
          <w:p w14:paraId="66FC53B2" w14:textId="77777777" w:rsidR="002911B7" w:rsidRPr="0052613B" w:rsidRDefault="002911B7" w:rsidP="002911B7">
            <w:pPr>
              <w:spacing w:after="100" w:line="240" w:lineRule="auto"/>
              <w:jc w:val="center"/>
              <w:rPr>
                <w:rFonts w:ascii="Arial" w:eastAsia="Times New Roman" w:hAnsi="Arial" w:cs="Arial"/>
                <w:color w:val="000000"/>
                <w:kern w:val="0"/>
                <w:sz w:val="24"/>
                <w:szCs w:val="24"/>
                <w14:ligatures w14:val="none"/>
              </w:rPr>
            </w:pPr>
            <w:r w:rsidRPr="0052613B">
              <w:rPr>
                <w:rFonts w:ascii="Arial" w:eastAsia="Times New Roman" w:hAnsi="Arial" w:cs="Arial"/>
                <w:color w:val="000000"/>
                <w:kern w:val="0"/>
                <w:sz w:val="24"/>
                <w:szCs w:val="24"/>
                <w14:ligatures w14:val="none"/>
              </w:rPr>
              <w:t>-</w:t>
            </w:r>
          </w:p>
        </w:tc>
        <w:tc>
          <w:tcPr>
            <w:tcW w:w="382" w:type="pct"/>
            <w:noWrap/>
            <w:vAlign w:val="center"/>
          </w:tcPr>
          <w:p w14:paraId="7923C879" w14:textId="77777777" w:rsidR="002911B7" w:rsidRPr="0052613B" w:rsidRDefault="002911B7" w:rsidP="002911B7">
            <w:pPr>
              <w:spacing w:after="100" w:line="240" w:lineRule="auto"/>
              <w:jc w:val="center"/>
              <w:rPr>
                <w:rFonts w:ascii="Arial" w:eastAsia="Times New Roman" w:hAnsi="Arial" w:cs="Arial"/>
                <w:color w:val="000000"/>
                <w:kern w:val="0"/>
                <w:sz w:val="24"/>
                <w:szCs w:val="24"/>
                <w14:ligatures w14:val="none"/>
              </w:rPr>
            </w:pPr>
            <w:r w:rsidRPr="0052613B">
              <w:rPr>
                <w:rFonts w:ascii="Arial" w:eastAsia="Times New Roman" w:hAnsi="Arial" w:cs="Arial"/>
                <w:color w:val="000000"/>
                <w:kern w:val="0"/>
                <w:sz w:val="24"/>
                <w:szCs w:val="24"/>
                <w14:ligatures w14:val="none"/>
              </w:rPr>
              <w:t>-</w:t>
            </w:r>
          </w:p>
        </w:tc>
        <w:tc>
          <w:tcPr>
            <w:tcW w:w="329" w:type="pct"/>
            <w:noWrap/>
            <w:vAlign w:val="center"/>
          </w:tcPr>
          <w:p w14:paraId="6CCED0FA" w14:textId="77777777" w:rsidR="002911B7" w:rsidRPr="0052613B" w:rsidRDefault="002911B7" w:rsidP="002911B7">
            <w:pPr>
              <w:spacing w:after="100" w:line="240" w:lineRule="auto"/>
              <w:jc w:val="center"/>
              <w:rPr>
                <w:rFonts w:ascii="Arial" w:eastAsia="Times New Roman" w:hAnsi="Arial" w:cs="Arial"/>
                <w:color w:val="000000"/>
                <w:kern w:val="0"/>
                <w:sz w:val="24"/>
                <w:szCs w:val="24"/>
                <w14:ligatures w14:val="none"/>
              </w:rPr>
            </w:pPr>
            <w:r w:rsidRPr="0052613B">
              <w:rPr>
                <w:rFonts w:ascii="Arial" w:eastAsia="Times New Roman" w:hAnsi="Arial" w:cs="Arial"/>
                <w:color w:val="000000"/>
                <w:kern w:val="0"/>
                <w:sz w:val="24"/>
                <w:szCs w:val="24"/>
                <w14:ligatures w14:val="none"/>
              </w:rPr>
              <w:t>-</w:t>
            </w:r>
          </w:p>
        </w:tc>
        <w:tc>
          <w:tcPr>
            <w:tcW w:w="328" w:type="pct"/>
            <w:noWrap/>
            <w:vAlign w:val="center"/>
          </w:tcPr>
          <w:p w14:paraId="5533ECF2" w14:textId="77777777" w:rsidR="002911B7" w:rsidRPr="0052613B" w:rsidRDefault="002911B7" w:rsidP="002911B7">
            <w:pPr>
              <w:spacing w:after="100" w:line="240" w:lineRule="auto"/>
              <w:jc w:val="center"/>
              <w:rPr>
                <w:rFonts w:ascii="Arial" w:eastAsia="Times New Roman" w:hAnsi="Arial" w:cs="Arial"/>
                <w:color w:val="000000"/>
                <w:kern w:val="0"/>
                <w:sz w:val="24"/>
                <w:szCs w:val="24"/>
                <w14:ligatures w14:val="none"/>
              </w:rPr>
            </w:pPr>
            <w:r w:rsidRPr="0052613B">
              <w:rPr>
                <w:rFonts w:ascii="Arial" w:eastAsia="Times New Roman" w:hAnsi="Arial" w:cs="Arial"/>
                <w:color w:val="000000"/>
                <w:kern w:val="0"/>
                <w:sz w:val="24"/>
                <w:szCs w:val="24"/>
                <w14:ligatures w14:val="none"/>
              </w:rPr>
              <w:t>-</w:t>
            </w:r>
          </w:p>
        </w:tc>
        <w:tc>
          <w:tcPr>
            <w:tcW w:w="382" w:type="pct"/>
            <w:noWrap/>
            <w:vAlign w:val="center"/>
          </w:tcPr>
          <w:p w14:paraId="4415EFEF" w14:textId="77777777" w:rsidR="002911B7" w:rsidRPr="0052613B" w:rsidRDefault="002911B7" w:rsidP="002911B7">
            <w:pPr>
              <w:spacing w:after="100" w:line="240" w:lineRule="auto"/>
              <w:jc w:val="center"/>
              <w:rPr>
                <w:rFonts w:ascii="Arial" w:eastAsia="Times New Roman" w:hAnsi="Arial" w:cs="Arial"/>
                <w:color w:val="000000"/>
                <w:kern w:val="0"/>
                <w:sz w:val="24"/>
                <w:szCs w:val="24"/>
                <w14:ligatures w14:val="none"/>
              </w:rPr>
            </w:pPr>
            <w:r w:rsidRPr="0052613B">
              <w:rPr>
                <w:rFonts w:ascii="Arial" w:eastAsia="Times New Roman" w:hAnsi="Arial" w:cs="Arial"/>
                <w:color w:val="000000"/>
                <w:kern w:val="0"/>
                <w:sz w:val="24"/>
                <w:szCs w:val="24"/>
                <w14:ligatures w14:val="none"/>
              </w:rPr>
              <w:t>1,274</w:t>
            </w:r>
          </w:p>
        </w:tc>
      </w:tr>
      <w:tr w:rsidR="002911B7" w:rsidRPr="0052613B" w14:paraId="1C42B7F8" w14:textId="77777777" w:rsidTr="008B4231">
        <w:trPr>
          <w:trHeight w:val="259"/>
          <w:jc w:val="center"/>
        </w:trPr>
        <w:tc>
          <w:tcPr>
            <w:tcW w:w="766" w:type="pct"/>
            <w:noWrap/>
            <w:vAlign w:val="center"/>
          </w:tcPr>
          <w:p w14:paraId="2A29720C" w14:textId="77777777" w:rsidR="002911B7" w:rsidRPr="0052613B" w:rsidRDefault="002911B7" w:rsidP="002911B7">
            <w:pPr>
              <w:spacing w:after="100" w:line="240" w:lineRule="auto"/>
              <w:rPr>
                <w:rFonts w:ascii="Arial" w:eastAsia="Times New Roman" w:hAnsi="Arial" w:cs="Arial"/>
                <w:color w:val="000000"/>
                <w:kern w:val="0"/>
                <w:sz w:val="24"/>
                <w:szCs w:val="24"/>
                <w14:ligatures w14:val="none"/>
              </w:rPr>
            </w:pPr>
            <w:r w:rsidRPr="0052613B">
              <w:rPr>
                <w:rStyle w:val="Strong"/>
                <w:rFonts w:ascii="Arial" w:eastAsiaTheme="minorEastAsia" w:hAnsi="Arial" w:cs="Arial"/>
                <w:b w:val="0"/>
                <w:bCs w:val="0"/>
                <w:sz w:val="24"/>
                <w:szCs w:val="24"/>
              </w:rPr>
              <w:t>Chumphon</w:t>
            </w:r>
          </w:p>
        </w:tc>
        <w:tc>
          <w:tcPr>
            <w:tcW w:w="328" w:type="pct"/>
            <w:noWrap/>
            <w:vAlign w:val="center"/>
          </w:tcPr>
          <w:p w14:paraId="13090064" w14:textId="77777777" w:rsidR="002911B7" w:rsidRPr="0052613B" w:rsidRDefault="002911B7" w:rsidP="002911B7">
            <w:pPr>
              <w:spacing w:after="100" w:line="240" w:lineRule="auto"/>
              <w:jc w:val="center"/>
              <w:rPr>
                <w:rFonts w:ascii="Arial" w:eastAsia="Times New Roman" w:hAnsi="Arial" w:cs="Arial"/>
                <w:kern w:val="0"/>
                <w:sz w:val="24"/>
                <w:szCs w:val="24"/>
                <w14:ligatures w14:val="none"/>
              </w:rPr>
            </w:pPr>
            <w:r w:rsidRPr="0052613B">
              <w:rPr>
                <w:rFonts w:ascii="Arial" w:eastAsia="Times New Roman" w:hAnsi="Arial" w:cs="Arial"/>
                <w:kern w:val="0"/>
                <w:sz w:val="24"/>
                <w:szCs w:val="24"/>
                <w14:ligatures w14:val="none"/>
              </w:rPr>
              <w:t>-</w:t>
            </w:r>
          </w:p>
        </w:tc>
        <w:tc>
          <w:tcPr>
            <w:tcW w:w="328" w:type="pct"/>
            <w:noWrap/>
          </w:tcPr>
          <w:p w14:paraId="5B60C17C" w14:textId="77777777" w:rsidR="002911B7" w:rsidRPr="0052613B" w:rsidRDefault="002911B7" w:rsidP="002911B7">
            <w:pPr>
              <w:spacing w:after="100" w:line="240" w:lineRule="auto"/>
              <w:jc w:val="center"/>
              <w:rPr>
                <w:rFonts w:ascii="Arial" w:eastAsia="Times New Roman" w:hAnsi="Arial" w:cs="Arial"/>
                <w:color w:val="000000"/>
                <w:kern w:val="0"/>
                <w:sz w:val="24"/>
                <w:szCs w:val="24"/>
                <w14:ligatures w14:val="none"/>
              </w:rPr>
            </w:pPr>
            <w:r w:rsidRPr="0052613B">
              <w:rPr>
                <w:rFonts w:ascii="Arial" w:hAnsi="Arial" w:cs="Arial"/>
                <w:sz w:val="24"/>
                <w:szCs w:val="24"/>
              </w:rPr>
              <w:t>2024</w:t>
            </w:r>
          </w:p>
        </w:tc>
        <w:tc>
          <w:tcPr>
            <w:tcW w:w="438" w:type="pct"/>
            <w:noWrap/>
            <w:vAlign w:val="center"/>
          </w:tcPr>
          <w:p w14:paraId="29EBA4FD" w14:textId="77777777" w:rsidR="002911B7" w:rsidRPr="0052613B" w:rsidRDefault="002911B7" w:rsidP="002911B7">
            <w:pPr>
              <w:spacing w:after="100" w:line="240" w:lineRule="auto"/>
              <w:jc w:val="center"/>
              <w:rPr>
                <w:rFonts w:ascii="Arial" w:eastAsia="Times New Roman" w:hAnsi="Arial" w:cs="Arial"/>
                <w:color w:val="000000"/>
                <w:kern w:val="0"/>
                <w:sz w:val="24"/>
                <w:szCs w:val="24"/>
                <w14:ligatures w14:val="none"/>
              </w:rPr>
            </w:pPr>
            <w:r w:rsidRPr="0052613B">
              <w:rPr>
                <w:rFonts w:ascii="Arial" w:eastAsia="Times New Roman" w:hAnsi="Arial" w:cs="Arial"/>
                <w:color w:val="000000"/>
                <w:kern w:val="0"/>
                <w:sz w:val="24"/>
                <w:szCs w:val="24"/>
                <w14:ligatures w14:val="none"/>
              </w:rPr>
              <w:t>-</w:t>
            </w:r>
          </w:p>
        </w:tc>
        <w:tc>
          <w:tcPr>
            <w:tcW w:w="382" w:type="pct"/>
            <w:noWrap/>
            <w:vAlign w:val="center"/>
          </w:tcPr>
          <w:p w14:paraId="502549D0" w14:textId="77777777" w:rsidR="002911B7" w:rsidRPr="0052613B" w:rsidRDefault="002911B7" w:rsidP="002911B7">
            <w:pPr>
              <w:spacing w:after="100" w:line="240" w:lineRule="auto"/>
              <w:jc w:val="center"/>
              <w:rPr>
                <w:rFonts w:ascii="Arial" w:eastAsia="Times New Roman" w:hAnsi="Arial" w:cs="Arial"/>
                <w:color w:val="000000"/>
                <w:kern w:val="0"/>
                <w:sz w:val="24"/>
                <w:szCs w:val="24"/>
                <w14:ligatures w14:val="none"/>
              </w:rPr>
            </w:pPr>
            <w:r w:rsidRPr="0052613B">
              <w:rPr>
                <w:rFonts w:ascii="Arial" w:eastAsia="Times New Roman" w:hAnsi="Arial" w:cs="Arial"/>
                <w:color w:val="000000"/>
                <w:kern w:val="0"/>
                <w:sz w:val="24"/>
                <w:szCs w:val="24"/>
                <w14:ligatures w14:val="none"/>
              </w:rPr>
              <w:t>-</w:t>
            </w:r>
          </w:p>
        </w:tc>
        <w:tc>
          <w:tcPr>
            <w:tcW w:w="329" w:type="pct"/>
            <w:noWrap/>
            <w:vAlign w:val="center"/>
          </w:tcPr>
          <w:p w14:paraId="418D8A7A" w14:textId="77777777" w:rsidR="002911B7" w:rsidRPr="0052613B" w:rsidRDefault="002911B7" w:rsidP="002911B7">
            <w:pPr>
              <w:spacing w:after="100" w:line="240" w:lineRule="auto"/>
              <w:jc w:val="center"/>
              <w:rPr>
                <w:rFonts w:ascii="Arial" w:eastAsia="Times New Roman" w:hAnsi="Arial" w:cs="Arial"/>
                <w:color w:val="000000"/>
                <w:kern w:val="0"/>
                <w:sz w:val="24"/>
                <w:szCs w:val="24"/>
                <w14:ligatures w14:val="none"/>
              </w:rPr>
            </w:pPr>
            <w:r w:rsidRPr="0052613B">
              <w:rPr>
                <w:rFonts w:ascii="Arial" w:eastAsia="Times New Roman" w:hAnsi="Arial" w:cs="Arial"/>
                <w:color w:val="000000"/>
                <w:kern w:val="0"/>
                <w:sz w:val="24"/>
                <w:szCs w:val="24"/>
                <w14:ligatures w14:val="none"/>
              </w:rPr>
              <w:t>-</w:t>
            </w:r>
          </w:p>
        </w:tc>
        <w:tc>
          <w:tcPr>
            <w:tcW w:w="328" w:type="pct"/>
            <w:noWrap/>
            <w:vAlign w:val="center"/>
          </w:tcPr>
          <w:p w14:paraId="6E0642F5" w14:textId="77777777" w:rsidR="002911B7" w:rsidRPr="0052613B" w:rsidRDefault="002911B7" w:rsidP="002911B7">
            <w:pPr>
              <w:spacing w:after="100" w:line="240" w:lineRule="auto"/>
              <w:jc w:val="center"/>
              <w:rPr>
                <w:rFonts w:ascii="Arial" w:eastAsia="Times New Roman" w:hAnsi="Arial" w:cs="Arial"/>
                <w:color w:val="000000"/>
                <w:kern w:val="0"/>
                <w:sz w:val="24"/>
                <w:szCs w:val="24"/>
                <w14:ligatures w14:val="none"/>
              </w:rPr>
            </w:pPr>
            <w:r w:rsidRPr="0052613B">
              <w:rPr>
                <w:rFonts w:ascii="Arial" w:eastAsia="Times New Roman" w:hAnsi="Arial" w:cs="Arial"/>
                <w:color w:val="000000"/>
                <w:kern w:val="0"/>
                <w:sz w:val="24"/>
                <w:szCs w:val="24"/>
                <w14:ligatures w14:val="none"/>
              </w:rPr>
              <w:t>-</w:t>
            </w:r>
          </w:p>
        </w:tc>
        <w:tc>
          <w:tcPr>
            <w:tcW w:w="382" w:type="pct"/>
            <w:noWrap/>
            <w:vAlign w:val="center"/>
          </w:tcPr>
          <w:p w14:paraId="0143ACA4" w14:textId="77777777" w:rsidR="002911B7" w:rsidRPr="0052613B" w:rsidRDefault="002911B7" w:rsidP="002911B7">
            <w:pPr>
              <w:spacing w:after="100" w:line="240" w:lineRule="auto"/>
              <w:jc w:val="center"/>
              <w:rPr>
                <w:rFonts w:ascii="Arial" w:eastAsia="Times New Roman" w:hAnsi="Arial" w:cs="Arial"/>
                <w:color w:val="000000"/>
                <w:kern w:val="0"/>
                <w:sz w:val="24"/>
                <w:szCs w:val="24"/>
                <w14:ligatures w14:val="none"/>
              </w:rPr>
            </w:pPr>
            <w:r w:rsidRPr="0052613B">
              <w:rPr>
                <w:rFonts w:ascii="Arial" w:eastAsia="Times New Roman" w:hAnsi="Arial" w:cs="Arial"/>
                <w:color w:val="000000"/>
                <w:kern w:val="0"/>
                <w:sz w:val="24"/>
                <w:szCs w:val="24"/>
                <w14:ligatures w14:val="none"/>
              </w:rPr>
              <w:t>1,164</w:t>
            </w:r>
          </w:p>
        </w:tc>
      </w:tr>
    </w:tbl>
    <w:p w14:paraId="65DBDDB2" w14:textId="77777777" w:rsidR="002911B7" w:rsidRPr="0052613B" w:rsidRDefault="002911B7" w:rsidP="002911B7">
      <w:pPr>
        <w:spacing w:after="100" w:line="240" w:lineRule="auto"/>
        <w:jc w:val="thaiDistribute"/>
        <w:rPr>
          <w:rFonts w:ascii="Arial" w:hAnsi="Arial" w:cs="Arial"/>
          <w:b/>
          <w:bCs/>
          <w:color w:val="000000" w:themeColor="text1"/>
          <w:sz w:val="24"/>
          <w:szCs w:val="24"/>
        </w:rPr>
      </w:pPr>
    </w:p>
    <w:p w14:paraId="712E2CB4" w14:textId="77777777" w:rsidR="00CD0478" w:rsidRPr="0052613B" w:rsidRDefault="00CD0478" w:rsidP="002911B7">
      <w:pPr>
        <w:spacing w:after="100" w:line="240" w:lineRule="auto"/>
        <w:jc w:val="thaiDistribute"/>
        <w:rPr>
          <w:rFonts w:ascii="Arial" w:hAnsi="Arial" w:cs="Arial"/>
          <w:b/>
          <w:bCs/>
          <w:color w:val="000000" w:themeColor="text1"/>
          <w:sz w:val="24"/>
          <w:szCs w:val="24"/>
        </w:rPr>
      </w:pPr>
    </w:p>
    <w:p w14:paraId="2BB56413" w14:textId="77777777" w:rsidR="00CD0478" w:rsidRPr="0052613B" w:rsidRDefault="00CD0478" w:rsidP="002911B7">
      <w:pPr>
        <w:spacing w:after="100" w:line="240" w:lineRule="auto"/>
        <w:jc w:val="thaiDistribute"/>
        <w:rPr>
          <w:rFonts w:ascii="Arial" w:hAnsi="Arial" w:cs="Arial"/>
          <w:b/>
          <w:bCs/>
          <w:color w:val="000000" w:themeColor="text1"/>
          <w:sz w:val="24"/>
          <w:szCs w:val="24"/>
        </w:rPr>
      </w:pPr>
    </w:p>
    <w:p w14:paraId="6B154E48" w14:textId="77777777" w:rsidR="00E7772C" w:rsidRPr="0052613B" w:rsidRDefault="00E7772C" w:rsidP="002911B7">
      <w:pPr>
        <w:spacing w:after="100" w:line="240" w:lineRule="auto"/>
        <w:jc w:val="thaiDistribute"/>
        <w:rPr>
          <w:rFonts w:ascii="Arial" w:hAnsi="Arial" w:cs="Arial"/>
          <w:b/>
          <w:bCs/>
          <w:color w:val="000000" w:themeColor="text1"/>
          <w:sz w:val="24"/>
          <w:szCs w:val="24"/>
        </w:rPr>
      </w:pPr>
    </w:p>
    <w:p w14:paraId="2E49E8BB" w14:textId="4B4DE066" w:rsidR="00462A7C" w:rsidRPr="0052613B" w:rsidRDefault="00462A7C" w:rsidP="002911B7">
      <w:pPr>
        <w:spacing w:after="100" w:line="240" w:lineRule="auto"/>
        <w:ind w:firstLine="720"/>
        <w:jc w:val="thaiDistribute"/>
        <w:rPr>
          <w:rFonts w:ascii="Arial" w:hAnsi="Arial" w:cs="Arial"/>
          <w:b/>
          <w:bCs/>
          <w:color w:val="000000" w:themeColor="text1"/>
          <w:sz w:val="24"/>
          <w:szCs w:val="24"/>
        </w:rPr>
      </w:pPr>
      <w:r w:rsidRPr="0052613B">
        <w:rPr>
          <w:rFonts w:ascii="Arial" w:hAnsi="Arial" w:cs="Arial"/>
          <w:b/>
          <w:bCs/>
          <w:color w:val="000000" w:themeColor="text1"/>
          <w:sz w:val="24"/>
          <w:szCs w:val="24"/>
        </w:rPr>
        <w:t>4.3.4 Gaps and Priority Challenges</w:t>
      </w:r>
    </w:p>
    <w:p w14:paraId="19D281B6" w14:textId="77777777" w:rsidR="00381472" w:rsidRPr="0052613B" w:rsidRDefault="00381472" w:rsidP="00CD0478">
      <w:pPr>
        <w:spacing w:after="100" w:line="240" w:lineRule="auto"/>
        <w:ind w:firstLine="720"/>
        <w:jc w:val="thaiDistribute"/>
        <w:rPr>
          <w:rFonts w:ascii="Arial" w:hAnsi="Arial" w:cs="Arial"/>
          <w:color w:val="000000" w:themeColor="text1"/>
          <w:sz w:val="24"/>
          <w:szCs w:val="24"/>
        </w:rPr>
      </w:pPr>
      <w:r w:rsidRPr="0052613B">
        <w:rPr>
          <w:rFonts w:ascii="Arial" w:hAnsi="Arial" w:cs="Arial"/>
          <w:color w:val="000000" w:themeColor="text1"/>
          <w:sz w:val="24"/>
          <w:szCs w:val="24"/>
        </w:rPr>
        <w:t>The assessment reveals that while Thailand has made significant progress in coastal ecosystem management and biodiversity conservation, persistent institutional, technical, and financial gaps continue to hinder effective implementation. These gaps undermine ecosystem resilience, equitable resource use, and the transition toward sustainable, climate-resilient coastal governance.</w:t>
      </w:r>
    </w:p>
    <w:p w14:paraId="3BC6EDE5" w14:textId="77777777" w:rsidR="00381472" w:rsidRPr="0052613B" w:rsidRDefault="00381472" w:rsidP="00CD0478">
      <w:pPr>
        <w:spacing w:after="100" w:line="240" w:lineRule="auto"/>
        <w:ind w:firstLine="720"/>
        <w:jc w:val="thaiDistribute"/>
        <w:rPr>
          <w:rFonts w:ascii="Arial" w:hAnsi="Arial" w:cs="Arial"/>
          <w:color w:val="000000" w:themeColor="text1"/>
          <w:sz w:val="24"/>
          <w:szCs w:val="24"/>
        </w:rPr>
      </w:pPr>
      <w:r w:rsidRPr="0052613B">
        <w:rPr>
          <w:rFonts w:ascii="Arial" w:hAnsi="Arial" w:cs="Arial"/>
          <w:color w:val="000000" w:themeColor="text1"/>
          <w:sz w:val="24"/>
          <w:szCs w:val="24"/>
        </w:rPr>
        <w:t>1. Institutional and Policy Gaps</w:t>
      </w:r>
    </w:p>
    <w:p w14:paraId="59A14EAB" w14:textId="77777777" w:rsidR="00381472" w:rsidRPr="0052613B" w:rsidRDefault="00381472" w:rsidP="00CD0478">
      <w:pPr>
        <w:spacing w:after="100" w:line="240" w:lineRule="auto"/>
        <w:ind w:firstLine="720"/>
        <w:jc w:val="thaiDistribute"/>
        <w:rPr>
          <w:rFonts w:ascii="Arial" w:hAnsi="Arial" w:cs="Arial"/>
          <w:color w:val="000000" w:themeColor="text1"/>
          <w:sz w:val="24"/>
          <w:szCs w:val="24"/>
        </w:rPr>
      </w:pPr>
      <w:r w:rsidRPr="0052613B">
        <w:rPr>
          <w:rFonts w:ascii="Arial" w:hAnsi="Arial" w:cs="Arial"/>
          <w:color w:val="000000" w:themeColor="text1"/>
          <w:sz w:val="24"/>
          <w:szCs w:val="24"/>
        </w:rPr>
        <w:t xml:space="preserve">Fragmented institutional mandates and limited coordination among national and provincial agencies (e.g., DMCR, DNP, RID, and local authorities) have led to overlapping responsibilities and inconsistent enforcement. Despite the presence of national frameworks—such as the </w:t>
      </w:r>
      <w:r w:rsidRPr="0052613B">
        <w:rPr>
          <w:rFonts w:ascii="Arial" w:hAnsi="Arial" w:cs="Arial"/>
          <w:i/>
          <w:iCs/>
          <w:color w:val="000000" w:themeColor="text1"/>
          <w:sz w:val="24"/>
          <w:szCs w:val="24"/>
        </w:rPr>
        <w:t>National Marine and Coastal Resources Management Plan (2023–2027)</w:t>
      </w:r>
      <w:r w:rsidRPr="0052613B">
        <w:rPr>
          <w:rFonts w:ascii="Arial" w:hAnsi="Arial" w:cs="Arial"/>
          <w:color w:val="000000" w:themeColor="text1"/>
          <w:sz w:val="24"/>
          <w:szCs w:val="24"/>
        </w:rPr>
        <w:t xml:space="preserve"> and the </w:t>
      </w:r>
      <w:r w:rsidRPr="0052613B">
        <w:rPr>
          <w:rFonts w:ascii="Arial" w:hAnsi="Arial" w:cs="Arial"/>
          <w:i/>
          <w:iCs/>
          <w:color w:val="000000" w:themeColor="text1"/>
          <w:sz w:val="24"/>
          <w:szCs w:val="24"/>
        </w:rPr>
        <w:t>Thailand Blue Economy Strategy</w:t>
      </w:r>
      <w:r w:rsidRPr="0052613B">
        <w:rPr>
          <w:rFonts w:ascii="Arial" w:hAnsi="Arial" w:cs="Arial"/>
          <w:color w:val="000000" w:themeColor="text1"/>
          <w:sz w:val="24"/>
          <w:szCs w:val="24"/>
        </w:rPr>
        <w:t>—integration across ministries and between land- and sea-based sectors remains weak. Policy continuity and long-term financing mechanisms for ecosystem restoration are often dependent on short-term projects, constraining sustained management outcomes.</w:t>
      </w:r>
    </w:p>
    <w:p w14:paraId="1C53E637" w14:textId="77777777" w:rsidR="00381472" w:rsidRPr="0052613B" w:rsidRDefault="00381472" w:rsidP="00CD0478">
      <w:pPr>
        <w:spacing w:after="100" w:line="240" w:lineRule="auto"/>
        <w:ind w:firstLine="720"/>
        <w:jc w:val="thaiDistribute"/>
        <w:rPr>
          <w:rFonts w:ascii="Arial" w:hAnsi="Arial" w:cs="Arial"/>
          <w:color w:val="000000" w:themeColor="text1"/>
          <w:sz w:val="24"/>
          <w:szCs w:val="24"/>
        </w:rPr>
      </w:pPr>
      <w:r w:rsidRPr="0052613B">
        <w:rPr>
          <w:rFonts w:ascii="Arial" w:hAnsi="Arial" w:cs="Arial"/>
          <w:color w:val="000000" w:themeColor="text1"/>
          <w:sz w:val="24"/>
          <w:szCs w:val="24"/>
        </w:rPr>
        <w:t>2. Scientific and Technical Gaps</w:t>
      </w:r>
    </w:p>
    <w:p w14:paraId="59B39BA1" w14:textId="77777777" w:rsidR="00381472" w:rsidRPr="0052613B" w:rsidRDefault="00381472" w:rsidP="00CD0478">
      <w:pPr>
        <w:spacing w:after="100" w:line="240" w:lineRule="auto"/>
        <w:ind w:firstLine="720"/>
        <w:jc w:val="thaiDistribute"/>
        <w:rPr>
          <w:rFonts w:ascii="Arial" w:hAnsi="Arial" w:cs="Arial"/>
          <w:color w:val="000000" w:themeColor="text1"/>
          <w:sz w:val="24"/>
          <w:szCs w:val="24"/>
        </w:rPr>
      </w:pPr>
      <w:r w:rsidRPr="0052613B">
        <w:rPr>
          <w:rFonts w:ascii="Arial" w:hAnsi="Arial" w:cs="Arial"/>
          <w:color w:val="000000" w:themeColor="text1"/>
          <w:sz w:val="24"/>
          <w:szCs w:val="24"/>
        </w:rPr>
        <w:t>Monitoring and data systems for coral reefs, seagrass, mangroves, and coastal wetlands are still uneven and site-specific, limiting the ability to assess cumulative impacts or track long-term ecological change. Critical information gaps include genetic diversity, larval connectivity, blue-carbon fluxes, and socio-economic valuation. The absence of standardized indicators and data-sharing protocols impedes cross-sectoral planning and regional collaboration, particularly for transboundary ecosystems within the Gulf of Thailand.</w:t>
      </w:r>
    </w:p>
    <w:p w14:paraId="5A664C8C" w14:textId="77777777" w:rsidR="00381472" w:rsidRPr="0052613B" w:rsidRDefault="00381472" w:rsidP="00CD0478">
      <w:pPr>
        <w:spacing w:after="100" w:line="240" w:lineRule="auto"/>
        <w:ind w:firstLine="720"/>
        <w:jc w:val="thaiDistribute"/>
        <w:rPr>
          <w:rFonts w:ascii="Arial" w:hAnsi="Arial" w:cs="Arial"/>
          <w:color w:val="000000" w:themeColor="text1"/>
          <w:sz w:val="24"/>
          <w:szCs w:val="24"/>
        </w:rPr>
      </w:pPr>
      <w:r w:rsidRPr="0052613B">
        <w:rPr>
          <w:rFonts w:ascii="Arial" w:hAnsi="Arial" w:cs="Arial"/>
          <w:color w:val="000000" w:themeColor="text1"/>
          <w:sz w:val="24"/>
          <w:szCs w:val="24"/>
        </w:rPr>
        <w:t>3. Socio-Economic and Governance Challenges</w:t>
      </w:r>
    </w:p>
    <w:p w14:paraId="219387A1" w14:textId="77777777" w:rsidR="00381472" w:rsidRPr="0052613B" w:rsidRDefault="00381472" w:rsidP="00CD0478">
      <w:pPr>
        <w:spacing w:after="100" w:line="240" w:lineRule="auto"/>
        <w:ind w:firstLine="720"/>
        <w:jc w:val="thaiDistribute"/>
        <w:rPr>
          <w:rFonts w:ascii="Arial" w:hAnsi="Arial" w:cs="Arial"/>
          <w:color w:val="000000" w:themeColor="text1"/>
          <w:sz w:val="24"/>
          <w:szCs w:val="24"/>
        </w:rPr>
      </w:pPr>
      <w:r w:rsidRPr="0052613B">
        <w:rPr>
          <w:rFonts w:ascii="Arial" w:hAnsi="Arial" w:cs="Arial"/>
          <w:color w:val="000000" w:themeColor="text1"/>
          <w:sz w:val="24"/>
          <w:szCs w:val="24"/>
        </w:rPr>
        <w:t xml:space="preserve">Coastal resource use remains heavily influenced by market-driven pressures, including aquaculture expansion, industrial development, and unregulated tourism. </w:t>
      </w:r>
      <w:r w:rsidRPr="0052613B">
        <w:rPr>
          <w:rFonts w:ascii="Arial" w:hAnsi="Arial" w:cs="Arial"/>
          <w:color w:val="000000" w:themeColor="text1"/>
          <w:sz w:val="24"/>
          <w:szCs w:val="24"/>
        </w:rPr>
        <w:lastRenderedPageBreak/>
        <w:t>These drivers exacerbate habitat degradation and social inequality in resource access. Community-based management initiatives have proven effective in pilot sites but often lack formal institutional support, legal recognition, and access to financing. Limited incentives for sustainable practices reduce participation in conservation and blue-carbon initiatives.</w:t>
      </w:r>
    </w:p>
    <w:p w14:paraId="33C6ED20" w14:textId="77777777" w:rsidR="00381472" w:rsidRPr="0052613B" w:rsidRDefault="00381472" w:rsidP="00CD0478">
      <w:pPr>
        <w:spacing w:after="100" w:line="240" w:lineRule="auto"/>
        <w:ind w:firstLine="720"/>
        <w:jc w:val="thaiDistribute"/>
        <w:rPr>
          <w:rFonts w:ascii="Arial" w:hAnsi="Arial" w:cs="Arial"/>
          <w:color w:val="000000" w:themeColor="text1"/>
          <w:sz w:val="24"/>
          <w:szCs w:val="24"/>
        </w:rPr>
      </w:pPr>
      <w:r w:rsidRPr="0052613B">
        <w:rPr>
          <w:rFonts w:ascii="Arial" w:hAnsi="Arial" w:cs="Arial"/>
          <w:color w:val="000000" w:themeColor="text1"/>
          <w:sz w:val="24"/>
          <w:szCs w:val="24"/>
        </w:rPr>
        <w:t>4. Climate and Environmental Pressures</w:t>
      </w:r>
    </w:p>
    <w:p w14:paraId="7183C2F5" w14:textId="77777777" w:rsidR="00381472" w:rsidRPr="0052613B" w:rsidRDefault="00381472" w:rsidP="00CD0478">
      <w:pPr>
        <w:spacing w:after="100" w:line="240" w:lineRule="auto"/>
        <w:ind w:firstLine="720"/>
        <w:jc w:val="thaiDistribute"/>
        <w:rPr>
          <w:rFonts w:ascii="Arial" w:hAnsi="Arial" w:cs="Arial"/>
          <w:color w:val="000000" w:themeColor="text1"/>
          <w:sz w:val="24"/>
          <w:szCs w:val="24"/>
        </w:rPr>
      </w:pPr>
      <w:r w:rsidRPr="0052613B">
        <w:rPr>
          <w:rFonts w:ascii="Arial" w:hAnsi="Arial" w:cs="Arial"/>
          <w:color w:val="000000" w:themeColor="text1"/>
          <w:sz w:val="24"/>
          <w:szCs w:val="24"/>
        </w:rPr>
        <w:t>Rising sea-surface temperatures, erosion, saltwater intrusion, and changing rainfall patterns have amplified ecosystem vulnerability, particularly in deltaic and estuarine regions such as Bandon Bay and Pak Phanang Bay. The lack of integrated catchment-to-coast planning and weak adaptation frameworks leave coastal communities increasingly exposed to climate-induced risks and economic losses.</w:t>
      </w:r>
    </w:p>
    <w:p w14:paraId="66DB2524" w14:textId="77777777" w:rsidR="00381472" w:rsidRPr="0052613B" w:rsidRDefault="00381472" w:rsidP="002911B7">
      <w:pPr>
        <w:spacing w:after="100" w:line="240" w:lineRule="auto"/>
        <w:ind w:firstLine="720"/>
        <w:rPr>
          <w:rFonts w:ascii="Arial" w:hAnsi="Arial" w:cs="Arial"/>
          <w:color w:val="000000" w:themeColor="text1"/>
          <w:sz w:val="24"/>
          <w:szCs w:val="24"/>
        </w:rPr>
      </w:pPr>
      <w:r w:rsidRPr="0052613B">
        <w:rPr>
          <w:rFonts w:ascii="Arial" w:hAnsi="Arial" w:cs="Arial"/>
          <w:color w:val="000000" w:themeColor="text1"/>
          <w:sz w:val="24"/>
          <w:szCs w:val="24"/>
        </w:rPr>
        <w:t>5. Priority Actions</w:t>
      </w:r>
    </w:p>
    <w:p w14:paraId="002CC4E7" w14:textId="77777777" w:rsidR="00381472" w:rsidRPr="0052613B" w:rsidRDefault="00381472" w:rsidP="002911B7">
      <w:pPr>
        <w:spacing w:after="100" w:line="240" w:lineRule="auto"/>
        <w:ind w:firstLine="720"/>
        <w:rPr>
          <w:rFonts w:ascii="Arial" w:hAnsi="Arial" w:cs="Arial"/>
          <w:color w:val="000000" w:themeColor="text1"/>
          <w:sz w:val="24"/>
          <w:szCs w:val="24"/>
        </w:rPr>
      </w:pPr>
      <w:r w:rsidRPr="0052613B">
        <w:rPr>
          <w:rFonts w:ascii="Arial" w:hAnsi="Arial" w:cs="Arial"/>
          <w:color w:val="000000" w:themeColor="text1"/>
          <w:sz w:val="24"/>
          <w:szCs w:val="24"/>
        </w:rPr>
        <w:t>To close these gaps, the report recommends:</w:t>
      </w:r>
    </w:p>
    <w:p w14:paraId="508A77D5" w14:textId="77777777" w:rsidR="00381472" w:rsidRPr="0052613B" w:rsidRDefault="00381472" w:rsidP="002911B7">
      <w:pPr>
        <w:numPr>
          <w:ilvl w:val="0"/>
          <w:numId w:val="58"/>
        </w:numPr>
        <w:spacing w:after="100" w:line="240" w:lineRule="auto"/>
        <w:rPr>
          <w:rFonts w:ascii="Arial" w:hAnsi="Arial" w:cs="Arial"/>
          <w:color w:val="000000" w:themeColor="text1"/>
          <w:sz w:val="24"/>
          <w:szCs w:val="24"/>
        </w:rPr>
      </w:pPr>
      <w:r w:rsidRPr="0052613B">
        <w:rPr>
          <w:rFonts w:ascii="Arial" w:hAnsi="Arial" w:cs="Arial"/>
          <w:color w:val="000000" w:themeColor="text1"/>
          <w:sz w:val="24"/>
          <w:szCs w:val="24"/>
        </w:rPr>
        <w:t>Establishing a unified national database for coastal and marine biodiversity monitoring.</w:t>
      </w:r>
    </w:p>
    <w:p w14:paraId="6B23FCC5" w14:textId="77777777" w:rsidR="00381472" w:rsidRPr="0052613B" w:rsidRDefault="00381472" w:rsidP="002911B7">
      <w:pPr>
        <w:numPr>
          <w:ilvl w:val="0"/>
          <w:numId w:val="58"/>
        </w:numPr>
        <w:spacing w:after="100" w:line="240" w:lineRule="auto"/>
        <w:rPr>
          <w:rFonts w:ascii="Arial" w:hAnsi="Arial" w:cs="Arial"/>
          <w:color w:val="000000" w:themeColor="text1"/>
          <w:sz w:val="24"/>
          <w:szCs w:val="24"/>
        </w:rPr>
      </w:pPr>
      <w:r w:rsidRPr="0052613B">
        <w:rPr>
          <w:rFonts w:ascii="Arial" w:hAnsi="Arial" w:cs="Arial"/>
          <w:color w:val="000000" w:themeColor="text1"/>
          <w:sz w:val="24"/>
          <w:szCs w:val="24"/>
        </w:rPr>
        <w:t>Institutionalizing ecosystem-based and blue-carbon accounting into national planning and climate-finance systems.</w:t>
      </w:r>
    </w:p>
    <w:p w14:paraId="5EA50A59" w14:textId="77777777" w:rsidR="00381472" w:rsidRPr="0052613B" w:rsidRDefault="00381472" w:rsidP="002911B7">
      <w:pPr>
        <w:numPr>
          <w:ilvl w:val="0"/>
          <w:numId w:val="58"/>
        </w:numPr>
        <w:spacing w:after="100" w:line="240" w:lineRule="auto"/>
        <w:rPr>
          <w:rFonts w:ascii="Arial" w:hAnsi="Arial" w:cs="Arial"/>
          <w:color w:val="000000" w:themeColor="text1"/>
          <w:sz w:val="24"/>
          <w:szCs w:val="24"/>
        </w:rPr>
      </w:pPr>
      <w:r w:rsidRPr="0052613B">
        <w:rPr>
          <w:rFonts w:ascii="Arial" w:hAnsi="Arial" w:cs="Arial"/>
          <w:color w:val="000000" w:themeColor="text1"/>
          <w:sz w:val="24"/>
          <w:szCs w:val="24"/>
        </w:rPr>
        <w:t>Strengthening co-management and community empowerment with sustained technical and financial support.</w:t>
      </w:r>
    </w:p>
    <w:p w14:paraId="7C8AF10A" w14:textId="77777777" w:rsidR="00381472" w:rsidRPr="0052613B" w:rsidRDefault="00381472" w:rsidP="002911B7">
      <w:pPr>
        <w:numPr>
          <w:ilvl w:val="0"/>
          <w:numId w:val="58"/>
        </w:numPr>
        <w:spacing w:after="100" w:line="240" w:lineRule="auto"/>
        <w:rPr>
          <w:rFonts w:ascii="Arial" w:hAnsi="Arial" w:cs="Arial"/>
          <w:color w:val="000000" w:themeColor="text1"/>
          <w:sz w:val="24"/>
          <w:szCs w:val="24"/>
        </w:rPr>
      </w:pPr>
      <w:r w:rsidRPr="0052613B">
        <w:rPr>
          <w:rFonts w:ascii="Arial" w:hAnsi="Arial" w:cs="Arial"/>
          <w:color w:val="000000" w:themeColor="text1"/>
          <w:sz w:val="24"/>
          <w:szCs w:val="24"/>
        </w:rPr>
        <w:t>Enhancing regional coordination under the South China Sea SAP and ASEAN Biodiversity Framework for transboundary habitat protection.</w:t>
      </w:r>
    </w:p>
    <w:p w14:paraId="40247886" w14:textId="77777777" w:rsidR="00381472" w:rsidRPr="0052613B" w:rsidRDefault="00381472" w:rsidP="0058191B">
      <w:pPr>
        <w:spacing w:after="100" w:line="240" w:lineRule="auto"/>
        <w:ind w:firstLine="720"/>
        <w:jc w:val="thaiDistribute"/>
        <w:rPr>
          <w:rFonts w:ascii="Arial" w:hAnsi="Arial" w:cs="Arial"/>
          <w:color w:val="000000" w:themeColor="text1"/>
          <w:sz w:val="24"/>
          <w:szCs w:val="24"/>
        </w:rPr>
      </w:pPr>
      <w:r w:rsidRPr="0052613B">
        <w:rPr>
          <w:rFonts w:ascii="Arial" w:hAnsi="Arial" w:cs="Arial"/>
          <w:color w:val="000000" w:themeColor="text1"/>
          <w:sz w:val="24"/>
          <w:szCs w:val="24"/>
        </w:rPr>
        <w:t>Bridging these gaps requires transforming Thailand’s coastal governance from project-based interventions to systemic, science-driven, and inclusive management. Prioritizing long-term investment in data, institutions, and community partnerships will ensure that the Gulf of Thailand’s ecosystems continue to provide vital ecological, economic, and climate-resilience benefits for the nation and the region.</w:t>
      </w:r>
    </w:p>
    <w:p w14:paraId="37B5A192" w14:textId="6C899271" w:rsidR="00381472" w:rsidRPr="0052613B" w:rsidRDefault="00381472" w:rsidP="002911B7">
      <w:pPr>
        <w:spacing w:after="100" w:line="240" w:lineRule="auto"/>
        <w:ind w:firstLine="720"/>
        <w:jc w:val="thaiDistribute"/>
        <w:rPr>
          <w:rFonts w:ascii="Arial" w:hAnsi="Arial" w:cs="Arial"/>
          <w:b/>
          <w:bCs/>
          <w:color w:val="000000" w:themeColor="text1"/>
          <w:sz w:val="24"/>
          <w:szCs w:val="24"/>
        </w:rPr>
      </w:pPr>
      <w:r w:rsidRPr="0052613B">
        <w:rPr>
          <w:rFonts w:ascii="Arial" w:hAnsi="Arial" w:cs="Arial"/>
          <w:b/>
          <w:bCs/>
          <w:color w:val="000000" w:themeColor="text1"/>
          <w:sz w:val="24"/>
          <w:szCs w:val="24"/>
        </w:rPr>
        <w:t>4.3.5 Recommended priority actions including regional cooperation</w:t>
      </w:r>
    </w:p>
    <w:p w14:paraId="6EBCC0CD" w14:textId="77777777" w:rsidR="00381472" w:rsidRPr="0052613B" w:rsidRDefault="00381472" w:rsidP="0058191B">
      <w:pPr>
        <w:spacing w:after="100" w:line="240" w:lineRule="auto"/>
        <w:ind w:firstLine="720"/>
        <w:jc w:val="thaiDistribute"/>
        <w:rPr>
          <w:rFonts w:ascii="Arial" w:hAnsi="Arial" w:cs="Arial"/>
          <w:color w:val="000000" w:themeColor="text1"/>
          <w:sz w:val="24"/>
          <w:szCs w:val="24"/>
        </w:rPr>
      </w:pPr>
      <w:r w:rsidRPr="0052613B">
        <w:rPr>
          <w:rFonts w:ascii="Arial" w:hAnsi="Arial" w:cs="Arial"/>
          <w:color w:val="000000" w:themeColor="text1"/>
          <w:sz w:val="24"/>
          <w:szCs w:val="24"/>
        </w:rPr>
        <w:t>The findings of the Transboundary Diagnostic Analysis (TDA) for Thailand highlight that the long-term sustainability of the Gulf of Thailand’s ecosystems depends on collective action addressing biodiversity loss, ecosystem degradation, and climate change impacts. To secure the ecological and socio-economic value of these ecosystems, the report identifies a series of priority actions and regional cooperation mechanisms that strengthen science-based management, policy integration, and stakeholder participation.</w:t>
      </w:r>
    </w:p>
    <w:p w14:paraId="5A3D6AA9" w14:textId="77777777" w:rsidR="00381472" w:rsidRPr="0052613B" w:rsidRDefault="00381472" w:rsidP="002911B7">
      <w:pPr>
        <w:spacing w:after="100" w:line="240" w:lineRule="auto"/>
        <w:ind w:firstLine="720"/>
        <w:rPr>
          <w:rFonts w:ascii="Arial" w:hAnsi="Arial" w:cs="Arial"/>
          <w:color w:val="000000" w:themeColor="text1"/>
          <w:sz w:val="24"/>
          <w:szCs w:val="24"/>
        </w:rPr>
      </w:pPr>
      <w:r w:rsidRPr="0052613B">
        <w:rPr>
          <w:rFonts w:ascii="Arial" w:hAnsi="Arial" w:cs="Arial"/>
          <w:color w:val="000000" w:themeColor="text1"/>
          <w:sz w:val="24"/>
          <w:szCs w:val="24"/>
        </w:rPr>
        <w:t>1. Strengthening Ecosystem-Based Management and Restoration</w:t>
      </w:r>
    </w:p>
    <w:p w14:paraId="0131CEB5" w14:textId="77777777" w:rsidR="00381472" w:rsidRPr="0052613B" w:rsidRDefault="00381472" w:rsidP="0058191B">
      <w:pPr>
        <w:spacing w:after="100" w:line="240" w:lineRule="auto"/>
        <w:ind w:firstLine="720"/>
        <w:jc w:val="thaiDistribute"/>
        <w:rPr>
          <w:rFonts w:ascii="Arial" w:hAnsi="Arial" w:cs="Arial"/>
          <w:color w:val="000000" w:themeColor="text1"/>
          <w:sz w:val="24"/>
          <w:szCs w:val="24"/>
        </w:rPr>
      </w:pPr>
      <w:r w:rsidRPr="0052613B">
        <w:rPr>
          <w:rFonts w:ascii="Arial" w:hAnsi="Arial" w:cs="Arial"/>
          <w:color w:val="000000" w:themeColor="text1"/>
          <w:sz w:val="24"/>
          <w:szCs w:val="24"/>
        </w:rPr>
        <w:t>Thailand should accelerate the implementation of ecosystem-based management (EBM) across coral reef, seagrass, mangrove, and wetland ecosystems. This includes scaling up restoration projects, establishing ecological corridors that link critical habitats, and integrating blue carbon management into climate strategies. Ongoing initiatives under the Department of Marine and Coastal Resources (DMCR), such as mangrove rehabilitation, coral and seagrass restoration, and OECM site designation, provide models for replication across the region.</w:t>
      </w:r>
    </w:p>
    <w:p w14:paraId="6ED3AC26" w14:textId="77777777" w:rsidR="00381472" w:rsidRPr="0052613B" w:rsidRDefault="00381472" w:rsidP="002911B7">
      <w:pPr>
        <w:spacing w:after="100" w:line="240" w:lineRule="auto"/>
        <w:ind w:firstLine="720"/>
        <w:rPr>
          <w:rFonts w:ascii="Arial" w:hAnsi="Arial" w:cs="Arial"/>
          <w:color w:val="000000" w:themeColor="text1"/>
          <w:sz w:val="24"/>
          <w:szCs w:val="24"/>
        </w:rPr>
      </w:pPr>
      <w:r w:rsidRPr="0052613B">
        <w:rPr>
          <w:rFonts w:ascii="Arial" w:hAnsi="Arial" w:cs="Arial"/>
          <w:color w:val="000000" w:themeColor="text1"/>
          <w:sz w:val="24"/>
          <w:szCs w:val="24"/>
        </w:rPr>
        <w:lastRenderedPageBreak/>
        <w:t>2. Enhancing Policy Integration and Institutional Coordination</w:t>
      </w:r>
    </w:p>
    <w:p w14:paraId="49802910" w14:textId="77777777" w:rsidR="00381472" w:rsidRPr="0052613B" w:rsidRDefault="00381472" w:rsidP="0058191B">
      <w:pPr>
        <w:spacing w:after="100" w:line="240" w:lineRule="auto"/>
        <w:ind w:firstLine="720"/>
        <w:jc w:val="thaiDistribute"/>
        <w:rPr>
          <w:rFonts w:ascii="Arial" w:hAnsi="Arial" w:cs="Arial"/>
          <w:color w:val="000000" w:themeColor="text1"/>
          <w:sz w:val="24"/>
          <w:szCs w:val="24"/>
        </w:rPr>
      </w:pPr>
      <w:r w:rsidRPr="0052613B">
        <w:rPr>
          <w:rFonts w:ascii="Arial" w:hAnsi="Arial" w:cs="Arial"/>
          <w:color w:val="000000" w:themeColor="text1"/>
          <w:sz w:val="24"/>
          <w:szCs w:val="24"/>
        </w:rPr>
        <w:t>To address fragmented governance, the report calls for the harmonization of coastal management policies among key agencies (DMCR, DNP, RID, Department of Fisheries, and local governments). Developing a unified national marine spatial database and strengthening coordination mechanisms between the National Committee on Marine and Coastal Resources Management and provincial authorities are essential to ensure consistent planning, enforcement, and monitoring.</w:t>
      </w:r>
    </w:p>
    <w:p w14:paraId="54B4288C" w14:textId="77777777" w:rsidR="00381472" w:rsidRPr="0052613B" w:rsidRDefault="00381472" w:rsidP="002911B7">
      <w:pPr>
        <w:spacing w:after="100" w:line="240" w:lineRule="auto"/>
        <w:ind w:firstLine="720"/>
        <w:rPr>
          <w:rFonts w:ascii="Arial" w:hAnsi="Arial" w:cs="Arial"/>
          <w:color w:val="000000" w:themeColor="text1"/>
          <w:sz w:val="24"/>
          <w:szCs w:val="24"/>
        </w:rPr>
      </w:pPr>
      <w:r w:rsidRPr="0052613B">
        <w:rPr>
          <w:rFonts w:ascii="Arial" w:hAnsi="Arial" w:cs="Arial"/>
          <w:color w:val="000000" w:themeColor="text1"/>
          <w:sz w:val="24"/>
          <w:szCs w:val="24"/>
        </w:rPr>
        <w:t>3. Expanding Regional Cooperation under the South China Sea and ASEAN Frameworks</w:t>
      </w:r>
    </w:p>
    <w:p w14:paraId="1E84659E" w14:textId="5DF43D40" w:rsidR="00381472" w:rsidRPr="0052613B" w:rsidRDefault="00381472" w:rsidP="0058191B">
      <w:pPr>
        <w:spacing w:after="100" w:line="240" w:lineRule="auto"/>
        <w:ind w:firstLine="720"/>
        <w:jc w:val="thaiDistribute"/>
        <w:rPr>
          <w:rFonts w:ascii="Arial" w:hAnsi="Arial" w:cs="Arial"/>
          <w:color w:val="000000" w:themeColor="text1"/>
          <w:sz w:val="24"/>
          <w:szCs w:val="24"/>
        </w:rPr>
      </w:pPr>
      <w:r w:rsidRPr="0052613B">
        <w:rPr>
          <w:rFonts w:ascii="Arial" w:hAnsi="Arial" w:cs="Arial"/>
          <w:color w:val="000000" w:themeColor="text1"/>
          <w:sz w:val="24"/>
          <w:szCs w:val="24"/>
        </w:rPr>
        <w:t>Given the shared ecological and economic importance of the Gulf of Thailand, regional collaboration is critical. Thailand should continue active engagement with neighboring countries</w:t>
      </w:r>
      <w:r w:rsidR="0058191B" w:rsidRPr="0052613B">
        <w:rPr>
          <w:rFonts w:ascii="Arial" w:hAnsi="Arial" w:cs="Arial"/>
          <w:color w:val="000000" w:themeColor="text1"/>
          <w:sz w:val="24"/>
          <w:szCs w:val="24"/>
          <w:cs/>
        </w:rPr>
        <w:t xml:space="preserve"> </w:t>
      </w:r>
      <w:r w:rsidRPr="0052613B">
        <w:rPr>
          <w:rFonts w:ascii="Arial" w:hAnsi="Arial" w:cs="Arial"/>
          <w:color w:val="000000" w:themeColor="text1"/>
          <w:sz w:val="24"/>
          <w:szCs w:val="24"/>
        </w:rPr>
        <w:t>Cambodia, Vietnam, and Malaysia</w:t>
      </w:r>
      <w:r w:rsidR="0058191B" w:rsidRPr="0052613B">
        <w:rPr>
          <w:rFonts w:ascii="Arial" w:hAnsi="Arial" w:cs="Arial"/>
          <w:color w:val="000000" w:themeColor="text1"/>
          <w:sz w:val="24"/>
          <w:szCs w:val="24"/>
          <w:cs/>
        </w:rPr>
        <w:t xml:space="preserve"> </w:t>
      </w:r>
      <w:r w:rsidRPr="0052613B">
        <w:rPr>
          <w:rFonts w:ascii="Arial" w:hAnsi="Arial" w:cs="Arial"/>
          <w:color w:val="000000" w:themeColor="text1"/>
          <w:sz w:val="24"/>
          <w:szCs w:val="24"/>
        </w:rPr>
        <w:t>through the Strategic Action Programme (SAP) for the South China Sea, COBSEA, and the ASEAN Centre for Biodiversity (ACB). Joint research on transboundary species migration, marine pollution control, and blue carbon accounting should be prioritized to harmonize monitoring and support regional policy coherence.</w:t>
      </w:r>
    </w:p>
    <w:p w14:paraId="583B214F" w14:textId="77777777" w:rsidR="00381472" w:rsidRPr="0052613B" w:rsidRDefault="00381472" w:rsidP="002911B7">
      <w:pPr>
        <w:spacing w:after="100" w:line="240" w:lineRule="auto"/>
        <w:ind w:firstLine="720"/>
        <w:rPr>
          <w:rFonts w:ascii="Arial" w:hAnsi="Arial" w:cs="Arial"/>
          <w:color w:val="000000" w:themeColor="text1"/>
          <w:sz w:val="24"/>
          <w:szCs w:val="24"/>
        </w:rPr>
      </w:pPr>
      <w:r w:rsidRPr="0052613B">
        <w:rPr>
          <w:rFonts w:ascii="Arial" w:hAnsi="Arial" w:cs="Arial"/>
          <w:color w:val="000000" w:themeColor="text1"/>
          <w:sz w:val="24"/>
          <w:szCs w:val="24"/>
        </w:rPr>
        <w:t>4. Promoting Sustainable Blue Economy and Financing Mechanisms</w:t>
      </w:r>
    </w:p>
    <w:p w14:paraId="6F79B567" w14:textId="77777777" w:rsidR="00381472" w:rsidRPr="0052613B" w:rsidRDefault="00381472" w:rsidP="000A6A4A">
      <w:pPr>
        <w:spacing w:after="100" w:line="240" w:lineRule="auto"/>
        <w:ind w:firstLine="720"/>
        <w:jc w:val="thaiDistribute"/>
        <w:rPr>
          <w:rFonts w:ascii="Arial" w:hAnsi="Arial" w:cs="Arial"/>
          <w:color w:val="000000" w:themeColor="text1"/>
          <w:sz w:val="24"/>
          <w:szCs w:val="24"/>
        </w:rPr>
      </w:pPr>
      <w:r w:rsidRPr="0052613B">
        <w:rPr>
          <w:rFonts w:ascii="Arial" w:hAnsi="Arial" w:cs="Arial"/>
          <w:color w:val="000000" w:themeColor="text1"/>
          <w:sz w:val="24"/>
          <w:szCs w:val="24"/>
        </w:rPr>
        <w:t>Economic growth must align with ecosystem resilience. The report recommends developing coastal financing mechanisms, including blue bonds, payment for ecosystem services (PES), and carbon-credit markets for mangrove and seagrass restoration. Strengthening community-based enterprises in ecotourism and sustainable aquaculture can generate inclusive benefits while reducing resource pressure.</w:t>
      </w:r>
    </w:p>
    <w:p w14:paraId="2B312B3A" w14:textId="77777777" w:rsidR="00381472" w:rsidRPr="0052613B" w:rsidRDefault="00381472" w:rsidP="002911B7">
      <w:pPr>
        <w:spacing w:after="100" w:line="240" w:lineRule="auto"/>
        <w:ind w:firstLine="720"/>
        <w:rPr>
          <w:rFonts w:ascii="Arial" w:hAnsi="Arial" w:cs="Arial"/>
          <w:color w:val="000000" w:themeColor="text1"/>
          <w:sz w:val="24"/>
          <w:szCs w:val="24"/>
        </w:rPr>
      </w:pPr>
      <w:r w:rsidRPr="0052613B">
        <w:rPr>
          <w:rFonts w:ascii="Arial" w:hAnsi="Arial" w:cs="Arial"/>
          <w:color w:val="000000" w:themeColor="text1"/>
          <w:sz w:val="24"/>
          <w:szCs w:val="24"/>
        </w:rPr>
        <w:t>5. Building Capacity and Knowledge Sharing</w:t>
      </w:r>
    </w:p>
    <w:p w14:paraId="18541ED3" w14:textId="77777777" w:rsidR="00381472" w:rsidRPr="0052613B" w:rsidRDefault="00381472" w:rsidP="0058191B">
      <w:pPr>
        <w:spacing w:after="100" w:line="240" w:lineRule="auto"/>
        <w:ind w:firstLine="720"/>
        <w:jc w:val="thaiDistribute"/>
        <w:rPr>
          <w:rFonts w:ascii="Arial" w:hAnsi="Arial" w:cs="Arial"/>
          <w:color w:val="000000" w:themeColor="text1"/>
          <w:sz w:val="24"/>
          <w:szCs w:val="24"/>
        </w:rPr>
      </w:pPr>
      <w:r w:rsidRPr="0052613B">
        <w:rPr>
          <w:rFonts w:ascii="Arial" w:hAnsi="Arial" w:cs="Arial"/>
          <w:color w:val="000000" w:themeColor="text1"/>
          <w:sz w:val="24"/>
          <w:szCs w:val="24"/>
        </w:rPr>
        <w:t>Regional and national institutions should enhance capacity-building through technical training, knowledge exchange, and data-sharing platforms. The establishment of a Regional Marine Biodiversity Data Hub under ASEAN and COBSEA would facilitate access to standardized datasets, improving joint decision-making and progress tracking toward Sustainable Development Goals (SDGs 13, 14, and 15).</w:t>
      </w:r>
    </w:p>
    <w:p w14:paraId="23FC4200" w14:textId="77777777" w:rsidR="00381472" w:rsidRPr="0052613B" w:rsidRDefault="00381472" w:rsidP="0058191B">
      <w:pPr>
        <w:spacing w:after="100" w:line="240" w:lineRule="auto"/>
        <w:ind w:firstLine="720"/>
        <w:jc w:val="thaiDistribute"/>
        <w:rPr>
          <w:rFonts w:ascii="Arial" w:hAnsi="Arial" w:cs="Arial"/>
          <w:color w:val="000000" w:themeColor="text1"/>
          <w:sz w:val="24"/>
          <w:szCs w:val="24"/>
        </w:rPr>
      </w:pPr>
      <w:r w:rsidRPr="0052613B">
        <w:rPr>
          <w:rFonts w:ascii="Arial" w:hAnsi="Arial" w:cs="Arial"/>
          <w:color w:val="000000" w:themeColor="text1"/>
          <w:sz w:val="24"/>
          <w:szCs w:val="24"/>
        </w:rPr>
        <w:t>Effective conservation and management of the Gulf of Thailand’s ecosystems depend on Thailand’s ability to transition from localized projects to integrated, regionally coordinated action. By coupling national leadership with regional cooperation, Thailand can strengthen biodiversity protection, enhance blue-carbon potential, and secure sustainable livelihoods, positioning the Gulf as a model for transboundary marine governance and climate-resilient development within the South China Sea region.</w:t>
      </w:r>
    </w:p>
    <w:p w14:paraId="2A5D1D83" w14:textId="77777777" w:rsidR="00082403" w:rsidRPr="0052613B" w:rsidRDefault="00082403" w:rsidP="002911B7">
      <w:pPr>
        <w:spacing w:after="100" w:line="240" w:lineRule="auto"/>
        <w:ind w:firstLine="720"/>
        <w:rPr>
          <w:rFonts w:ascii="Arial" w:hAnsi="Arial" w:cs="Arial"/>
          <w:color w:val="000000" w:themeColor="text1"/>
          <w:sz w:val="24"/>
          <w:szCs w:val="24"/>
        </w:rPr>
      </w:pPr>
    </w:p>
    <w:p w14:paraId="136B2288" w14:textId="77777777" w:rsidR="00981C09" w:rsidRPr="0052613B" w:rsidRDefault="00981C09" w:rsidP="00981C09">
      <w:pPr>
        <w:jc w:val="thaiDistribute"/>
        <w:rPr>
          <w:rFonts w:ascii="Arial" w:hAnsi="Arial" w:cs="Arial"/>
          <w:b/>
          <w:bCs/>
          <w:sz w:val="24"/>
          <w:szCs w:val="24"/>
        </w:rPr>
      </w:pPr>
      <w:r w:rsidRPr="0052613B">
        <w:rPr>
          <w:rFonts w:ascii="Arial" w:hAnsi="Arial" w:cs="Arial"/>
          <w:b/>
          <w:bCs/>
          <w:sz w:val="24"/>
          <w:szCs w:val="24"/>
        </w:rPr>
        <w:t>References</w:t>
      </w:r>
    </w:p>
    <w:p w14:paraId="27F8A906" w14:textId="77777777" w:rsidR="00122877" w:rsidRPr="0052613B" w:rsidRDefault="00122877" w:rsidP="00981C09">
      <w:pPr>
        <w:spacing w:after="0"/>
        <w:ind w:left="851" w:hanging="851"/>
        <w:jc w:val="thaiDistribute"/>
        <w:rPr>
          <w:rFonts w:ascii="Arial" w:hAnsi="Arial" w:cs="Arial"/>
          <w:sz w:val="24"/>
          <w:szCs w:val="24"/>
        </w:rPr>
      </w:pPr>
      <w:r w:rsidRPr="0052613B">
        <w:rPr>
          <w:rFonts w:ascii="Arial" w:hAnsi="Arial" w:cs="Arial"/>
          <w:sz w:val="24"/>
          <w:szCs w:val="24"/>
        </w:rPr>
        <w:t xml:space="preserve">Department of Marine and Coastal Resources. (2024). </w:t>
      </w:r>
      <w:r w:rsidRPr="0052613B">
        <w:rPr>
          <w:rFonts w:ascii="Arial" w:hAnsi="Arial" w:cs="Arial"/>
          <w:i/>
          <w:iCs/>
          <w:sz w:val="24"/>
          <w:szCs w:val="24"/>
        </w:rPr>
        <w:t>Report on the situation of marine and coastal resources and coastal erosion in Chumphon Province.</w:t>
      </w:r>
      <w:r w:rsidRPr="0052613B">
        <w:rPr>
          <w:rFonts w:ascii="Arial" w:hAnsi="Arial" w:cs="Arial"/>
          <w:sz w:val="24"/>
          <w:szCs w:val="24"/>
        </w:rPr>
        <w:t xml:space="preserve"> Department of Marine and Coastal Resources, Ministry of Natural Resources and Environment.</w:t>
      </w:r>
    </w:p>
    <w:p w14:paraId="097906E7" w14:textId="77777777" w:rsidR="00122877" w:rsidRPr="0052613B" w:rsidRDefault="00122877" w:rsidP="00981C09">
      <w:pPr>
        <w:spacing w:after="0"/>
        <w:ind w:left="851" w:hanging="851"/>
        <w:jc w:val="thaiDistribute"/>
        <w:rPr>
          <w:rFonts w:ascii="Arial" w:hAnsi="Arial" w:cs="Arial"/>
          <w:sz w:val="24"/>
          <w:szCs w:val="24"/>
        </w:rPr>
      </w:pPr>
      <w:r w:rsidRPr="0052613B">
        <w:rPr>
          <w:rFonts w:ascii="Arial" w:hAnsi="Arial" w:cs="Arial"/>
          <w:sz w:val="24"/>
          <w:szCs w:val="24"/>
        </w:rPr>
        <w:t xml:space="preserve">Department of Marine and Coastal Resources. (2024). </w:t>
      </w:r>
      <w:r w:rsidRPr="0052613B">
        <w:rPr>
          <w:rFonts w:ascii="Arial" w:hAnsi="Arial" w:cs="Arial"/>
          <w:i/>
          <w:iCs/>
          <w:sz w:val="24"/>
          <w:szCs w:val="24"/>
        </w:rPr>
        <w:t>Report on the situation of marine and coastal resources and coastal erosion in Chon Buri Province.</w:t>
      </w:r>
      <w:r w:rsidRPr="0052613B">
        <w:rPr>
          <w:rFonts w:ascii="Arial" w:hAnsi="Arial" w:cs="Arial"/>
          <w:sz w:val="24"/>
          <w:szCs w:val="24"/>
        </w:rPr>
        <w:t xml:space="preserve"> Department </w:t>
      </w:r>
      <w:r w:rsidRPr="0052613B">
        <w:rPr>
          <w:rFonts w:ascii="Arial" w:hAnsi="Arial" w:cs="Arial"/>
          <w:sz w:val="24"/>
          <w:szCs w:val="24"/>
        </w:rPr>
        <w:lastRenderedPageBreak/>
        <w:t>of Marine and Coastal Resources, Ministry of Natural Resources and Environment.</w:t>
      </w:r>
    </w:p>
    <w:p w14:paraId="030A767B" w14:textId="77777777" w:rsidR="00122877" w:rsidRPr="0052613B" w:rsidRDefault="00122877" w:rsidP="00981C09">
      <w:pPr>
        <w:spacing w:after="0"/>
        <w:ind w:left="851" w:hanging="851"/>
        <w:jc w:val="thaiDistribute"/>
        <w:rPr>
          <w:rFonts w:ascii="Arial" w:hAnsi="Arial" w:cs="Arial"/>
          <w:sz w:val="24"/>
          <w:szCs w:val="24"/>
        </w:rPr>
      </w:pPr>
      <w:r w:rsidRPr="0052613B">
        <w:rPr>
          <w:rFonts w:ascii="Arial" w:hAnsi="Arial" w:cs="Arial"/>
          <w:sz w:val="24"/>
          <w:szCs w:val="24"/>
        </w:rPr>
        <w:t xml:space="preserve">Department of Marine and Coastal Resources. (2024). </w:t>
      </w:r>
      <w:r w:rsidRPr="0052613B">
        <w:rPr>
          <w:rFonts w:ascii="Arial" w:hAnsi="Arial" w:cs="Arial"/>
          <w:i/>
          <w:iCs/>
          <w:sz w:val="24"/>
          <w:szCs w:val="24"/>
        </w:rPr>
        <w:t>Report on the situation of marine and coastal resources and coastal erosion in Chanthaburi Province.</w:t>
      </w:r>
      <w:r w:rsidRPr="0052613B">
        <w:rPr>
          <w:rFonts w:ascii="Arial" w:hAnsi="Arial" w:cs="Arial"/>
          <w:sz w:val="24"/>
          <w:szCs w:val="24"/>
        </w:rPr>
        <w:t xml:space="preserve"> Department of Marine and Coastal Resources, Ministry of Natural Resources and Environment.</w:t>
      </w:r>
    </w:p>
    <w:p w14:paraId="437006C1" w14:textId="77777777" w:rsidR="00122877" w:rsidRPr="0052613B" w:rsidRDefault="00122877" w:rsidP="00981C09">
      <w:pPr>
        <w:spacing w:after="0"/>
        <w:ind w:left="851" w:hanging="851"/>
        <w:jc w:val="thaiDistribute"/>
        <w:rPr>
          <w:rFonts w:ascii="Arial" w:hAnsi="Arial" w:cs="Arial"/>
          <w:sz w:val="24"/>
          <w:szCs w:val="24"/>
        </w:rPr>
      </w:pPr>
      <w:r w:rsidRPr="0052613B">
        <w:rPr>
          <w:rFonts w:ascii="Arial" w:hAnsi="Arial" w:cs="Arial"/>
          <w:sz w:val="24"/>
          <w:szCs w:val="24"/>
        </w:rPr>
        <w:t xml:space="preserve">Department of Marine and Coastal Resources. (2024). </w:t>
      </w:r>
      <w:r w:rsidRPr="0052613B">
        <w:rPr>
          <w:rFonts w:ascii="Arial" w:hAnsi="Arial" w:cs="Arial"/>
          <w:i/>
          <w:iCs/>
          <w:sz w:val="24"/>
          <w:szCs w:val="24"/>
        </w:rPr>
        <w:t>Report on the situation of marine and coastal resources and coastal erosion in Surat Thani Province.</w:t>
      </w:r>
      <w:r w:rsidRPr="0052613B">
        <w:rPr>
          <w:rFonts w:ascii="Arial" w:hAnsi="Arial" w:cs="Arial"/>
          <w:sz w:val="24"/>
          <w:szCs w:val="24"/>
        </w:rPr>
        <w:t xml:space="preserve"> Department of Marine and Coastal Resources, Ministry of Natural Resources and Environment.</w:t>
      </w:r>
    </w:p>
    <w:p w14:paraId="3BBFEB30" w14:textId="77777777" w:rsidR="00122877" w:rsidRPr="0052613B" w:rsidRDefault="00122877" w:rsidP="00981C09">
      <w:pPr>
        <w:spacing w:after="0"/>
        <w:ind w:left="851" w:hanging="851"/>
        <w:jc w:val="thaiDistribute"/>
        <w:rPr>
          <w:rFonts w:ascii="Arial" w:hAnsi="Arial" w:cs="Arial"/>
          <w:sz w:val="24"/>
          <w:szCs w:val="24"/>
        </w:rPr>
      </w:pPr>
      <w:r w:rsidRPr="0052613B">
        <w:rPr>
          <w:rFonts w:ascii="Arial" w:hAnsi="Arial" w:cs="Arial"/>
          <w:sz w:val="24"/>
          <w:szCs w:val="24"/>
        </w:rPr>
        <w:t xml:space="preserve">Department of Marine and Coastal Resources. (2024). </w:t>
      </w:r>
      <w:r w:rsidRPr="0052613B">
        <w:rPr>
          <w:rFonts w:ascii="Arial" w:hAnsi="Arial" w:cs="Arial"/>
          <w:i/>
          <w:iCs/>
          <w:sz w:val="24"/>
          <w:szCs w:val="24"/>
        </w:rPr>
        <w:t>Report on the situation of marine and coastal resources and coastal erosion in Nakhon Si Thammarat Province.</w:t>
      </w:r>
      <w:r w:rsidRPr="0052613B">
        <w:rPr>
          <w:rFonts w:ascii="Arial" w:hAnsi="Arial" w:cs="Arial"/>
          <w:sz w:val="24"/>
          <w:szCs w:val="24"/>
        </w:rPr>
        <w:t xml:space="preserve"> Department of Marine and Coastal Resources, Ministry of Natural Resources and Environment.</w:t>
      </w:r>
    </w:p>
    <w:p w14:paraId="4CAE6F72" w14:textId="77777777" w:rsidR="00122877" w:rsidRPr="0052613B" w:rsidRDefault="00122877" w:rsidP="00981C09">
      <w:pPr>
        <w:spacing w:after="0"/>
        <w:ind w:left="851" w:hanging="851"/>
        <w:jc w:val="thaiDistribute"/>
        <w:rPr>
          <w:rFonts w:ascii="Arial" w:hAnsi="Arial" w:cs="Arial"/>
          <w:sz w:val="24"/>
          <w:szCs w:val="24"/>
        </w:rPr>
      </w:pPr>
      <w:r w:rsidRPr="0052613B">
        <w:rPr>
          <w:rFonts w:ascii="Arial" w:hAnsi="Arial" w:cs="Arial"/>
          <w:sz w:val="24"/>
          <w:szCs w:val="24"/>
        </w:rPr>
        <w:t xml:space="preserve">Department of Marine and Coastal Resources. (2024). </w:t>
      </w:r>
      <w:r w:rsidRPr="0052613B">
        <w:rPr>
          <w:rFonts w:ascii="Arial" w:hAnsi="Arial" w:cs="Arial"/>
          <w:i/>
          <w:iCs/>
          <w:sz w:val="24"/>
          <w:szCs w:val="24"/>
        </w:rPr>
        <w:t>Report on the situation of marine and coastal resources and coastal erosion in Pattani Province.</w:t>
      </w:r>
      <w:r w:rsidRPr="0052613B">
        <w:rPr>
          <w:rFonts w:ascii="Arial" w:hAnsi="Arial" w:cs="Arial"/>
          <w:sz w:val="24"/>
          <w:szCs w:val="24"/>
        </w:rPr>
        <w:t xml:space="preserve"> Department of Marine and Coastal Resources, Ministry of Natural Resources and Environment.</w:t>
      </w:r>
    </w:p>
    <w:p w14:paraId="5AF64E8A" w14:textId="77777777" w:rsidR="00122877" w:rsidRPr="0052613B" w:rsidRDefault="00122877" w:rsidP="00981C09">
      <w:pPr>
        <w:spacing w:after="0"/>
        <w:ind w:left="851" w:hanging="851"/>
        <w:jc w:val="thaiDistribute"/>
        <w:rPr>
          <w:rFonts w:ascii="Arial" w:hAnsi="Arial" w:cs="Arial"/>
          <w:sz w:val="24"/>
          <w:szCs w:val="24"/>
        </w:rPr>
      </w:pPr>
      <w:r w:rsidRPr="0052613B">
        <w:rPr>
          <w:rFonts w:ascii="Arial" w:hAnsi="Arial" w:cs="Arial"/>
          <w:sz w:val="24"/>
          <w:szCs w:val="24"/>
        </w:rPr>
        <w:t xml:space="preserve">Department of Marine and Coastal Resources. (2024). </w:t>
      </w:r>
      <w:r w:rsidRPr="0052613B">
        <w:rPr>
          <w:rFonts w:ascii="Arial" w:hAnsi="Arial" w:cs="Arial"/>
          <w:i/>
          <w:iCs/>
          <w:sz w:val="24"/>
          <w:szCs w:val="24"/>
        </w:rPr>
        <w:t>Report on the situation of marine and coastal resources and coastal erosion in Samut Prakan Province.</w:t>
      </w:r>
      <w:r w:rsidRPr="0052613B">
        <w:rPr>
          <w:rFonts w:ascii="Arial" w:hAnsi="Arial" w:cs="Arial"/>
          <w:sz w:val="24"/>
          <w:szCs w:val="24"/>
        </w:rPr>
        <w:t xml:space="preserve"> Department of Marine and Coastal Resources, Ministry of Natural Resources and Environment.</w:t>
      </w:r>
    </w:p>
    <w:p w14:paraId="362FF414" w14:textId="77777777" w:rsidR="00122877" w:rsidRPr="0052613B" w:rsidRDefault="00122877" w:rsidP="00981C09">
      <w:pPr>
        <w:spacing w:after="0"/>
        <w:ind w:left="851" w:hanging="851"/>
        <w:jc w:val="thaiDistribute"/>
        <w:rPr>
          <w:rFonts w:ascii="Arial" w:hAnsi="Arial" w:cs="Arial"/>
          <w:sz w:val="24"/>
          <w:szCs w:val="24"/>
        </w:rPr>
      </w:pPr>
      <w:r w:rsidRPr="0052613B">
        <w:rPr>
          <w:rFonts w:ascii="Arial" w:hAnsi="Arial" w:cs="Arial"/>
          <w:sz w:val="24"/>
          <w:szCs w:val="24"/>
        </w:rPr>
        <w:t xml:space="preserve">Department of Marine and Coastal Resources. (2024). </w:t>
      </w:r>
      <w:r w:rsidRPr="0052613B">
        <w:rPr>
          <w:rFonts w:ascii="Arial" w:hAnsi="Arial" w:cs="Arial"/>
          <w:i/>
          <w:iCs/>
          <w:sz w:val="24"/>
          <w:szCs w:val="24"/>
        </w:rPr>
        <w:t>Report on the situation of marine and coastal resources and coastal erosion in Samut Songkhram Province.</w:t>
      </w:r>
      <w:r w:rsidRPr="0052613B">
        <w:rPr>
          <w:rFonts w:ascii="Arial" w:hAnsi="Arial" w:cs="Arial"/>
          <w:sz w:val="24"/>
          <w:szCs w:val="24"/>
        </w:rPr>
        <w:t xml:space="preserve"> Department of Marine and Coastal Resources, Ministry of Natural Resources and Environment.</w:t>
      </w:r>
    </w:p>
    <w:p w14:paraId="68B364FA" w14:textId="77777777" w:rsidR="00122877" w:rsidRPr="0052613B" w:rsidRDefault="00122877" w:rsidP="00981C09">
      <w:pPr>
        <w:spacing w:after="0"/>
        <w:ind w:left="851" w:hanging="851"/>
        <w:jc w:val="thaiDistribute"/>
        <w:rPr>
          <w:rFonts w:ascii="Arial" w:hAnsi="Arial" w:cs="Arial"/>
          <w:sz w:val="24"/>
          <w:szCs w:val="24"/>
        </w:rPr>
      </w:pPr>
      <w:r w:rsidRPr="0052613B">
        <w:rPr>
          <w:rFonts w:ascii="Arial" w:hAnsi="Arial" w:cs="Arial"/>
          <w:sz w:val="24"/>
          <w:szCs w:val="24"/>
        </w:rPr>
        <w:t xml:space="preserve">Marine and Coastal Resources Conservation Center 2. (2015). </w:t>
      </w:r>
      <w:r w:rsidRPr="0052613B">
        <w:rPr>
          <w:rFonts w:ascii="Arial" w:hAnsi="Arial" w:cs="Arial"/>
          <w:i/>
          <w:iCs/>
          <w:sz w:val="24"/>
          <w:szCs w:val="24"/>
        </w:rPr>
        <w:t>Manual of marine and coastal resources of Don Hoi Lot.</w:t>
      </w:r>
    </w:p>
    <w:p w14:paraId="4535B020" w14:textId="77777777" w:rsidR="00122877" w:rsidRPr="0052613B" w:rsidRDefault="00122877" w:rsidP="00981C09">
      <w:pPr>
        <w:spacing w:after="0"/>
        <w:ind w:left="851" w:hanging="851"/>
        <w:jc w:val="thaiDistribute"/>
        <w:rPr>
          <w:rFonts w:ascii="Arial" w:hAnsi="Arial" w:cs="Arial"/>
          <w:sz w:val="24"/>
          <w:szCs w:val="24"/>
        </w:rPr>
      </w:pPr>
      <w:r w:rsidRPr="0052613B">
        <w:rPr>
          <w:rFonts w:ascii="Arial" w:hAnsi="Arial" w:cs="Arial"/>
          <w:sz w:val="24"/>
          <w:szCs w:val="24"/>
        </w:rPr>
        <w:t xml:space="preserve">Natthasuk, U. (2014). </w:t>
      </w:r>
      <w:r w:rsidRPr="0052613B">
        <w:rPr>
          <w:rFonts w:ascii="Arial" w:hAnsi="Arial" w:cs="Arial"/>
          <w:i/>
          <w:iCs/>
          <w:sz w:val="24"/>
          <w:szCs w:val="24"/>
        </w:rPr>
        <w:t>Survey of mangrove flora and application of satellite remote sensing data for mangrove mapping at the mouth of the Welu River, Khlung District, Chanthaburi Province.</w:t>
      </w:r>
      <w:r w:rsidRPr="0052613B">
        <w:rPr>
          <w:rFonts w:ascii="Arial" w:hAnsi="Arial" w:cs="Arial"/>
          <w:sz w:val="24"/>
          <w:szCs w:val="24"/>
        </w:rPr>
        <w:t xml:space="preserve"> </w:t>
      </w:r>
      <w:r w:rsidRPr="0052613B">
        <w:rPr>
          <w:rFonts w:ascii="Arial" w:hAnsi="Arial" w:cs="Arial"/>
          <w:i/>
          <w:iCs/>
          <w:sz w:val="24"/>
          <w:szCs w:val="24"/>
        </w:rPr>
        <w:t>Burapha Science Journal, 19</w:t>
      </w:r>
      <w:r w:rsidRPr="0052613B">
        <w:rPr>
          <w:rFonts w:ascii="Arial" w:hAnsi="Arial" w:cs="Arial"/>
          <w:sz w:val="24"/>
          <w:szCs w:val="24"/>
        </w:rPr>
        <w:t>(1), 24–36.</w:t>
      </w:r>
    </w:p>
    <w:p w14:paraId="37B28548" w14:textId="77777777" w:rsidR="00122877" w:rsidRPr="0052613B" w:rsidRDefault="00122877" w:rsidP="00981C09">
      <w:pPr>
        <w:spacing w:after="0"/>
        <w:ind w:left="851" w:hanging="851"/>
        <w:jc w:val="thaiDistribute"/>
        <w:rPr>
          <w:rFonts w:ascii="Arial" w:hAnsi="Arial" w:cs="Arial"/>
          <w:sz w:val="24"/>
          <w:szCs w:val="24"/>
        </w:rPr>
      </w:pPr>
      <w:r w:rsidRPr="0052613B">
        <w:rPr>
          <w:rFonts w:ascii="Arial" w:hAnsi="Arial" w:cs="Arial"/>
          <w:sz w:val="24"/>
          <w:szCs w:val="24"/>
        </w:rPr>
        <w:t>Panapitukkul, N., Duarte, C. M., Thampanya, U., Kheowvongsri, P., Srichai, N., Geertz-Hansen, O., ... &amp; Boromthanarath, S. (</w:t>
      </w:r>
      <w:r w:rsidRPr="0052613B">
        <w:rPr>
          <w:rFonts w:ascii="Arial" w:hAnsi="Arial" w:cs="Arial"/>
          <w:sz w:val="24"/>
          <w:szCs w:val="24"/>
          <w:cs/>
        </w:rPr>
        <w:t xml:space="preserve">1998). </w:t>
      </w:r>
      <w:r w:rsidRPr="0052613B">
        <w:rPr>
          <w:rFonts w:ascii="Arial" w:hAnsi="Arial" w:cs="Arial"/>
          <w:sz w:val="24"/>
          <w:szCs w:val="24"/>
        </w:rPr>
        <w:t xml:space="preserve">Mangrove colonization: mangrove progression over the growing Pak Phanang (SE Thailand) mud flat. Estuarine, Coastal and Shelf Science, </w:t>
      </w:r>
      <w:r w:rsidRPr="0052613B">
        <w:rPr>
          <w:rFonts w:ascii="Arial" w:hAnsi="Arial" w:cs="Arial"/>
          <w:sz w:val="24"/>
          <w:szCs w:val="24"/>
          <w:cs/>
        </w:rPr>
        <w:t>47(1)</w:t>
      </w:r>
      <w:r w:rsidRPr="0052613B">
        <w:rPr>
          <w:rFonts w:ascii="Arial" w:hAnsi="Arial" w:cs="Arial"/>
          <w:sz w:val="24"/>
          <w:szCs w:val="24"/>
        </w:rPr>
        <w:t xml:space="preserve">, </w:t>
      </w:r>
      <w:r w:rsidRPr="0052613B">
        <w:rPr>
          <w:rFonts w:ascii="Arial" w:hAnsi="Arial" w:cs="Arial"/>
          <w:sz w:val="24"/>
          <w:szCs w:val="24"/>
          <w:cs/>
        </w:rPr>
        <w:t>51-61.</w:t>
      </w:r>
    </w:p>
    <w:p w14:paraId="56AFE3D6" w14:textId="77777777" w:rsidR="00122877" w:rsidRPr="0052613B" w:rsidRDefault="00122877" w:rsidP="00981C09">
      <w:pPr>
        <w:spacing w:after="0"/>
        <w:ind w:left="851" w:hanging="851"/>
        <w:jc w:val="thaiDistribute"/>
        <w:rPr>
          <w:rFonts w:ascii="Arial" w:hAnsi="Arial" w:cs="Arial"/>
          <w:sz w:val="24"/>
          <w:szCs w:val="24"/>
        </w:rPr>
      </w:pPr>
      <w:r w:rsidRPr="0052613B">
        <w:rPr>
          <w:rFonts w:ascii="Arial" w:hAnsi="Arial" w:cs="Arial"/>
          <w:sz w:val="24"/>
          <w:szCs w:val="24"/>
        </w:rPr>
        <w:t xml:space="preserve">Patcharin, Saipattana. (2014). </w:t>
      </w:r>
      <w:r w:rsidRPr="0052613B">
        <w:rPr>
          <w:rFonts w:ascii="Arial" w:hAnsi="Arial" w:cs="Arial"/>
          <w:i/>
          <w:iCs/>
          <w:sz w:val="24"/>
          <w:szCs w:val="24"/>
        </w:rPr>
        <w:t>Survey of mangrove plant species diversity at the Royal Thai Army Nature Study Center, Bang Pu, Samut Prakan Province.</w:t>
      </w:r>
      <w:r w:rsidRPr="0052613B">
        <w:rPr>
          <w:rFonts w:ascii="Arial" w:hAnsi="Arial" w:cs="Arial"/>
          <w:sz w:val="24"/>
          <w:szCs w:val="24"/>
        </w:rPr>
        <w:t xml:space="preserve"> </w:t>
      </w:r>
      <w:r w:rsidRPr="0052613B">
        <w:rPr>
          <w:rFonts w:ascii="Arial" w:hAnsi="Arial" w:cs="Arial"/>
          <w:i/>
          <w:iCs/>
          <w:sz w:val="24"/>
          <w:szCs w:val="24"/>
        </w:rPr>
        <w:t>Veridian E-Journal Science and Technology, Silpakorn University, 1</w:t>
      </w:r>
      <w:r w:rsidRPr="0052613B">
        <w:rPr>
          <w:rFonts w:ascii="Arial" w:hAnsi="Arial" w:cs="Arial"/>
          <w:sz w:val="24"/>
          <w:szCs w:val="24"/>
        </w:rPr>
        <w:t>(1), 13–18.</w:t>
      </w:r>
    </w:p>
    <w:p w14:paraId="34C469ED" w14:textId="77777777" w:rsidR="00122877" w:rsidRPr="0052613B" w:rsidRDefault="00122877" w:rsidP="00981C09">
      <w:pPr>
        <w:spacing w:after="0"/>
        <w:ind w:left="851" w:hanging="851"/>
        <w:jc w:val="thaiDistribute"/>
        <w:rPr>
          <w:rFonts w:ascii="Arial" w:hAnsi="Arial" w:cs="Arial"/>
          <w:sz w:val="24"/>
          <w:szCs w:val="24"/>
        </w:rPr>
      </w:pPr>
      <w:r w:rsidRPr="0052613B">
        <w:rPr>
          <w:rFonts w:ascii="Arial" w:hAnsi="Arial" w:cs="Arial"/>
          <w:sz w:val="24"/>
          <w:szCs w:val="24"/>
        </w:rPr>
        <w:t>Paw, J. N. (Ed.). (1988). The coastal environmental profile of Ban Don Bay and Phangnga Bay, Thailand (Vol. 424). WorldFish.</w:t>
      </w:r>
    </w:p>
    <w:p w14:paraId="6E207320" w14:textId="77777777" w:rsidR="00122877" w:rsidRPr="0052613B" w:rsidRDefault="00122877" w:rsidP="00981C09">
      <w:pPr>
        <w:spacing w:after="0"/>
        <w:ind w:left="851" w:hanging="851"/>
        <w:jc w:val="thaiDistribute"/>
        <w:rPr>
          <w:rFonts w:ascii="Arial" w:hAnsi="Arial" w:cs="Arial"/>
          <w:sz w:val="24"/>
          <w:szCs w:val="24"/>
        </w:rPr>
      </w:pPr>
      <w:r w:rsidRPr="0052613B">
        <w:rPr>
          <w:rFonts w:ascii="Arial" w:hAnsi="Arial" w:cs="Arial"/>
          <w:sz w:val="24"/>
          <w:szCs w:val="24"/>
        </w:rPr>
        <w:t xml:space="preserve">Sripanomrat, O., &amp; Srilawa-Atchan, I. (2021). </w:t>
      </w:r>
      <w:r w:rsidRPr="0052613B">
        <w:rPr>
          <w:rFonts w:ascii="Arial" w:hAnsi="Arial" w:cs="Arial"/>
          <w:i/>
          <w:iCs/>
          <w:sz w:val="24"/>
          <w:szCs w:val="24"/>
        </w:rPr>
        <w:t>Assessment of economic loss from coral reef ecosystem damage through environmental justice processes: Final research report.</w:t>
      </w:r>
      <w:r w:rsidRPr="0052613B">
        <w:rPr>
          <w:rFonts w:ascii="Arial" w:hAnsi="Arial" w:cs="Arial"/>
          <w:sz w:val="24"/>
          <w:szCs w:val="24"/>
        </w:rPr>
        <w:t xml:space="preserve"> Submitted to the Thailand Science Research and Innovation (TSRI). Bangkok, Thailand</w:t>
      </w:r>
    </w:p>
    <w:p w14:paraId="6DED7E25" w14:textId="77777777" w:rsidR="00122877" w:rsidRPr="0052613B" w:rsidRDefault="00122877" w:rsidP="00981C09">
      <w:pPr>
        <w:spacing w:after="0"/>
        <w:ind w:left="851" w:hanging="851"/>
        <w:jc w:val="thaiDistribute"/>
        <w:rPr>
          <w:rFonts w:ascii="Arial" w:hAnsi="Arial" w:cs="Arial"/>
          <w:sz w:val="24"/>
          <w:szCs w:val="24"/>
        </w:rPr>
      </w:pPr>
      <w:r w:rsidRPr="0052613B">
        <w:rPr>
          <w:rFonts w:ascii="Arial" w:hAnsi="Arial" w:cs="Arial"/>
          <w:sz w:val="24"/>
          <w:szCs w:val="24"/>
        </w:rPr>
        <w:lastRenderedPageBreak/>
        <w:t xml:space="preserve">Sripanomrat, O., &amp; Vincent, J. R. (2019). </w:t>
      </w:r>
      <w:r w:rsidRPr="0052613B">
        <w:rPr>
          <w:rFonts w:ascii="Arial" w:hAnsi="Arial" w:cs="Arial"/>
          <w:i/>
          <w:iCs/>
          <w:sz w:val="24"/>
          <w:szCs w:val="24"/>
        </w:rPr>
        <w:t>Economic valuation of mangrove ecosystem services: Final research report submitted to the Thailand Research Fund (TRF).</w:t>
      </w:r>
      <w:r w:rsidRPr="0052613B">
        <w:rPr>
          <w:rFonts w:ascii="Arial" w:hAnsi="Arial" w:cs="Arial"/>
          <w:sz w:val="24"/>
          <w:szCs w:val="24"/>
        </w:rPr>
        <w:t xml:space="preserve"> Bangkok: Thammasat University.</w:t>
      </w:r>
    </w:p>
    <w:p w14:paraId="4B0D4475" w14:textId="77777777" w:rsidR="00122877" w:rsidRPr="0052613B" w:rsidRDefault="00122877" w:rsidP="00981C09">
      <w:pPr>
        <w:spacing w:after="0"/>
        <w:ind w:left="851" w:hanging="851"/>
        <w:jc w:val="thaiDistribute"/>
        <w:rPr>
          <w:rFonts w:ascii="Arial" w:hAnsi="Arial" w:cs="Arial"/>
          <w:sz w:val="24"/>
          <w:szCs w:val="24"/>
        </w:rPr>
      </w:pPr>
      <w:r w:rsidRPr="0052613B">
        <w:rPr>
          <w:rFonts w:ascii="Arial" w:hAnsi="Arial" w:cs="Arial"/>
          <w:sz w:val="24"/>
          <w:szCs w:val="24"/>
        </w:rPr>
        <w:t>Suk-Ueng, N., Buranapratheprat, A., Gunbua, V., &amp; Leadprathom, N. (2013). Mangrove composition and structure at the Welu estuary, Khlung district, Chanthaburi province, Thailand. IOSR Journal of Environmental Science, Toxicology and Food Technology, 7(5), 17-24.</w:t>
      </w:r>
    </w:p>
    <w:p w14:paraId="57080F73" w14:textId="77777777" w:rsidR="00122877" w:rsidRPr="0052613B" w:rsidRDefault="00122877" w:rsidP="00981C09">
      <w:pPr>
        <w:spacing w:after="0"/>
        <w:ind w:left="851" w:hanging="851"/>
        <w:jc w:val="thaiDistribute"/>
        <w:rPr>
          <w:rFonts w:ascii="Arial" w:hAnsi="Arial" w:cs="Arial"/>
          <w:sz w:val="24"/>
          <w:szCs w:val="24"/>
        </w:rPr>
      </w:pPr>
      <w:r w:rsidRPr="0052613B">
        <w:rPr>
          <w:rFonts w:ascii="Arial" w:hAnsi="Arial" w:cs="Arial"/>
          <w:sz w:val="24"/>
          <w:szCs w:val="24"/>
        </w:rPr>
        <w:t xml:space="preserve">Sutthasinee, Tan-on. (2007). </w:t>
      </w:r>
      <w:r w:rsidRPr="0052613B">
        <w:rPr>
          <w:rFonts w:ascii="Arial" w:hAnsi="Arial" w:cs="Arial"/>
          <w:i/>
          <w:iCs/>
          <w:sz w:val="24"/>
          <w:szCs w:val="24"/>
        </w:rPr>
        <w:t>Management of Don Hoi Lot wetland, Samut Songkhram Province, under the Ramsar Convention</w:t>
      </w:r>
      <w:r w:rsidRPr="0052613B">
        <w:rPr>
          <w:rFonts w:ascii="Arial" w:hAnsi="Arial" w:cs="Arial"/>
          <w:sz w:val="24"/>
          <w:szCs w:val="24"/>
        </w:rPr>
        <w:t xml:space="preserve"> (No. 111741). Thammasat University.</w:t>
      </w:r>
    </w:p>
    <w:p w14:paraId="2348FB79" w14:textId="77777777" w:rsidR="00F362E1" w:rsidRPr="0052613B" w:rsidRDefault="00F362E1" w:rsidP="00F362E1">
      <w:pPr>
        <w:spacing w:after="0"/>
        <w:ind w:left="851" w:hanging="851"/>
        <w:jc w:val="thaiDistribute"/>
        <w:rPr>
          <w:rFonts w:ascii="Arial" w:hAnsi="Arial" w:cs="Arial"/>
          <w:sz w:val="24"/>
          <w:szCs w:val="24"/>
        </w:rPr>
      </w:pPr>
      <w:r w:rsidRPr="0052613B">
        <w:rPr>
          <w:rFonts w:ascii="Arial" w:hAnsi="Arial" w:cs="Arial"/>
          <w:sz w:val="24"/>
          <w:szCs w:val="24"/>
        </w:rPr>
        <w:t>Yeemin, T., Sutthacheep, M., Klinthong, W. (2021). Development of ecotourism on underwater pinnacles in the Eastern Gulf of Thailand. Submitted to the Program Management Unit for Competitiveness (PMUC). Bangkok, Thailand.</w:t>
      </w:r>
    </w:p>
    <w:p w14:paraId="41E40B2D" w14:textId="77777777" w:rsidR="00F362E1" w:rsidRPr="0052613B" w:rsidRDefault="00F362E1" w:rsidP="00F362E1">
      <w:pPr>
        <w:spacing w:after="0"/>
        <w:ind w:left="851" w:hanging="851"/>
        <w:jc w:val="thaiDistribute"/>
        <w:rPr>
          <w:rFonts w:ascii="Arial" w:hAnsi="Arial" w:cs="Arial"/>
          <w:sz w:val="24"/>
          <w:szCs w:val="24"/>
        </w:rPr>
      </w:pPr>
      <w:r w:rsidRPr="0052613B">
        <w:rPr>
          <w:rFonts w:ascii="Arial" w:hAnsi="Arial" w:cs="Arial"/>
          <w:sz w:val="24"/>
          <w:szCs w:val="24"/>
        </w:rPr>
        <w:t>Yeemin, T., Sutthacheep, M., Yoodcharoen, M., Pannathevee, W. (2019). Promotion and development of ecotourism sites for snorkeling and SCUBA diving in Chumphon Province. Submitted to the Program Management Unit for Competitiveness (PMUC). Bangkok, Thailand.</w:t>
      </w:r>
    </w:p>
    <w:p w14:paraId="6B458B89" w14:textId="77777777" w:rsidR="00122877" w:rsidRPr="0052613B" w:rsidRDefault="00122877" w:rsidP="00981C09">
      <w:pPr>
        <w:spacing w:after="0"/>
        <w:ind w:left="851" w:hanging="851"/>
        <w:jc w:val="thaiDistribute"/>
        <w:rPr>
          <w:rFonts w:ascii="Arial" w:hAnsi="Arial" w:cs="Arial"/>
          <w:sz w:val="24"/>
          <w:szCs w:val="24"/>
        </w:rPr>
      </w:pPr>
      <w:r w:rsidRPr="0052613B">
        <w:rPr>
          <w:rFonts w:ascii="Arial" w:hAnsi="Arial" w:cs="Arial"/>
          <w:sz w:val="24"/>
          <w:szCs w:val="24"/>
        </w:rPr>
        <w:t xml:space="preserve">Yukkolthon, S., Wipaparn, C., Walwipha, S., Supitcha, W.-P., &amp; Rampradamee, B. (2020). </w:t>
      </w:r>
      <w:r w:rsidRPr="0052613B">
        <w:rPr>
          <w:rFonts w:ascii="Arial" w:hAnsi="Arial" w:cs="Arial"/>
          <w:i/>
          <w:iCs/>
          <w:sz w:val="24"/>
          <w:szCs w:val="24"/>
        </w:rPr>
        <w:t>Survey of mangrove plant species in Khlong Dan Subdistrict, Bang Bo District, Samut Prakan Province.</w:t>
      </w:r>
      <w:r w:rsidRPr="0052613B">
        <w:rPr>
          <w:rFonts w:ascii="Arial" w:hAnsi="Arial" w:cs="Arial"/>
          <w:sz w:val="24"/>
          <w:szCs w:val="24"/>
        </w:rPr>
        <w:t xml:space="preserve"> </w:t>
      </w:r>
      <w:r w:rsidRPr="0052613B">
        <w:rPr>
          <w:rFonts w:ascii="Arial" w:hAnsi="Arial" w:cs="Arial"/>
          <w:i/>
          <w:iCs/>
          <w:sz w:val="24"/>
          <w:szCs w:val="24"/>
        </w:rPr>
        <w:t>Hua Chiew Chalermprakiet Science and Technology Journal, 6</w:t>
      </w:r>
      <w:r w:rsidRPr="0052613B">
        <w:rPr>
          <w:rFonts w:ascii="Arial" w:hAnsi="Arial" w:cs="Arial"/>
          <w:sz w:val="24"/>
          <w:szCs w:val="24"/>
        </w:rPr>
        <w:t>(2), 32–45.</w:t>
      </w:r>
    </w:p>
    <w:p w14:paraId="24F5E910" w14:textId="77777777" w:rsidR="00F362E1" w:rsidRPr="0052613B" w:rsidRDefault="00F362E1" w:rsidP="00F362E1">
      <w:pPr>
        <w:spacing w:after="0"/>
        <w:ind w:left="851" w:hanging="851"/>
        <w:jc w:val="thaiDistribute"/>
        <w:rPr>
          <w:rFonts w:ascii="Arial" w:hAnsi="Arial" w:cs="Arial"/>
          <w:sz w:val="24"/>
          <w:szCs w:val="24"/>
        </w:rPr>
      </w:pPr>
    </w:p>
    <w:p w14:paraId="52AA2EB2" w14:textId="66BAD532" w:rsidR="00F362E1" w:rsidRPr="0052613B" w:rsidRDefault="00F362E1" w:rsidP="00F362E1">
      <w:pPr>
        <w:spacing w:after="0"/>
        <w:ind w:left="851" w:hanging="851"/>
        <w:jc w:val="thaiDistribute"/>
        <w:rPr>
          <w:rFonts w:ascii="Arial" w:hAnsi="Arial" w:cs="Arial"/>
          <w:sz w:val="24"/>
          <w:szCs w:val="24"/>
          <w:cs/>
        </w:rPr>
        <w:sectPr w:rsidR="00F362E1" w:rsidRPr="0052613B" w:rsidSect="00537C74">
          <w:pgSz w:w="12240" w:h="15840"/>
          <w:pgMar w:top="1440" w:right="1440" w:bottom="1440" w:left="1440" w:header="720" w:footer="720" w:gutter="0"/>
          <w:cols w:space="720"/>
          <w:docGrid w:linePitch="360"/>
        </w:sectPr>
      </w:pPr>
    </w:p>
    <w:p w14:paraId="3B4F2419" w14:textId="77777777" w:rsidR="003841DC" w:rsidRPr="0052613B" w:rsidRDefault="003841DC" w:rsidP="003841DC">
      <w:pPr>
        <w:spacing w:after="0"/>
        <w:jc w:val="center"/>
        <w:rPr>
          <w:rFonts w:ascii="Arial" w:hAnsi="Arial" w:cs="Arial"/>
          <w:b/>
          <w:bCs/>
          <w:color w:val="000000" w:themeColor="text1"/>
          <w:sz w:val="24"/>
          <w:szCs w:val="24"/>
        </w:rPr>
      </w:pPr>
      <w:r w:rsidRPr="0052613B">
        <w:rPr>
          <w:rFonts w:ascii="Arial" w:hAnsi="Arial" w:cs="Arial"/>
          <w:b/>
          <w:bCs/>
          <w:color w:val="000000" w:themeColor="text1"/>
          <w:sz w:val="24"/>
          <w:szCs w:val="24"/>
        </w:rPr>
        <w:lastRenderedPageBreak/>
        <w:t>Draft of National TDA Report</w:t>
      </w:r>
      <w:r w:rsidRPr="0052613B">
        <w:rPr>
          <w:rFonts w:ascii="Arial" w:hAnsi="Arial" w:cs="Arial"/>
          <w:b/>
          <w:bCs/>
          <w:color w:val="000000" w:themeColor="text1"/>
          <w:sz w:val="24"/>
          <w:szCs w:val="24"/>
          <w:cs/>
        </w:rPr>
        <w:t xml:space="preserve">: </w:t>
      </w:r>
      <w:r w:rsidRPr="0052613B">
        <w:rPr>
          <w:rFonts w:ascii="Arial" w:hAnsi="Arial" w:cs="Arial"/>
          <w:b/>
          <w:bCs/>
          <w:color w:val="000000" w:themeColor="text1"/>
          <w:sz w:val="24"/>
          <w:szCs w:val="24"/>
        </w:rPr>
        <w:t>Thailand</w:t>
      </w:r>
    </w:p>
    <w:p w14:paraId="66289F48" w14:textId="77777777" w:rsidR="003841DC" w:rsidRPr="0052613B" w:rsidRDefault="003841DC" w:rsidP="003841DC">
      <w:pPr>
        <w:ind w:left="720" w:hanging="360"/>
        <w:jc w:val="center"/>
        <w:rPr>
          <w:rFonts w:ascii="Arial" w:hAnsi="Arial" w:cs="Arial"/>
          <w:color w:val="000000" w:themeColor="text1"/>
          <w:sz w:val="24"/>
          <w:szCs w:val="24"/>
        </w:rPr>
      </w:pPr>
      <w:r w:rsidRPr="0052613B">
        <w:rPr>
          <w:rFonts w:ascii="Arial" w:hAnsi="Arial" w:cs="Arial"/>
          <w:b/>
          <w:bCs/>
          <w:i/>
          <w:iCs/>
          <w:color w:val="000000" w:themeColor="text1"/>
          <w:sz w:val="24"/>
          <w:szCs w:val="24"/>
        </w:rPr>
        <w:t>Indicator Assessment</w:t>
      </w:r>
    </w:p>
    <w:p w14:paraId="3F7382F2" w14:textId="77777777" w:rsidR="003841DC" w:rsidRPr="0052613B" w:rsidRDefault="003841DC" w:rsidP="003841DC">
      <w:pPr>
        <w:rPr>
          <w:rFonts w:ascii="Arial" w:hAnsi="Arial" w:cs="Arial"/>
          <w:color w:val="000000" w:themeColor="text1"/>
          <w:sz w:val="24"/>
          <w:szCs w:val="24"/>
        </w:rPr>
      </w:pPr>
    </w:p>
    <w:p w14:paraId="4D734612" w14:textId="77777777" w:rsidR="003841DC" w:rsidRPr="0052613B" w:rsidRDefault="003841DC" w:rsidP="003841DC">
      <w:pPr>
        <w:pStyle w:val="ListParagraph"/>
        <w:numPr>
          <w:ilvl w:val="0"/>
          <w:numId w:val="22"/>
        </w:numPr>
        <w:spacing w:after="120"/>
        <w:rPr>
          <w:rFonts w:ascii="Arial" w:hAnsi="Arial" w:cs="Arial"/>
          <w:b/>
          <w:bCs/>
          <w:color w:val="000000" w:themeColor="text1"/>
          <w:sz w:val="24"/>
          <w:szCs w:val="24"/>
        </w:rPr>
      </w:pPr>
      <w:r w:rsidRPr="0052613B">
        <w:rPr>
          <w:rFonts w:ascii="Arial" w:hAnsi="Arial" w:cs="Arial"/>
          <w:b/>
          <w:bCs/>
          <w:color w:val="000000" w:themeColor="text1"/>
          <w:sz w:val="24"/>
          <w:szCs w:val="24"/>
        </w:rPr>
        <w:t>Geographic information</w:t>
      </w:r>
    </w:p>
    <w:p w14:paraId="5A53F74E" w14:textId="77777777" w:rsidR="003841DC" w:rsidRPr="0052613B" w:rsidRDefault="003841DC" w:rsidP="003841DC">
      <w:pPr>
        <w:spacing w:after="120"/>
        <w:ind w:firstLine="709"/>
        <w:rPr>
          <w:rFonts w:ascii="Arial" w:hAnsi="Arial" w:cs="Arial"/>
          <w:b/>
          <w:bCs/>
          <w:color w:val="000000" w:themeColor="text1"/>
          <w:sz w:val="24"/>
          <w:szCs w:val="24"/>
        </w:rPr>
      </w:pPr>
      <w:r w:rsidRPr="0052613B">
        <w:rPr>
          <w:rFonts w:ascii="Arial" w:hAnsi="Arial" w:cs="Arial"/>
          <w:b/>
          <w:bCs/>
          <w:i/>
          <w:iCs/>
          <w:color w:val="000000" w:themeColor="text1"/>
          <w:sz w:val="24"/>
          <w:szCs w:val="24"/>
        </w:rPr>
        <w:t xml:space="preserve">Total area, areas of mangrove, forest, area of tidal flats </w:t>
      </w:r>
      <w:r w:rsidRPr="0052613B">
        <w:rPr>
          <w:rFonts w:ascii="Arial" w:hAnsi="Arial" w:cs="Arial"/>
          <w:b/>
          <w:bCs/>
          <w:i/>
          <w:iCs/>
          <w:color w:val="000000" w:themeColor="text1"/>
          <w:sz w:val="24"/>
          <w:szCs w:val="24"/>
          <w:cs/>
        </w:rPr>
        <w:t>(</w:t>
      </w:r>
      <w:r w:rsidRPr="0052613B">
        <w:rPr>
          <w:rFonts w:ascii="Arial" w:hAnsi="Arial" w:cs="Arial"/>
          <w:b/>
          <w:bCs/>
          <w:i/>
          <w:iCs/>
          <w:color w:val="000000" w:themeColor="text1"/>
          <w:sz w:val="24"/>
          <w:szCs w:val="24"/>
        </w:rPr>
        <w:t>beach forest, peat swamp forest</w:t>
      </w:r>
      <w:r w:rsidRPr="0052613B">
        <w:rPr>
          <w:rFonts w:ascii="Arial" w:hAnsi="Arial" w:cs="Arial"/>
          <w:b/>
          <w:bCs/>
          <w:i/>
          <w:iCs/>
          <w:color w:val="000000" w:themeColor="text1"/>
          <w:sz w:val="24"/>
          <w:szCs w:val="24"/>
          <w:cs/>
        </w:rPr>
        <w:t>)</w:t>
      </w:r>
      <w:r w:rsidRPr="0052613B">
        <w:rPr>
          <w:rFonts w:ascii="Arial" w:hAnsi="Arial" w:cs="Arial"/>
          <w:b/>
          <w:bCs/>
          <w:i/>
          <w:iCs/>
          <w:color w:val="000000" w:themeColor="text1"/>
          <w:sz w:val="24"/>
          <w:szCs w:val="24"/>
        </w:rPr>
        <w:t>, and area of seagrass beds</w:t>
      </w:r>
    </w:p>
    <w:p w14:paraId="62435236" w14:textId="77777777" w:rsidR="003841DC" w:rsidRPr="0052613B" w:rsidRDefault="003841DC" w:rsidP="003841DC">
      <w:pPr>
        <w:spacing w:after="120"/>
        <w:ind w:firstLine="709"/>
        <w:jc w:val="thaiDistribute"/>
        <w:rPr>
          <w:rFonts w:ascii="Arial" w:hAnsi="Arial" w:cs="Arial"/>
          <w:color w:val="000000" w:themeColor="text1"/>
          <w:sz w:val="24"/>
          <w:szCs w:val="24"/>
        </w:rPr>
      </w:pPr>
      <w:r w:rsidRPr="0052613B">
        <w:rPr>
          <w:rFonts w:ascii="Arial" w:hAnsi="Arial" w:cs="Arial"/>
          <w:color w:val="000000" w:themeColor="text1"/>
          <w:sz w:val="24"/>
          <w:szCs w:val="24"/>
        </w:rPr>
        <w:t>Across the five focal sites, the combined wetland extent is 2,613.68 km². Mangrove forests account for 480.69 km² (≈18.4%), with the largest tracts in Bandon Bay (255.70 km²; ≈51.7% of the site), followed by Pak Phanang Bay (90.00 km²; ≈66.2%) and the Welu River Estuary (72.06 km²; ≈69.3%). Samut Prakan Province has the greatest total area (1,004.12 km²) but retains a relatively small mangrove remnant (33.74 km²; ≈3.36%), while Don Hoi Lot spans 875.00 km² with 29.19 km² of mangroves (≈3.34%). The reported tidal-flat area totals 25.20 km², concentrated in Don Hoi Lot (24.09 km²) and Pak Phanang Bay (1.11 km²). No peat-swamp or seagrass-bed extents were reported in this compilation for the five sites. Collectively, these figures reveal a heterogeneous coastal mosaic in which extensive mangrove belts remain at Welu and Pak Phanang,a mixed natural–mariculture seascape defines Bandon Bay, and large but highly managed coastal plains characterize Samut Prakan and Don Hoi Lot</w:t>
      </w:r>
      <w:r w:rsidRPr="0052613B">
        <w:rPr>
          <w:rFonts w:ascii="Arial" w:hAnsi="Arial" w:cs="Arial"/>
          <w:color w:val="000000" w:themeColor="text1"/>
          <w:sz w:val="24"/>
          <w:szCs w:val="24"/>
          <w:cs/>
        </w:rPr>
        <w:t xml:space="preserve"> (</w:t>
      </w:r>
      <w:r w:rsidRPr="0052613B">
        <w:rPr>
          <w:rFonts w:ascii="Arial" w:hAnsi="Arial" w:cs="Arial"/>
          <w:color w:val="000000" w:themeColor="text1"/>
          <w:sz w:val="24"/>
          <w:szCs w:val="24"/>
        </w:rPr>
        <w:t>Table 1</w:t>
      </w:r>
      <w:r w:rsidRPr="0052613B">
        <w:rPr>
          <w:rFonts w:ascii="Arial" w:hAnsi="Arial" w:cs="Arial"/>
          <w:color w:val="000000" w:themeColor="text1"/>
          <w:sz w:val="24"/>
          <w:szCs w:val="24"/>
          <w:cs/>
        </w:rPr>
        <w:t>)</w:t>
      </w:r>
      <w:r w:rsidRPr="0052613B">
        <w:rPr>
          <w:rFonts w:ascii="Arial" w:hAnsi="Arial" w:cs="Arial"/>
          <w:color w:val="000000" w:themeColor="text1"/>
          <w:sz w:val="24"/>
          <w:szCs w:val="24"/>
        </w:rPr>
        <w:t>.</w:t>
      </w:r>
    </w:p>
    <w:p w14:paraId="4BB5CA84" w14:textId="77777777" w:rsidR="003841DC" w:rsidRPr="0052613B" w:rsidRDefault="003841DC" w:rsidP="003841DC">
      <w:pPr>
        <w:jc w:val="thaiDistribute"/>
        <w:rPr>
          <w:rFonts w:ascii="Arial" w:hAnsi="Arial" w:cs="Arial"/>
          <w:color w:val="000000" w:themeColor="text1"/>
          <w:sz w:val="24"/>
          <w:szCs w:val="24"/>
        </w:rPr>
      </w:pPr>
      <w:r w:rsidRPr="0052613B">
        <w:rPr>
          <w:rFonts w:ascii="Arial" w:hAnsi="Arial" w:cs="Arial"/>
          <w:b/>
          <w:bCs/>
          <w:color w:val="000000" w:themeColor="text1"/>
          <w:spacing w:val="-4"/>
          <w:sz w:val="24"/>
          <w:szCs w:val="24"/>
        </w:rPr>
        <w:t>Table 1. Mangroves and wetland areas in Thailand (Gulf of Thailand):</w:t>
      </w:r>
      <w:r w:rsidRPr="0052613B">
        <w:rPr>
          <w:rFonts w:ascii="Arial" w:hAnsi="Arial" w:cs="Arial"/>
          <w:color w:val="000000" w:themeColor="text1"/>
          <w:spacing w:val="-4"/>
          <w:sz w:val="24"/>
          <w:szCs w:val="24"/>
        </w:rPr>
        <w:t xml:space="preserve"> Geographic information showing total area, areas of mangrove,</w:t>
      </w:r>
      <w:r w:rsidRPr="0052613B">
        <w:rPr>
          <w:rFonts w:ascii="Arial" w:hAnsi="Arial" w:cs="Arial"/>
          <w:color w:val="000000" w:themeColor="text1"/>
          <w:sz w:val="24"/>
          <w:szCs w:val="24"/>
        </w:rPr>
        <w:t xml:space="preserve"> forest, area of tidal flats (beach forest, peat swamp forest), and area of seagrass beds</w:t>
      </w:r>
    </w:p>
    <w:tbl>
      <w:tblPr>
        <w:tblW w:w="5000" w:type="pct"/>
        <w:tblCellMar>
          <w:left w:w="0" w:type="dxa"/>
          <w:right w:w="0" w:type="dxa"/>
        </w:tblCellMar>
        <w:tblLook w:val="04A0" w:firstRow="1" w:lastRow="0" w:firstColumn="1" w:lastColumn="0" w:noHBand="0" w:noVBand="1"/>
      </w:tblPr>
      <w:tblGrid>
        <w:gridCol w:w="3580"/>
        <w:gridCol w:w="1766"/>
        <w:gridCol w:w="1947"/>
        <w:gridCol w:w="1843"/>
        <w:gridCol w:w="1843"/>
        <w:gridCol w:w="1913"/>
        <w:gridCol w:w="52"/>
      </w:tblGrid>
      <w:tr w:rsidR="003841DC" w:rsidRPr="0052613B" w14:paraId="0B806E8D" w14:textId="77777777" w:rsidTr="008B4231">
        <w:trPr>
          <w:gridAfter w:val="1"/>
          <w:wAfter w:w="20" w:type="pct"/>
          <w:trHeight w:val="570"/>
          <w:tblHeader/>
        </w:trPr>
        <w:tc>
          <w:tcPr>
            <w:tcW w:w="1383" w:type="pct"/>
            <w:vMerge w:val="restart"/>
            <w:tcBorders>
              <w:top w:val="single" w:sz="6" w:space="0" w:color="000000"/>
              <w:left w:val="single" w:sz="6" w:space="0" w:color="000000"/>
              <w:right w:val="single" w:sz="6" w:space="0" w:color="000000"/>
            </w:tcBorders>
            <w:tcMar>
              <w:top w:w="0" w:type="dxa"/>
              <w:left w:w="45" w:type="dxa"/>
              <w:bottom w:w="0" w:type="dxa"/>
              <w:right w:w="45" w:type="dxa"/>
            </w:tcMar>
            <w:vAlign w:val="center"/>
            <w:hideMark/>
          </w:tcPr>
          <w:p w14:paraId="18270F2F" w14:textId="77777777" w:rsidR="003841DC" w:rsidRPr="0052613B" w:rsidRDefault="003841DC" w:rsidP="008B4231">
            <w:pPr>
              <w:spacing w:after="0" w:line="216" w:lineRule="auto"/>
              <w:jc w:val="center"/>
              <w:rPr>
                <w:rFonts w:ascii="Arial" w:eastAsia="Times New Roman" w:hAnsi="Arial" w:cs="Arial"/>
                <w:b/>
                <w:bCs/>
                <w:color w:val="000000" w:themeColor="text1"/>
                <w:kern w:val="0"/>
                <w:sz w:val="24"/>
                <w:szCs w:val="24"/>
                <w14:ligatures w14:val="none"/>
              </w:rPr>
            </w:pPr>
            <w:r w:rsidRPr="0052613B">
              <w:rPr>
                <w:rFonts w:ascii="Arial" w:eastAsia="Times New Roman" w:hAnsi="Arial" w:cs="Arial"/>
                <w:b/>
                <w:bCs/>
                <w:color w:val="000000" w:themeColor="text1"/>
                <w:kern w:val="0"/>
                <w:sz w:val="24"/>
                <w:szCs w:val="24"/>
                <w14:ligatures w14:val="none"/>
              </w:rPr>
              <w:t>Name of area</w:t>
            </w:r>
          </w:p>
        </w:tc>
        <w:tc>
          <w:tcPr>
            <w:tcW w:w="682" w:type="pct"/>
            <w:vMerge w:val="restart"/>
            <w:tcBorders>
              <w:top w:val="single" w:sz="6" w:space="0" w:color="000000"/>
              <w:left w:val="single" w:sz="6" w:space="0" w:color="CCCCCC"/>
              <w:right w:val="single" w:sz="6" w:space="0" w:color="000000"/>
            </w:tcBorders>
            <w:tcMar>
              <w:top w:w="0" w:type="dxa"/>
              <w:left w:w="45" w:type="dxa"/>
              <w:bottom w:w="0" w:type="dxa"/>
              <w:right w:w="45" w:type="dxa"/>
            </w:tcMar>
            <w:vAlign w:val="center"/>
            <w:hideMark/>
          </w:tcPr>
          <w:p w14:paraId="2D7E40C3" w14:textId="77777777" w:rsidR="003841DC" w:rsidRPr="0052613B" w:rsidRDefault="003841DC" w:rsidP="008B4231">
            <w:pPr>
              <w:spacing w:after="0" w:line="216" w:lineRule="auto"/>
              <w:jc w:val="center"/>
              <w:rPr>
                <w:rFonts w:ascii="Arial" w:eastAsia="Times New Roman" w:hAnsi="Arial" w:cs="Arial"/>
                <w:b/>
                <w:bCs/>
                <w:color w:val="000000" w:themeColor="text1"/>
                <w:kern w:val="0"/>
                <w:sz w:val="24"/>
                <w:szCs w:val="24"/>
                <w14:ligatures w14:val="none"/>
              </w:rPr>
            </w:pPr>
            <w:r w:rsidRPr="0052613B">
              <w:rPr>
                <w:rFonts w:ascii="Arial" w:eastAsia="Times New Roman" w:hAnsi="Arial" w:cs="Arial"/>
                <w:b/>
                <w:bCs/>
                <w:color w:val="000000" w:themeColor="text1"/>
                <w:kern w:val="0"/>
                <w:sz w:val="24"/>
                <w:szCs w:val="24"/>
                <w14:ligatures w14:val="none"/>
              </w:rPr>
              <w:t xml:space="preserve">Total area </w:t>
            </w:r>
            <w:r w:rsidRPr="0052613B">
              <w:rPr>
                <w:rFonts w:ascii="Arial" w:eastAsia="Times New Roman" w:hAnsi="Arial" w:cs="Arial"/>
                <w:b/>
                <w:bCs/>
                <w:color w:val="000000" w:themeColor="text1"/>
                <w:kern w:val="0"/>
                <w:sz w:val="24"/>
                <w:szCs w:val="24"/>
                <w:cs/>
                <w14:ligatures w14:val="none"/>
              </w:rPr>
              <w:t>(</w:t>
            </w:r>
            <w:r w:rsidRPr="0052613B">
              <w:rPr>
                <w:rFonts w:ascii="Arial" w:eastAsia="Times New Roman" w:hAnsi="Arial" w:cs="Arial"/>
                <w:b/>
                <w:bCs/>
                <w:color w:val="000000" w:themeColor="text1"/>
                <w:kern w:val="0"/>
                <w:sz w:val="24"/>
                <w:szCs w:val="24"/>
                <w14:ligatures w14:val="none"/>
              </w:rPr>
              <w:t>km</w:t>
            </w:r>
            <w:r w:rsidRPr="0052613B">
              <w:rPr>
                <w:rFonts w:ascii="Arial" w:eastAsia="Times New Roman" w:hAnsi="Arial" w:cs="Arial"/>
                <w:b/>
                <w:bCs/>
                <w:color w:val="000000" w:themeColor="text1"/>
                <w:kern w:val="0"/>
                <w:sz w:val="24"/>
                <w:szCs w:val="24"/>
                <w:vertAlign w:val="superscript"/>
                <w14:ligatures w14:val="none"/>
              </w:rPr>
              <w:t>2</w:t>
            </w:r>
            <w:r w:rsidRPr="0052613B">
              <w:rPr>
                <w:rFonts w:ascii="Arial" w:eastAsia="Times New Roman" w:hAnsi="Arial" w:cs="Arial"/>
                <w:b/>
                <w:bCs/>
                <w:color w:val="000000" w:themeColor="text1"/>
                <w:kern w:val="0"/>
                <w:sz w:val="24"/>
                <w:szCs w:val="24"/>
                <w:cs/>
                <w14:ligatures w14:val="none"/>
              </w:rPr>
              <w:t>)</w:t>
            </w:r>
          </w:p>
        </w:tc>
        <w:tc>
          <w:tcPr>
            <w:tcW w:w="752" w:type="pct"/>
            <w:vMerge w:val="restart"/>
            <w:tcBorders>
              <w:top w:val="single" w:sz="6" w:space="0" w:color="000000"/>
              <w:left w:val="single" w:sz="6" w:space="0" w:color="CCCCCC"/>
              <w:right w:val="single" w:sz="6" w:space="0" w:color="000000"/>
            </w:tcBorders>
            <w:tcMar>
              <w:top w:w="0" w:type="dxa"/>
              <w:left w:w="45" w:type="dxa"/>
              <w:bottom w:w="0" w:type="dxa"/>
              <w:right w:w="45" w:type="dxa"/>
            </w:tcMar>
            <w:vAlign w:val="center"/>
            <w:hideMark/>
          </w:tcPr>
          <w:p w14:paraId="5F8745A4" w14:textId="77777777" w:rsidR="003841DC" w:rsidRPr="0052613B" w:rsidRDefault="003841DC" w:rsidP="008B4231">
            <w:pPr>
              <w:spacing w:after="0" w:line="216" w:lineRule="auto"/>
              <w:jc w:val="center"/>
              <w:rPr>
                <w:rFonts w:ascii="Arial" w:eastAsia="Times New Roman" w:hAnsi="Arial" w:cs="Arial"/>
                <w:b/>
                <w:bCs/>
                <w:color w:val="000000" w:themeColor="text1"/>
                <w:kern w:val="0"/>
                <w:sz w:val="24"/>
                <w:szCs w:val="24"/>
                <w14:ligatures w14:val="none"/>
              </w:rPr>
            </w:pPr>
            <w:r w:rsidRPr="0052613B">
              <w:rPr>
                <w:rFonts w:ascii="Arial" w:eastAsia="Times New Roman" w:hAnsi="Arial" w:cs="Arial"/>
                <w:b/>
                <w:bCs/>
                <w:color w:val="000000" w:themeColor="text1"/>
                <w:kern w:val="0"/>
                <w:sz w:val="24"/>
                <w:szCs w:val="24"/>
                <w14:ligatures w14:val="none"/>
              </w:rPr>
              <w:t xml:space="preserve">Areas of mangrove </w:t>
            </w:r>
          </w:p>
          <w:p w14:paraId="63878562" w14:textId="77777777" w:rsidR="003841DC" w:rsidRPr="0052613B" w:rsidRDefault="003841DC" w:rsidP="008B4231">
            <w:pPr>
              <w:spacing w:after="0" w:line="216" w:lineRule="auto"/>
              <w:jc w:val="center"/>
              <w:rPr>
                <w:rFonts w:ascii="Arial" w:eastAsia="Times New Roman" w:hAnsi="Arial" w:cs="Arial"/>
                <w:b/>
                <w:bCs/>
                <w:color w:val="000000" w:themeColor="text1"/>
                <w:kern w:val="0"/>
                <w:sz w:val="24"/>
                <w:szCs w:val="24"/>
                <w14:ligatures w14:val="none"/>
              </w:rPr>
            </w:pPr>
            <w:r w:rsidRPr="0052613B">
              <w:rPr>
                <w:rFonts w:ascii="Arial" w:eastAsia="Times New Roman" w:hAnsi="Arial" w:cs="Arial"/>
                <w:b/>
                <w:bCs/>
                <w:color w:val="000000" w:themeColor="text1"/>
                <w:kern w:val="0"/>
                <w:sz w:val="24"/>
                <w:szCs w:val="24"/>
                <w14:ligatures w14:val="none"/>
              </w:rPr>
              <w:t xml:space="preserve">forest </w:t>
            </w:r>
            <w:r w:rsidRPr="0052613B">
              <w:rPr>
                <w:rFonts w:ascii="Arial" w:eastAsia="Times New Roman" w:hAnsi="Arial" w:cs="Arial"/>
                <w:b/>
                <w:bCs/>
                <w:color w:val="000000" w:themeColor="text1"/>
                <w:kern w:val="0"/>
                <w:sz w:val="24"/>
                <w:szCs w:val="24"/>
                <w:cs/>
                <w14:ligatures w14:val="none"/>
              </w:rPr>
              <w:t>(</w:t>
            </w:r>
            <w:r w:rsidRPr="0052613B">
              <w:rPr>
                <w:rFonts w:ascii="Arial" w:eastAsia="Times New Roman" w:hAnsi="Arial" w:cs="Arial"/>
                <w:b/>
                <w:bCs/>
                <w:color w:val="000000" w:themeColor="text1"/>
                <w:kern w:val="0"/>
                <w:sz w:val="24"/>
                <w:szCs w:val="24"/>
                <w14:ligatures w14:val="none"/>
              </w:rPr>
              <w:t>km</w:t>
            </w:r>
            <w:r w:rsidRPr="0052613B">
              <w:rPr>
                <w:rFonts w:ascii="Arial" w:eastAsia="Times New Roman" w:hAnsi="Arial" w:cs="Arial"/>
                <w:b/>
                <w:bCs/>
                <w:color w:val="000000" w:themeColor="text1"/>
                <w:kern w:val="0"/>
                <w:sz w:val="24"/>
                <w:szCs w:val="24"/>
                <w:vertAlign w:val="superscript"/>
                <w14:ligatures w14:val="none"/>
              </w:rPr>
              <w:t>2</w:t>
            </w:r>
            <w:r w:rsidRPr="0052613B">
              <w:rPr>
                <w:rFonts w:ascii="Arial" w:eastAsia="Times New Roman" w:hAnsi="Arial" w:cs="Arial"/>
                <w:b/>
                <w:bCs/>
                <w:color w:val="000000" w:themeColor="text1"/>
                <w:kern w:val="0"/>
                <w:sz w:val="24"/>
                <w:szCs w:val="24"/>
                <w:cs/>
                <w14:ligatures w14:val="none"/>
              </w:rPr>
              <w:t>)</w:t>
            </w:r>
          </w:p>
        </w:tc>
        <w:tc>
          <w:tcPr>
            <w:tcW w:w="1424" w:type="pct"/>
            <w:gridSpan w:val="2"/>
            <w:vMerge w:val="restart"/>
            <w:tcBorders>
              <w:top w:val="single" w:sz="6" w:space="0" w:color="000000"/>
              <w:left w:val="single" w:sz="6" w:space="0" w:color="CCCCCC"/>
              <w:bottom w:val="single" w:sz="6" w:space="0" w:color="000000"/>
              <w:right w:val="single" w:sz="6" w:space="0" w:color="000000"/>
            </w:tcBorders>
            <w:tcMar>
              <w:top w:w="0" w:type="dxa"/>
              <w:left w:w="45" w:type="dxa"/>
              <w:bottom w:w="0" w:type="dxa"/>
              <w:right w:w="45" w:type="dxa"/>
            </w:tcMar>
            <w:vAlign w:val="center"/>
            <w:hideMark/>
          </w:tcPr>
          <w:p w14:paraId="6114F484" w14:textId="77777777" w:rsidR="003841DC" w:rsidRPr="0052613B" w:rsidRDefault="003841DC" w:rsidP="008B4231">
            <w:pPr>
              <w:spacing w:after="0" w:line="216" w:lineRule="auto"/>
              <w:jc w:val="center"/>
              <w:rPr>
                <w:rFonts w:ascii="Arial" w:eastAsia="Times New Roman" w:hAnsi="Arial" w:cs="Arial"/>
                <w:b/>
                <w:bCs/>
                <w:color w:val="000000" w:themeColor="text1"/>
                <w:kern w:val="0"/>
                <w:sz w:val="24"/>
                <w:szCs w:val="24"/>
                <w14:ligatures w14:val="none"/>
              </w:rPr>
            </w:pPr>
            <w:r w:rsidRPr="0052613B">
              <w:rPr>
                <w:rFonts w:ascii="Arial" w:eastAsia="Times New Roman" w:hAnsi="Arial" w:cs="Arial"/>
                <w:b/>
                <w:bCs/>
                <w:color w:val="000000" w:themeColor="text1"/>
                <w:kern w:val="0"/>
                <w:sz w:val="24"/>
                <w:szCs w:val="24"/>
                <w14:ligatures w14:val="none"/>
              </w:rPr>
              <w:t xml:space="preserve">Area of tidal flats </w:t>
            </w:r>
            <w:r w:rsidRPr="0052613B">
              <w:rPr>
                <w:rFonts w:ascii="Arial" w:eastAsia="Times New Roman" w:hAnsi="Arial" w:cs="Arial"/>
                <w:b/>
                <w:bCs/>
                <w:color w:val="000000" w:themeColor="text1"/>
                <w:kern w:val="0"/>
                <w:sz w:val="24"/>
                <w:szCs w:val="24"/>
                <w:cs/>
                <w14:ligatures w14:val="none"/>
              </w:rPr>
              <w:t>(</w:t>
            </w:r>
            <w:r w:rsidRPr="0052613B">
              <w:rPr>
                <w:rFonts w:ascii="Arial" w:eastAsia="Times New Roman" w:hAnsi="Arial" w:cs="Arial"/>
                <w:b/>
                <w:bCs/>
                <w:color w:val="000000" w:themeColor="text1"/>
                <w:kern w:val="0"/>
                <w:sz w:val="24"/>
                <w:szCs w:val="24"/>
                <w14:ligatures w14:val="none"/>
              </w:rPr>
              <w:t>km</w:t>
            </w:r>
            <w:r w:rsidRPr="0052613B">
              <w:rPr>
                <w:rFonts w:ascii="Arial" w:eastAsia="Times New Roman" w:hAnsi="Arial" w:cs="Arial"/>
                <w:b/>
                <w:bCs/>
                <w:color w:val="000000" w:themeColor="text1"/>
                <w:kern w:val="0"/>
                <w:sz w:val="24"/>
                <w:szCs w:val="24"/>
                <w:vertAlign w:val="superscript"/>
                <w14:ligatures w14:val="none"/>
              </w:rPr>
              <w:t>2</w:t>
            </w:r>
            <w:r w:rsidRPr="0052613B">
              <w:rPr>
                <w:rFonts w:ascii="Arial" w:eastAsia="Times New Roman" w:hAnsi="Arial" w:cs="Arial"/>
                <w:b/>
                <w:bCs/>
                <w:color w:val="000000" w:themeColor="text1"/>
                <w:kern w:val="0"/>
                <w:sz w:val="24"/>
                <w:szCs w:val="24"/>
                <w:cs/>
                <w14:ligatures w14:val="none"/>
              </w:rPr>
              <w:t>)</w:t>
            </w:r>
          </w:p>
        </w:tc>
        <w:tc>
          <w:tcPr>
            <w:tcW w:w="739" w:type="pct"/>
            <w:vMerge w:val="restart"/>
            <w:tcBorders>
              <w:top w:val="single" w:sz="6" w:space="0" w:color="000000"/>
              <w:left w:val="single" w:sz="6" w:space="0" w:color="CCCCCC"/>
              <w:right w:val="single" w:sz="6" w:space="0" w:color="000000"/>
            </w:tcBorders>
            <w:tcMar>
              <w:top w:w="0" w:type="dxa"/>
              <w:left w:w="45" w:type="dxa"/>
              <w:bottom w:w="0" w:type="dxa"/>
              <w:right w:w="45" w:type="dxa"/>
            </w:tcMar>
            <w:vAlign w:val="center"/>
            <w:hideMark/>
          </w:tcPr>
          <w:p w14:paraId="7BF545B7" w14:textId="77777777" w:rsidR="003841DC" w:rsidRPr="0052613B" w:rsidRDefault="003841DC" w:rsidP="008B4231">
            <w:pPr>
              <w:spacing w:after="0" w:line="216" w:lineRule="auto"/>
              <w:jc w:val="center"/>
              <w:rPr>
                <w:rFonts w:ascii="Arial" w:eastAsia="Times New Roman" w:hAnsi="Arial" w:cs="Arial"/>
                <w:b/>
                <w:bCs/>
                <w:color w:val="000000" w:themeColor="text1"/>
                <w:kern w:val="0"/>
                <w:sz w:val="24"/>
                <w:szCs w:val="24"/>
                <w14:ligatures w14:val="none"/>
              </w:rPr>
            </w:pPr>
            <w:r w:rsidRPr="0052613B">
              <w:rPr>
                <w:rFonts w:ascii="Arial" w:eastAsia="Times New Roman" w:hAnsi="Arial" w:cs="Arial"/>
                <w:b/>
                <w:bCs/>
                <w:color w:val="000000" w:themeColor="text1"/>
                <w:kern w:val="0"/>
                <w:sz w:val="24"/>
                <w:szCs w:val="24"/>
                <w14:ligatures w14:val="none"/>
              </w:rPr>
              <w:t xml:space="preserve">Area of seagrass beds </w:t>
            </w:r>
            <w:r w:rsidRPr="0052613B">
              <w:rPr>
                <w:rFonts w:ascii="Arial" w:eastAsia="Times New Roman" w:hAnsi="Arial" w:cs="Arial"/>
                <w:b/>
                <w:bCs/>
                <w:color w:val="000000" w:themeColor="text1"/>
                <w:kern w:val="0"/>
                <w:sz w:val="24"/>
                <w:szCs w:val="24"/>
                <w:cs/>
                <w14:ligatures w14:val="none"/>
              </w:rPr>
              <w:t>(</w:t>
            </w:r>
            <w:r w:rsidRPr="0052613B">
              <w:rPr>
                <w:rFonts w:ascii="Arial" w:eastAsia="Times New Roman" w:hAnsi="Arial" w:cs="Arial"/>
                <w:b/>
                <w:bCs/>
                <w:color w:val="000000" w:themeColor="text1"/>
                <w:kern w:val="0"/>
                <w:sz w:val="24"/>
                <w:szCs w:val="24"/>
                <w14:ligatures w14:val="none"/>
              </w:rPr>
              <w:t>km</w:t>
            </w:r>
            <w:r w:rsidRPr="0052613B">
              <w:rPr>
                <w:rFonts w:ascii="Arial" w:eastAsia="Times New Roman" w:hAnsi="Arial" w:cs="Arial"/>
                <w:b/>
                <w:bCs/>
                <w:color w:val="000000" w:themeColor="text1"/>
                <w:kern w:val="0"/>
                <w:sz w:val="24"/>
                <w:szCs w:val="24"/>
                <w:vertAlign w:val="superscript"/>
                <w14:ligatures w14:val="none"/>
              </w:rPr>
              <w:t>2</w:t>
            </w:r>
            <w:r w:rsidRPr="0052613B">
              <w:rPr>
                <w:rFonts w:ascii="Arial" w:eastAsia="Times New Roman" w:hAnsi="Arial" w:cs="Arial"/>
                <w:b/>
                <w:bCs/>
                <w:color w:val="000000" w:themeColor="text1"/>
                <w:kern w:val="0"/>
                <w:sz w:val="24"/>
                <w:szCs w:val="24"/>
                <w:cs/>
                <w14:ligatures w14:val="none"/>
              </w:rPr>
              <w:t>)</w:t>
            </w:r>
          </w:p>
        </w:tc>
      </w:tr>
      <w:tr w:rsidR="003841DC" w:rsidRPr="0052613B" w14:paraId="117CAB53" w14:textId="77777777" w:rsidTr="008B4231">
        <w:trPr>
          <w:trHeight w:val="164"/>
          <w:tblHeader/>
        </w:trPr>
        <w:tc>
          <w:tcPr>
            <w:tcW w:w="1383" w:type="pct"/>
            <w:vMerge/>
            <w:tcBorders>
              <w:left w:val="single" w:sz="6" w:space="0" w:color="000000"/>
              <w:right w:val="single" w:sz="6" w:space="0" w:color="000000"/>
            </w:tcBorders>
            <w:vAlign w:val="center"/>
            <w:hideMark/>
          </w:tcPr>
          <w:p w14:paraId="591DCE72" w14:textId="77777777" w:rsidR="003841DC" w:rsidRPr="0052613B" w:rsidRDefault="003841DC" w:rsidP="008B4231">
            <w:pPr>
              <w:spacing w:after="0" w:line="216" w:lineRule="auto"/>
              <w:rPr>
                <w:rFonts w:ascii="Arial" w:eastAsia="Times New Roman" w:hAnsi="Arial" w:cs="Arial"/>
                <w:color w:val="000000" w:themeColor="text1"/>
                <w:kern w:val="0"/>
                <w:sz w:val="24"/>
                <w:szCs w:val="24"/>
                <w14:ligatures w14:val="none"/>
              </w:rPr>
            </w:pPr>
          </w:p>
        </w:tc>
        <w:tc>
          <w:tcPr>
            <w:tcW w:w="682" w:type="pct"/>
            <w:vMerge/>
            <w:tcBorders>
              <w:left w:val="single" w:sz="6" w:space="0" w:color="CCCCCC"/>
              <w:right w:val="single" w:sz="6" w:space="0" w:color="000000"/>
            </w:tcBorders>
            <w:vAlign w:val="center"/>
            <w:hideMark/>
          </w:tcPr>
          <w:p w14:paraId="6785C03B" w14:textId="77777777" w:rsidR="003841DC" w:rsidRPr="0052613B" w:rsidRDefault="003841DC" w:rsidP="008B4231">
            <w:pPr>
              <w:spacing w:after="0" w:line="216" w:lineRule="auto"/>
              <w:rPr>
                <w:rFonts w:ascii="Arial" w:eastAsia="Times New Roman" w:hAnsi="Arial" w:cs="Arial"/>
                <w:color w:val="000000" w:themeColor="text1"/>
                <w:kern w:val="0"/>
                <w:sz w:val="24"/>
                <w:szCs w:val="24"/>
                <w14:ligatures w14:val="none"/>
              </w:rPr>
            </w:pPr>
          </w:p>
        </w:tc>
        <w:tc>
          <w:tcPr>
            <w:tcW w:w="752" w:type="pct"/>
            <w:vMerge/>
            <w:tcBorders>
              <w:left w:val="single" w:sz="6" w:space="0" w:color="CCCCCC"/>
              <w:right w:val="single" w:sz="6" w:space="0" w:color="000000"/>
            </w:tcBorders>
            <w:vAlign w:val="center"/>
            <w:hideMark/>
          </w:tcPr>
          <w:p w14:paraId="112C88F4" w14:textId="77777777" w:rsidR="003841DC" w:rsidRPr="0052613B" w:rsidRDefault="003841DC" w:rsidP="008B4231">
            <w:pPr>
              <w:spacing w:after="0" w:line="216" w:lineRule="auto"/>
              <w:rPr>
                <w:rFonts w:ascii="Arial" w:eastAsia="Times New Roman" w:hAnsi="Arial" w:cs="Arial"/>
                <w:color w:val="000000" w:themeColor="text1"/>
                <w:kern w:val="0"/>
                <w:sz w:val="24"/>
                <w:szCs w:val="24"/>
                <w14:ligatures w14:val="none"/>
              </w:rPr>
            </w:pPr>
          </w:p>
        </w:tc>
        <w:tc>
          <w:tcPr>
            <w:tcW w:w="1424" w:type="pct"/>
            <w:gridSpan w:val="2"/>
            <w:vMerge/>
            <w:tcBorders>
              <w:top w:val="single" w:sz="6" w:space="0" w:color="000000"/>
              <w:left w:val="single" w:sz="6" w:space="0" w:color="CCCCCC"/>
              <w:bottom w:val="single" w:sz="6" w:space="0" w:color="000000"/>
              <w:right w:val="single" w:sz="6" w:space="0" w:color="000000"/>
            </w:tcBorders>
            <w:vAlign w:val="center"/>
            <w:hideMark/>
          </w:tcPr>
          <w:p w14:paraId="748EB33B" w14:textId="77777777" w:rsidR="003841DC" w:rsidRPr="0052613B" w:rsidRDefault="003841DC" w:rsidP="008B4231">
            <w:pPr>
              <w:spacing w:after="0" w:line="216" w:lineRule="auto"/>
              <w:rPr>
                <w:rFonts w:ascii="Arial" w:eastAsia="Times New Roman" w:hAnsi="Arial" w:cs="Arial"/>
                <w:color w:val="000000" w:themeColor="text1"/>
                <w:kern w:val="0"/>
                <w:sz w:val="24"/>
                <w:szCs w:val="24"/>
                <w14:ligatures w14:val="none"/>
              </w:rPr>
            </w:pPr>
          </w:p>
        </w:tc>
        <w:tc>
          <w:tcPr>
            <w:tcW w:w="739" w:type="pct"/>
            <w:vMerge/>
            <w:tcBorders>
              <w:left w:val="single" w:sz="6" w:space="0" w:color="CCCCCC"/>
              <w:right w:val="single" w:sz="6" w:space="0" w:color="000000"/>
            </w:tcBorders>
            <w:vAlign w:val="center"/>
            <w:hideMark/>
          </w:tcPr>
          <w:p w14:paraId="217EE049" w14:textId="77777777" w:rsidR="003841DC" w:rsidRPr="0052613B" w:rsidRDefault="003841DC" w:rsidP="008B4231">
            <w:pPr>
              <w:spacing w:after="0" w:line="216" w:lineRule="auto"/>
              <w:rPr>
                <w:rFonts w:ascii="Arial" w:eastAsia="Times New Roman" w:hAnsi="Arial" w:cs="Arial"/>
                <w:color w:val="000000" w:themeColor="text1"/>
                <w:kern w:val="0"/>
                <w:sz w:val="24"/>
                <w:szCs w:val="24"/>
                <w14:ligatures w14:val="none"/>
              </w:rPr>
            </w:pPr>
          </w:p>
        </w:tc>
        <w:tc>
          <w:tcPr>
            <w:tcW w:w="20" w:type="pct"/>
            <w:tcBorders>
              <w:top w:val="single" w:sz="6" w:space="0" w:color="CCCCCC"/>
              <w:left w:val="single" w:sz="6" w:space="0" w:color="CCCCCC"/>
              <w:bottom w:val="single" w:sz="6" w:space="0" w:color="CCCCCC"/>
              <w:right w:val="single" w:sz="6" w:space="0" w:color="CCCCCC"/>
            </w:tcBorders>
            <w:vAlign w:val="center"/>
            <w:hideMark/>
          </w:tcPr>
          <w:p w14:paraId="1B6F221E" w14:textId="77777777" w:rsidR="003841DC" w:rsidRPr="0052613B" w:rsidRDefault="003841DC" w:rsidP="008B4231">
            <w:pPr>
              <w:spacing w:after="0" w:line="216" w:lineRule="auto"/>
              <w:jc w:val="center"/>
              <w:rPr>
                <w:rFonts w:ascii="Arial" w:eastAsia="Times New Roman" w:hAnsi="Arial" w:cs="Arial"/>
                <w:color w:val="000000" w:themeColor="text1"/>
                <w:kern w:val="0"/>
                <w:sz w:val="24"/>
                <w:szCs w:val="24"/>
                <w14:ligatures w14:val="none"/>
              </w:rPr>
            </w:pPr>
          </w:p>
        </w:tc>
      </w:tr>
      <w:tr w:rsidR="003841DC" w:rsidRPr="0052613B" w14:paraId="14804A0B" w14:textId="77777777" w:rsidTr="008B4231">
        <w:trPr>
          <w:trHeight w:val="315"/>
          <w:tblHeader/>
        </w:trPr>
        <w:tc>
          <w:tcPr>
            <w:tcW w:w="1383" w:type="pct"/>
            <w:vMerge/>
            <w:tcBorders>
              <w:left w:val="single" w:sz="6" w:space="0" w:color="000000"/>
              <w:bottom w:val="single" w:sz="6" w:space="0" w:color="000000"/>
              <w:right w:val="single" w:sz="6" w:space="0" w:color="000000"/>
            </w:tcBorders>
            <w:tcMar>
              <w:top w:w="0" w:type="dxa"/>
              <w:left w:w="45" w:type="dxa"/>
              <w:bottom w:w="0" w:type="dxa"/>
              <w:right w:w="45" w:type="dxa"/>
            </w:tcMar>
            <w:vAlign w:val="center"/>
            <w:hideMark/>
          </w:tcPr>
          <w:p w14:paraId="76C53B22" w14:textId="77777777" w:rsidR="003841DC" w:rsidRPr="0052613B" w:rsidRDefault="003841DC" w:rsidP="008B4231">
            <w:pPr>
              <w:spacing w:after="0" w:line="216" w:lineRule="auto"/>
              <w:rPr>
                <w:rFonts w:ascii="Arial" w:eastAsia="Times New Roman" w:hAnsi="Arial" w:cs="Arial"/>
                <w:color w:val="000000" w:themeColor="text1"/>
                <w:kern w:val="0"/>
                <w:sz w:val="24"/>
                <w:szCs w:val="24"/>
                <w14:ligatures w14:val="none"/>
              </w:rPr>
            </w:pPr>
          </w:p>
        </w:tc>
        <w:tc>
          <w:tcPr>
            <w:tcW w:w="682" w:type="pct"/>
            <w:vMerge/>
            <w:tcBorders>
              <w:left w:val="single" w:sz="6" w:space="0" w:color="CCCCCC"/>
              <w:bottom w:val="single" w:sz="6" w:space="0" w:color="000000"/>
              <w:right w:val="single" w:sz="6" w:space="0" w:color="000000"/>
            </w:tcBorders>
            <w:tcMar>
              <w:top w:w="0" w:type="dxa"/>
              <w:left w:w="45" w:type="dxa"/>
              <w:bottom w:w="0" w:type="dxa"/>
              <w:right w:w="45" w:type="dxa"/>
            </w:tcMar>
            <w:vAlign w:val="center"/>
            <w:hideMark/>
          </w:tcPr>
          <w:p w14:paraId="077A7919" w14:textId="77777777" w:rsidR="003841DC" w:rsidRPr="0052613B" w:rsidRDefault="003841DC" w:rsidP="008B4231">
            <w:pPr>
              <w:spacing w:after="0" w:line="216" w:lineRule="auto"/>
              <w:rPr>
                <w:rFonts w:ascii="Arial" w:eastAsia="Times New Roman" w:hAnsi="Arial" w:cs="Arial"/>
                <w:color w:val="000000" w:themeColor="text1"/>
                <w:kern w:val="0"/>
                <w:sz w:val="24"/>
                <w:szCs w:val="24"/>
                <w14:ligatures w14:val="none"/>
              </w:rPr>
            </w:pPr>
          </w:p>
        </w:tc>
        <w:tc>
          <w:tcPr>
            <w:tcW w:w="752" w:type="pct"/>
            <w:vMerge/>
            <w:tcBorders>
              <w:left w:val="single" w:sz="6" w:space="0" w:color="CCCCCC"/>
              <w:bottom w:val="single" w:sz="6" w:space="0" w:color="000000"/>
              <w:right w:val="single" w:sz="6" w:space="0" w:color="000000"/>
            </w:tcBorders>
            <w:tcMar>
              <w:top w:w="0" w:type="dxa"/>
              <w:left w:w="45" w:type="dxa"/>
              <w:bottom w:w="0" w:type="dxa"/>
              <w:right w:w="45" w:type="dxa"/>
            </w:tcMar>
            <w:vAlign w:val="center"/>
            <w:hideMark/>
          </w:tcPr>
          <w:p w14:paraId="00845D5F" w14:textId="77777777" w:rsidR="003841DC" w:rsidRPr="0052613B" w:rsidRDefault="003841DC" w:rsidP="008B4231">
            <w:pPr>
              <w:spacing w:after="0" w:line="216" w:lineRule="auto"/>
              <w:rPr>
                <w:rFonts w:ascii="Arial" w:eastAsia="Times New Roman" w:hAnsi="Arial" w:cs="Arial"/>
                <w:color w:val="000000" w:themeColor="text1"/>
                <w:kern w:val="0"/>
                <w:sz w:val="24"/>
                <w:szCs w:val="24"/>
                <w14:ligatures w14:val="none"/>
              </w:rPr>
            </w:pPr>
          </w:p>
        </w:tc>
        <w:tc>
          <w:tcPr>
            <w:tcW w:w="712"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center"/>
            <w:hideMark/>
          </w:tcPr>
          <w:p w14:paraId="70FEBC35" w14:textId="77777777" w:rsidR="003841DC" w:rsidRPr="0052613B" w:rsidRDefault="003841DC" w:rsidP="008B4231">
            <w:pPr>
              <w:spacing w:after="0" w:line="216" w:lineRule="auto"/>
              <w:jc w:val="center"/>
              <w:rPr>
                <w:rFonts w:ascii="Arial" w:eastAsia="Times New Roman" w:hAnsi="Arial" w:cs="Arial"/>
                <w:b/>
                <w:bCs/>
                <w:color w:val="000000" w:themeColor="text1"/>
                <w:kern w:val="0"/>
                <w:sz w:val="24"/>
                <w:szCs w:val="24"/>
                <w14:ligatures w14:val="none"/>
              </w:rPr>
            </w:pPr>
            <w:r w:rsidRPr="0052613B">
              <w:rPr>
                <w:rFonts w:ascii="Arial" w:eastAsia="Times New Roman" w:hAnsi="Arial" w:cs="Arial"/>
                <w:b/>
                <w:bCs/>
                <w:color w:val="000000" w:themeColor="text1"/>
                <w:kern w:val="0"/>
                <w:sz w:val="24"/>
                <w:szCs w:val="24"/>
                <w14:ligatures w14:val="none"/>
              </w:rPr>
              <w:t xml:space="preserve">Beach Forest </w:t>
            </w:r>
          </w:p>
        </w:tc>
        <w:tc>
          <w:tcPr>
            <w:tcW w:w="712"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center"/>
            <w:hideMark/>
          </w:tcPr>
          <w:p w14:paraId="77872E05" w14:textId="77777777" w:rsidR="003841DC" w:rsidRPr="0052613B" w:rsidRDefault="003841DC" w:rsidP="008B4231">
            <w:pPr>
              <w:spacing w:after="0" w:line="216" w:lineRule="auto"/>
              <w:jc w:val="center"/>
              <w:rPr>
                <w:rFonts w:ascii="Arial" w:eastAsia="Times New Roman" w:hAnsi="Arial" w:cs="Arial"/>
                <w:b/>
                <w:bCs/>
                <w:color w:val="000000" w:themeColor="text1"/>
                <w:kern w:val="0"/>
                <w:sz w:val="24"/>
                <w:szCs w:val="24"/>
                <w14:ligatures w14:val="none"/>
              </w:rPr>
            </w:pPr>
            <w:r w:rsidRPr="0052613B">
              <w:rPr>
                <w:rFonts w:ascii="Arial" w:eastAsia="Times New Roman" w:hAnsi="Arial" w:cs="Arial"/>
                <w:b/>
                <w:bCs/>
                <w:color w:val="000000" w:themeColor="text1"/>
                <w:kern w:val="0"/>
                <w:sz w:val="24"/>
                <w:szCs w:val="24"/>
                <w14:ligatures w14:val="none"/>
              </w:rPr>
              <w:t>Peat swamp forest</w:t>
            </w:r>
          </w:p>
        </w:tc>
        <w:tc>
          <w:tcPr>
            <w:tcW w:w="739" w:type="pct"/>
            <w:vMerge/>
            <w:tcBorders>
              <w:left w:val="single" w:sz="6" w:space="0" w:color="CCCCCC"/>
              <w:bottom w:val="single" w:sz="6" w:space="0" w:color="000000"/>
              <w:right w:val="single" w:sz="6" w:space="0" w:color="000000"/>
            </w:tcBorders>
            <w:tcMar>
              <w:top w:w="0" w:type="dxa"/>
              <w:left w:w="45" w:type="dxa"/>
              <w:bottom w:w="0" w:type="dxa"/>
              <w:right w:w="45" w:type="dxa"/>
            </w:tcMar>
            <w:vAlign w:val="center"/>
            <w:hideMark/>
          </w:tcPr>
          <w:p w14:paraId="17FD696F" w14:textId="77777777" w:rsidR="003841DC" w:rsidRPr="0052613B" w:rsidRDefault="003841DC" w:rsidP="008B4231">
            <w:pPr>
              <w:spacing w:after="0" w:line="216" w:lineRule="auto"/>
              <w:jc w:val="center"/>
              <w:rPr>
                <w:rFonts w:ascii="Arial" w:eastAsia="Times New Roman" w:hAnsi="Arial" w:cs="Arial"/>
                <w:color w:val="000000" w:themeColor="text1"/>
                <w:kern w:val="0"/>
                <w:sz w:val="24"/>
                <w:szCs w:val="24"/>
                <w14:ligatures w14:val="none"/>
              </w:rPr>
            </w:pPr>
          </w:p>
        </w:tc>
        <w:tc>
          <w:tcPr>
            <w:tcW w:w="20" w:type="pct"/>
            <w:vAlign w:val="center"/>
            <w:hideMark/>
          </w:tcPr>
          <w:p w14:paraId="6FC2854A" w14:textId="77777777" w:rsidR="003841DC" w:rsidRPr="0052613B" w:rsidRDefault="003841DC" w:rsidP="008B4231">
            <w:pPr>
              <w:spacing w:after="0" w:line="216" w:lineRule="auto"/>
              <w:rPr>
                <w:rFonts w:ascii="Arial" w:eastAsia="Times New Roman" w:hAnsi="Arial" w:cs="Arial"/>
                <w:color w:val="000000" w:themeColor="text1"/>
                <w:kern w:val="0"/>
                <w:sz w:val="24"/>
                <w:szCs w:val="24"/>
                <w14:ligatures w14:val="none"/>
              </w:rPr>
            </w:pPr>
          </w:p>
        </w:tc>
      </w:tr>
      <w:tr w:rsidR="003841DC" w:rsidRPr="0052613B" w14:paraId="70E02F2D" w14:textId="77777777" w:rsidTr="008B4231">
        <w:trPr>
          <w:trHeight w:val="315"/>
        </w:trPr>
        <w:tc>
          <w:tcPr>
            <w:tcW w:w="1383" w:type="pct"/>
            <w:tcBorders>
              <w:top w:val="single" w:sz="6" w:space="0" w:color="CCCCCC"/>
              <w:left w:val="single" w:sz="6" w:space="0" w:color="000000"/>
              <w:bottom w:val="single" w:sz="6" w:space="0" w:color="000000"/>
              <w:right w:val="single" w:sz="6" w:space="0" w:color="000000"/>
            </w:tcBorders>
            <w:tcMar>
              <w:top w:w="0" w:type="dxa"/>
              <w:left w:w="45" w:type="dxa"/>
              <w:bottom w:w="0" w:type="dxa"/>
              <w:right w:w="45" w:type="dxa"/>
            </w:tcMar>
            <w:vAlign w:val="center"/>
          </w:tcPr>
          <w:p w14:paraId="18A539AD" w14:textId="77777777" w:rsidR="003841DC" w:rsidRPr="0052613B" w:rsidRDefault="003841DC" w:rsidP="008B4231">
            <w:pPr>
              <w:spacing w:after="0"/>
              <w:rPr>
                <w:rFonts w:ascii="Arial" w:hAnsi="Arial" w:cs="Arial"/>
                <w:b/>
                <w:bCs/>
                <w:color w:val="000000" w:themeColor="text1"/>
                <w:sz w:val="24"/>
                <w:szCs w:val="24"/>
                <w:cs/>
              </w:rPr>
            </w:pPr>
            <w:r w:rsidRPr="0052613B">
              <w:rPr>
                <w:rStyle w:val="Strong"/>
                <w:rFonts w:ascii="Arial" w:eastAsiaTheme="minorEastAsia" w:hAnsi="Arial" w:cs="Arial"/>
                <w:color w:val="000000" w:themeColor="text1"/>
                <w:sz w:val="24"/>
                <w:szCs w:val="24"/>
              </w:rPr>
              <w:t>MG1: Welu River Estuary</w:t>
            </w:r>
          </w:p>
        </w:tc>
        <w:tc>
          <w:tcPr>
            <w:tcW w:w="682"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center"/>
          </w:tcPr>
          <w:p w14:paraId="15A265BC" w14:textId="77777777" w:rsidR="003841DC" w:rsidRPr="0052613B" w:rsidRDefault="003841DC" w:rsidP="008B4231">
            <w:pPr>
              <w:spacing w:after="0" w:line="216" w:lineRule="auto"/>
              <w:jc w:val="center"/>
              <w:rPr>
                <w:rFonts w:ascii="Arial" w:eastAsia="Times New Roman" w:hAnsi="Arial" w:cs="Arial"/>
                <w:color w:val="000000" w:themeColor="text1"/>
                <w:kern w:val="0"/>
                <w:sz w:val="24"/>
                <w:szCs w:val="24"/>
                <w:cs/>
                <w14:ligatures w14:val="none"/>
              </w:rPr>
            </w:pPr>
            <w:r w:rsidRPr="0052613B">
              <w:rPr>
                <w:rFonts w:ascii="Arial" w:eastAsia="Times New Roman" w:hAnsi="Arial" w:cs="Arial"/>
                <w:color w:val="000000" w:themeColor="text1"/>
                <w:kern w:val="0"/>
                <w:sz w:val="24"/>
                <w:szCs w:val="24"/>
                <w:cs/>
                <w14:ligatures w14:val="none"/>
              </w:rPr>
              <w:t>104.00</w:t>
            </w:r>
          </w:p>
        </w:tc>
        <w:tc>
          <w:tcPr>
            <w:tcW w:w="752"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center"/>
          </w:tcPr>
          <w:p w14:paraId="1225A681" w14:textId="77777777" w:rsidR="003841DC" w:rsidRPr="0052613B" w:rsidRDefault="003841DC" w:rsidP="008B4231">
            <w:pPr>
              <w:spacing w:after="0" w:line="216" w:lineRule="auto"/>
              <w:jc w:val="center"/>
              <w:rPr>
                <w:rFonts w:ascii="Arial" w:eastAsia="Times New Roman" w:hAnsi="Arial" w:cs="Arial"/>
                <w:color w:val="000000" w:themeColor="text1"/>
                <w:kern w:val="0"/>
                <w:sz w:val="24"/>
                <w:szCs w:val="24"/>
                <w14:ligatures w14:val="none"/>
              </w:rPr>
            </w:pPr>
            <w:r w:rsidRPr="0052613B">
              <w:rPr>
                <w:rFonts w:ascii="Arial" w:eastAsia="Times New Roman" w:hAnsi="Arial" w:cs="Arial"/>
                <w:color w:val="000000" w:themeColor="text1"/>
                <w:kern w:val="0"/>
                <w:sz w:val="24"/>
                <w:szCs w:val="24"/>
                <w:cs/>
                <w14:ligatures w14:val="none"/>
              </w:rPr>
              <w:t>72.06</w:t>
            </w:r>
          </w:p>
        </w:tc>
        <w:tc>
          <w:tcPr>
            <w:tcW w:w="712"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center"/>
          </w:tcPr>
          <w:p w14:paraId="49716819" w14:textId="77777777" w:rsidR="003841DC" w:rsidRPr="0052613B" w:rsidRDefault="003841DC" w:rsidP="008B4231">
            <w:pPr>
              <w:spacing w:after="0" w:line="216" w:lineRule="auto"/>
              <w:jc w:val="center"/>
              <w:rPr>
                <w:rFonts w:ascii="Arial" w:eastAsia="Times New Roman" w:hAnsi="Arial" w:cs="Arial"/>
                <w:b/>
                <w:bCs/>
                <w:color w:val="000000" w:themeColor="text1"/>
                <w:kern w:val="0"/>
                <w:sz w:val="24"/>
                <w:szCs w:val="24"/>
                <w14:ligatures w14:val="none"/>
              </w:rPr>
            </w:pPr>
            <w:r w:rsidRPr="0052613B">
              <w:rPr>
                <w:rFonts w:ascii="Arial" w:eastAsia="Times New Roman" w:hAnsi="Arial" w:cs="Arial"/>
                <w:b/>
                <w:bCs/>
                <w:color w:val="000000" w:themeColor="text1"/>
                <w:kern w:val="0"/>
                <w:sz w:val="24"/>
                <w:szCs w:val="24"/>
                <w14:ligatures w14:val="none"/>
              </w:rPr>
              <w:t>-</w:t>
            </w:r>
          </w:p>
        </w:tc>
        <w:tc>
          <w:tcPr>
            <w:tcW w:w="712"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center"/>
          </w:tcPr>
          <w:p w14:paraId="1EB35AA1" w14:textId="77777777" w:rsidR="003841DC" w:rsidRPr="0052613B" w:rsidRDefault="003841DC" w:rsidP="008B4231">
            <w:pPr>
              <w:spacing w:after="0" w:line="216" w:lineRule="auto"/>
              <w:jc w:val="center"/>
              <w:rPr>
                <w:rFonts w:ascii="Arial" w:eastAsia="Times New Roman" w:hAnsi="Arial" w:cs="Arial"/>
                <w:b/>
                <w:bCs/>
                <w:color w:val="000000" w:themeColor="text1"/>
                <w:kern w:val="0"/>
                <w:sz w:val="24"/>
                <w:szCs w:val="24"/>
                <w14:ligatures w14:val="none"/>
              </w:rPr>
            </w:pPr>
            <w:r w:rsidRPr="0052613B">
              <w:rPr>
                <w:rFonts w:ascii="Arial" w:eastAsia="Times New Roman" w:hAnsi="Arial" w:cs="Arial"/>
                <w:b/>
                <w:bCs/>
                <w:color w:val="000000" w:themeColor="text1"/>
                <w:kern w:val="0"/>
                <w:sz w:val="24"/>
                <w:szCs w:val="24"/>
                <w14:ligatures w14:val="none"/>
              </w:rPr>
              <w:t>-</w:t>
            </w:r>
          </w:p>
        </w:tc>
        <w:tc>
          <w:tcPr>
            <w:tcW w:w="739"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center"/>
          </w:tcPr>
          <w:p w14:paraId="61A89A45" w14:textId="77777777" w:rsidR="003841DC" w:rsidRPr="0052613B" w:rsidRDefault="003841DC" w:rsidP="008B4231">
            <w:pPr>
              <w:spacing w:after="0" w:line="216" w:lineRule="auto"/>
              <w:jc w:val="center"/>
              <w:rPr>
                <w:rFonts w:ascii="Arial" w:eastAsia="Times New Roman" w:hAnsi="Arial" w:cs="Arial"/>
                <w:b/>
                <w:bCs/>
                <w:color w:val="000000" w:themeColor="text1"/>
                <w:kern w:val="0"/>
                <w:sz w:val="24"/>
                <w:szCs w:val="24"/>
                <w14:ligatures w14:val="none"/>
              </w:rPr>
            </w:pPr>
            <w:r w:rsidRPr="0052613B">
              <w:rPr>
                <w:rFonts w:ascii="Arial" w:eastAsia="Times New Roman" w:hAnsi="Arial" w:cs="Arial"/>
                <w:b/>
                <w:bCs/>
                <w:color w:val="000000" w:themeColor="text1"/>
                <w:kern w:val="0"/>
                <w:sz w:val="24"/>
                <w:szCs w:val="24"/>
                <w14:ligatures w14:val="none"/>
              </w:rPr>
              <w:t>-</w:t>
            </w:r>
          </w:p>
        </w:tc>
        <w:tc>
          <w:tcPr>
            <w:tcW w:w="20" w:type="pct"/>
            <w:vAlign w:val="center"/>
            <w:hideMark/>
          </w:tcPr>
          <w:p w14:paraId="1C33235C" w14:textId="77777777" w:rsidR="003841DC" w:rsidRPr="0052613B" w:rsidRDefault="003841DC" w:rsidP="008B4231">
            <w:pPr>
              <w:spacing w:after="0" w:line="216" w:lineRule="auto"/>
              <w:rPr>
                <w:rFonts w:ascii="Arial" w:eastAsia="Times New Roman" w:hAnsi="Arial" w:cs="Arial"/>
                <w:color w:val="000000" w:themeColor="text1"/>
                <w:kern w:val="0"/>
                <w:sz w:val="24"/>
                <w:szCs w:val="24"/>
                <w14:ligatures w14:val="none"/>
              </w:rPr>
            </w:pPr>
          </w:p>
        </w:tc>
      </w:tr>
      <w:tr w:rsidR="003841DC" w:rsidRPr="0052613B" w14:paraId="7B4FFB2A" w14:textId="77777777" w:rsidTr="008B4231">
        <w:trPr>
          <w:trHeight w:val="315"/>
        </w:trPr>
        <w:tc>
          <w:tcPr>
            <w:tcW w:w="1383" w:type="pct"/>
            <w:tcBorders>
              <w:top w:val="single" w:sz="6" w:space="0" w:color="CCCCCC"/>
              <w:left w:val="single" w:sz="6" w:space="0" w:color="000000"/>
              <w:bottom w:val="single" w:sz="6" w:space="0" w:color="000000"/>
              <w:right w:val="single" w:sz="6" w:space="0" w:color="000000"/>
            </w:tcBorders>
            <w:tcMar>
              <w:top w:w="0" w:type="dxa"/>
              <w:left w:w="45" w:type="dxa"/>
              <w:bottom w:w="0" w:type="dxa"/>
              <w:right w:w="45" w:type="dxa"/>
            </w:tcMar>
            <w:vAlign w:val="center"/>
          </w:tcPr>
          <w:p w14:paraId="637EB85F" w14:textId="77777777" w:rsidR="003841DC" w:rsidRPr="0052613B" w:rsidRDefault="003841DC" w:rsidP="008B4231">
            <w:pPr>
              <w:spacing w:after="0"/>
              <w:rPr>
                <w:rFonts w:ascii="Arial" w:hAnsi="Arial" w:cs="Arial"/>
                <w:b/>
                <w:bCs/>
                <w:color w:val="000000" w:themeColor="text1"/>
                <w:sz w:val="24"/>
                <w:szCs w:val="24"/>
              </w:rPr>
            </w:pPr>
            <w:r w:rsidRPr="0052613B">
              <w:rPr>
                <w:rStyle w:val="Strong"/>
                <w:rFonts w:ascii="Arial" w:eastAsiaTheme="minorEastAsia" w:hAnsi="Arial" w:cs="Arial"/>
                <w:color w:val="000000" w:themeColor="text1"/>
                <w:sz w:val="24"/>
                <w:szCs w:val="24"/>
              </w:rPr>
              <w:t>MG2: Bandon Bay</w:t>
            </w:r>
          </w:p>
        </w:tc>
        <w:tc>
          <w:tcPr>
            <w:tcW w:w="682"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center"/>
          </w:tcPr>
          <w:p w14:paraId="0F740B6D" w14:textId="77777777" w:rsidR="003841DC" w:rsidRPr="0052613B" w:rsidRDefault="003841DC" w:rsidP="008B4231">
            <w:pPr>
              <w:spacing w:after="0" w:line="216" w:lineRule="auto"/>
              <w:jc w:val="center"/>
              <w:rPr>
                <w:rFonts w:ascii="Arial" w:eastAsia="Times New Roman" w:hAnsi="Arial" w:cs="Arial"/>
                <w:color w:val="000000" w:themeColor="text1"/>
                <w:kern w:val="0"/>
                <w:sz w:val="24"/>
                <w:szCs w:val="24"/>
                <w14:ligatures w14:val="none"/>
              </w:rPr>
            </w:pPr>
            <w:r w:rsidRPr="0052613B">
              <w:rPr>
                <w:rFonts w:ascii="Arial" w:eastAsia="Times New Roman" w:hAnsi="Arial" w:cs="Arial"/>
                <w:color w:val="000000" w:themeColor="text1"/>
                <w:kern w:val="0"/>
                <w:sz w:val="24"/>
                <w:szCs w:val="24"/>
                <w:cs/>
                <w14:ligatures w14:val="none"/>
              </w:rPr>
              <w:t>494.59</w:t>
            </w:r>
          </w:p>
        </w:tc>
        <w:tc>
          <w:tcPr>
            <w:tcW w:w="752"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center"/>
          </w:tcPr>
          <w:p w14:paraId="71E71230" w14:textId="77777777" w:rsidR="003841DC" w:rsidRPr="0052613B" w:rsidRDefault="003841DC" w:rsidP="008B4231">
            <w:pPr>
              <w:spacing w:after="0" w:line="216" w:lineRule="auto"/>
              <w:jc w:val="center"/>
              <w:rPr>
                <w:rFonts w:ascii="Arial" w:eastAsia="Times New Roman" w:hAnsi="Arial" w:cs="Arial"/>
                <w:color w:val="000000" w:themeColor="text1"/>
                <w:kern w:val="0"/>
                <w:sz w:val="24"/>
                <w:szCs w:val="24"/>
                <w:cs/>
                <w14:ligatures w14:val="none"/>
              </w:rPr>
            </w:pPr>
            <w:r w:rsidRPr="0052613B">
              <w:rPr>
                <w:rFonts w:ascii="Arial" w:eastAsia="Times New Roman" w:hAnsi="Arial" w:cs="Arial"/>
                <w:color w:val="000000" w:themeColor="text1"/>
                <w:kern w:val="0"/>
                <w:sz w:val="24"/>
                <w:szCs w:val="24"/>
                <w:cs/>
                <w14:ligatures w14:val="none"/>
              </w:rPr>
              <w:t>255.70</w:t>
            </w:r>
          </w:p>
        </w:tc>
        <w:tc>
          <w:tcPr>
            <w:tcW w:w="712"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center"/>
          </w:tcPr>
          <w:p w14:paraId="48B1A11D" w14:textId="77777777" w:rsidR="003841DC" w:rsidRPr="0052613B" w:rsidRDefault="003841DC" w:rsidP="008B4231">
            <w:pPr>
              <w:spacing w:after="0" w:line="216" w:lineRule="auto"/>
              <w:jc w:val="center"/>
              <w:rPr>
                <w:rFonts w:ascii="Arial" w:eastAsia="Times New Roman" w:hAnsi="Arial" w:cs="Arial"/>
                <w:b/>
                <w:bCs/>
                <w:color w:val="000000" w:themeColor="text1"/>
                <w:kern w:val="0"/>
                <w:sz w:val="24"/>
                <w:szCs w:val="24"/>
                <w14:ligatures w14:val="none"/>
              </w:rPr>
            </w:pPr>
            <w:r w:rsidRPr="0052613B">
              <w:rPr>
                <w:rFonts w:ascii="Arial" w:eastAsia="Times New Roman" w:hAnsi="Arial" w:cs="Arial"/>
                <w:b/>
                <w:bCs/>
                <w:color w:val="000000" w:themeColor="text1"/>
                <w:kern w:val="0"/>
                <w:sz w:val="24"/>
                <w:szCs w:val="24"/>
                <w14:ligatures w14:val="none"/>
              </w:rPr>
              <w:t>-</w:t>
            </w:r>
          </w:p>
        </w:tc>
        <w:tc>
          <w:tcPr>
            <w:tcW w:w="712"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center"/>
          </w:tcPr>
          <w:p w14:paraId="617EC21B" w14:textId="77777777" w:rsidR="003841DC" w:rsidRPr="0052613B" w:rsidRDefault="003841DC" w:rsidP="008B4231">
            <w:pPr>
              <w:spacing w:after="0" w:line="216" w:lineRule="auto"/>
              <w:jc w:val="center"/>
              <w:rPr>
                <w:rFonts w:ascii="Arial" w:eastAsia="Times New Roman" w:hAnsi="Arial" w:cs="Arial"/>
                <w:b/>
                <w:bCs/>
                <w:color w:val="000000" w:themeColor="text1"/>
                <w:kern w:val="0"/>
                <w:sz w:val="24"/>
                <w:szCs w:val="24"/>
                <w14:ligatures w14:val="none"/>
              </w:rPr>
            </w:pPr>
            <w:r w:rsidRPr="0052613B">
              <w:rPr>
                <w:rFonts w:ascii="Arial" w:eastAsia="Times New Roman" w:hAnsi="Arial" w:cs="Arial"/>
                <w:b/>
                <w:bCs/>
                <w:color w:val="000000" w:themeColor="text1"/>
                <w:kern w:val="0"/>
                <w:sz w:val="24"/>
                <w:szCs w:val="24"/>
                <w14:ligatures w14:val="none"/>
              </w:rPr>
              <w:t>-</w:t>
            </w:r>
          </w:p>
        </w:tc>
        <w:tc>
          <w:tcPr>
            <w:tcW w:w="739"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center"/>
          </w:tcPr>
          <w:p w14:paraId="56E96737" w14:textId="77777777" w:rsidR="003841DC" w:rsidRPr="0052613B" w:rsidRDefault="003841DC" w:rsidP="008B4231">
            <w:pPr>
              <w:spacing w:after="0" w:line="216" w:lineRule="auto"/>
              <w:jc w:val="center"/>
              <w:rPr>
                <w:rFonts w:ascii="Arial" w:eastAsia="Times New Roman" w:hAnsi="Arial" w:cs="Arial"/>
                <w:b/>
                <w:bCs/>
                <w:color w:val="000000" w:themeColor="text1"/>
                <w:kern w:val="0"/>
                <w:sz w:val="24"/>
                <w:szCs w:val="24"/>
                <w14:ligatures w14:val="none"/>
              </w:rPr>
            </w:pPr>
            <w:r w:rsidRPr="0052613B">
              <w:rPr>
                <w:rFonts w:ascii="Arial" w:eastAsia="Times New Roman" w:hAnsi="Arial" w:cs="Arial"/>
                <w:b/>
                <w:bCs/>
                <w:color w:val="000000" w:themeColor="text1"/>
                <w:kern w:val="0"/>
                <w:sz w:val="24"/>
                <w:szCs w:val="24"/>
                <w14:ligatures w14:val="none"/>
              </w:rPr>
              <w:t>-</w:t>
            </w:r>
          </w:p>
        </w:tc>
        <w:tc>
          <w:tcPr>
            <w:tcW w:w="20" w:type="pct"/>
            <w:vAlign w:val="center"/>
            <w:hideMark/>
          </w:tcPr>
          <w:p w14:paraId="532987EA" w14:textId="77777777" w:rsidR="003841DC" w:rsidRPr="0052613B" w:rsidRDefault="003841DC" w:rsidP="008B4231">
            <w:pPr>
              <w:spacing w:after="0" w:line="216" w:lineRule="auto"/>
              <w:rPr>
                <w:rFonts w:ascii="Arial" w:eastAsia="Times New Roman" w:hAnsi="Arial" w:cs="Arial"/>
                <w:color w:val="000000" w:themeColor="text1"/>
                <w:kern w:val="0"/>
                <w:sz w:val="24"/>
                <w:szCs w:val="24"/>
                <w14:ligatures w14:val="none"/>
              </w:rPr>
            </w:pPr>
          </w:p>
        </w:tc>
      </w:tr>
      <w:tr w:rsidR="003841DC" w:rsidRPr="0052613B" w14:paraId="725945F9" w14:textId="77777777" w:rsidTr="008B4231">
        <w:trPr>
          <w:trHeight w:val="315"/>
        </w:trPr>
        <w:tc>
          <w:tcPr>
            <w:tcW w:w="1383" w:type="pct"/>
            <w:tcBorders>
              <w:top w:val="single" w:sz="6" w:space="0" w:color="CCCCCC"/>
              <w:left w:val="single" w:sz="6" w:space="0" w:color="000000"/>
              <w:bottom w:val="single" w:sz="6" w:space="0" w:color="000000"/>
              <w:right w:val="single" w:sz="6" w:space="0" w:color="000000"/>
            </w:tcBorders>
            <w:tcMar>
              <w:top w:w="0" w:type="dxa"/>
              <w:left w:w="45" w:type="dxa"/>
              <w:bottom w:w="0" w:type="dxa"/>
              <w:right w:w="45" w:type="dxa"/>
            </w:tcMar>
            <w:vAlign w:val="center"/>
          </w:tcPr>
          <w:p w14:paraId="46636E52" w14:textId="77777777" w:rsidR="003841DC" w:rsidRPr="0052613B" w:rsidRDefault="003841DC" w:rsidP="008B4231">
            <w:pPr>
              <w:spacing w:after="0"/>
              <w:rPr>
                <w:rFonts w:ascii="Arial" w:hAnsi="Arial" w:cs="Arial"/>
                <w:b/>
                <w:bCs/>
                <w:color w:val="000000" w:themeColor="text1"/>
                <w:sz w:val="24"/>
                <w:szCs w:val="24"/>
              </w:rPr>
            </w:pPr>
            <w:r w:rsidRPr="0052613B">
              <w:rPr>
                <w:rStyle w:val="Strong"/>
                <w:rFonts w:ascii="Arial" w:eastAsiaTheme="minorEastAsia" w:hAnsi="Arial" w:cs="Arial"/>
                <w:color w:val="000000" w:themeColor="text1"/>
                <w:sz w:val="24"/>
                <w:szCs w:val="24"/>
              </w:rPr>
              <w:t>MG3: Pak Panang Bay</w:t>
            </w:r>
          </w:p>
        </w:tc>
        <w:tc>
          <w:tcPr>
            <w:tcW w:w="682"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center"/>
          </w:tcPr>
          <w:p w14:paraId="6F8C2790" w14:textId="77777777" w:rsidR="003841DC" w:rsidRPr="0052613B" w:rsidRDefault="003841DC" w:rsidP="008B4231">
            <w:pPr>
              <w:spacing w:after="0" w:line="216" w:lineRule="auto"/>
              <w:jc w:val="center"/>
              <w:rPr>
                <w:rFonts w:ascii="Arial" w:eastAsia="Times New Roman" w:hAnsi="Arial" w:cs="Arial"/>
                <w:color w:val="000000" w:themeColor="text1"/>
                <w:kern w:val="0"/>
                <w:sz w:val="24"/>
                <w:szCs w:val="24"/>
                <w14:ligatures w14:val="none"/>
              </w:rPr>
            </w:pPr>
            <w:r w:rsidRPr="0052613B">
              <w:rPr>
                <w:rFonts w:ascii="Arial" w:eastAsia="Times New Roman" w:hAnsi="Arial" w:cs="Arial"/>
                <w:color w:val="000000" w:themeColor="text1"/>
                <w:kern w:val="0"/>
                <w:sz w:val="24"/>
                <w:szCs w:val="24"/>
                <w14:ligatures w14:val="none"/>
              </w:rPr>
              <w:t>135.97</w:t>
            </w:r>
          </w:p>
        </w:tc>
        <w:tc>
          <w:tcPr>
            <w:tcW w:w="752"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center"/>
          </w:tcPr>
          <w:p w14:paraId="6ED6AF1A" w14:textId="77777777" w:rsidR="003841DC" w:rsidRPr="0052613B" w:rsidRDefault="003841DC" w:rsidP="008B4231">
            <w:pPr>
              <w:spacing w:after="0" w:line="216" w:lineRule="auto"/>
              <w:jc w:val="center"/>
              <w:rPr>
                <w:rFonts w:ascii="Arial" w:eastAsia="Times New Roman" w:hAnsi="Arial" w:cs="Arial"/>
                <w:color w:val="000000" w:themeColor="text1"/>
                <w:kern w:val="0"/>
                <w:sz w:val="24"/>
                <w:szCs w:val="24"/>
                <w:cs/>
                <w14:ligatures w14:val="none"/>
              </w:rPr>
            </w:pPr>
            <w:r w:rsidRPr="0052613B">
              <w:rPr>
                <w:rFonts w:ascii="Arial" w:eastAsia="Times New Roman" w:hAnsi="Arial" w:cs="Arial"/>
                <w:color w:val="000000" w:themeColor="text1"/>
                <w:kern w:val="0"/>
                <w:sz w:val="24"/>
                <w:szCs w:val="24"/>
                <w:cs/>
                <w14:ligatures w14:val="none"/>
              </w:rPr>
              <w:t>90.00</w:t>
            </w:r>
          </w:p>
        </w:tc>
        <w:tc>
          <w:tcPr>
            <w:tcW w:w="712"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center"/>
          </w:tcPr>
          <w:p w14:paraId="3D0878F3" w14:textId="77777777" w:rsidR="003841DC" w:rsidRPr="0052613B" w:rsidRDefault="003841DC" w:rsidP="008B4231">
            <w:pPr>
              <w:spacing w:after="0" w:line="216" w:lineRule="auto"/>
              <w:jc w:val="center"/>
              <w:rPr>
                <w:rFonts w:ascii="Arial" w:eastAsia="Times New Roman" w:hAnsi="Arial" w:cs="Arial"/>
                <w:color w:val="000000" w:themeColor="text1"/>
                <w:kern w:val="0"/>
                <w:sz w:val="24"/>
                <w:szCs w:val="24"/>
                <w14:ligatures w14:val="none"/>
              </w:rPr>
            </w:pPr>
            <w:r w:rsidRPr="0052613B">
              <w:rPr>
                <w:rFonts w:ascii="Arial" w:eastAsia="Times New Roman" w:hAnsi="Arial" w:cs="Arial"/>
                <w:color w:val="000000" w:themeColor="text1"/>
                <w:kern w:val="0"/>
                <w:sz w:val="24"/>
                <w:szCs w:val="24"/>
                <w:cs/>
                <w14:ligatures w14:val="none"/>
              </w:rPr>
              <w:t>1.11</w:t>
            </w:r>
          </w:p>
        </w:tc>
        <w:tc>
          <w:tcPr>
            <w:tcW w:w="712"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center"/>
          </w:tcPr>
          <w:p w14:paraId="0914C98A" w14:textId="77777777" w:rsidR="003841DC" w:rsidRPr="0052613B" w:rsidRDefault="003841DC" w:rsidP="008B4231">
            <w:pPr>
              <w:spacing w:after="0" w:line="216" w:lineRule="auto"/>
              <w:jc w:val="center"/>
              <w:rPr>
                <w:rFonts w:ascii="Arial" w:eastAsia="Times New Roman" w:hAnsi="Arial" w:cs="Arial"/>
                <w:b/>
                <w:bCs/>
                <w:color w:val="000000" w:themeColor="text1"/>
                <w:kern w:val="0"/>
                <w:sz w:val="24"/>
                <w:szCs w:val="24"/>
                <w14:ligatures w14:val="none"/>
              </w:rPr>
            </w:pPr>
            <w:r w:rsidRPr="0052613B">
              <w:rPr>
                <w:rFonts w:ascii="Arial" w:eastAsia="Times New Roman" w:hAnsi="Arial" w:cs="Arial"/>
                <w:b/>
                <w:bCs/>
                <w:color w:val="000000" w:themeColor="text1"/>
                <w:kern w:val="0"/>
                <w:sz w:val="24"/>
                <w:szCs w:val="24"/>
                <w14:ligatures w14:val="none"/>
              </w:rPr>
              <w:t>-</w:t>
            </w:r>
          </w:p>
        </w:tc>
        <w:tc>
          <w:tcPr>
            <w:tcW w:w="739"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center"/>
          </w:tcPr>
          <w:p w14:paraId="7D845CA4" w14:textId="77777777" w:rsidR="003841DC" w:rsidRPr="0052613B" w:rsidRDefault="003841DC" w:rsidP="008B4231">
            <w:pPr>
              <w:spacing w:after="0" w:line="216" w:lineRule="auto"/>
              <w:jc w:val="center"/>
              <w:rPr>
                <w:rFonts w:ascii="Arial" w:eastAsia="Times New Roman" w:hAnsi="Arial" w:cs="Arial"/>
                <w:b/>
                <w:bCs/>
                <w:color w:val="000000" w:themeColor="text1"/>
                <w:kern w:val="0"/>
                <w:sz w:val="24"/>
                <w:szCs w:val="24"/>
                <w14:ligatures w14:val="none"/>
              </w:rPr>
            </w:pPr>
            <w:r w:rsidRPr="0052613B">
              <w:rPr>
                <w:rFonts w:ascii="Arial" w:eastAsia="Times New Roman" w:hAnsi="Arial" w:cs="Arial"/>
                <w:b/>
                <w:bCs/>
                <w:color w:val="000000" w:themeColor="text1"/>
                <w:kern w:val="0"/>
                <w:sz w:val="24"/>
                <w:szCs w:val="24"/>
                <w14:ligatures w14:val="none"/>
              </w:rPr>
              <w:t>-</w:t>
            </w:r>
          </w:p>
        </w:tc>
        <w:tc>
          <w:tcPr>
            <w:tcW w:w="20" w:type="pct"/>
            <w:vAlign w:val="center"/>
            <w:hideMark/>
          </w:tcPr>
          <w:p w14:paraId="59E2F18B" w14:textId="77777777" w:rsidR="003841DC" w:rsidRPr="0052613B" w:rsidRDefault="003841DC" w:rsidP="008B4231">
            <w:pPr>
              <w:spacing w:after="0" w:line="216" w:lineRule="auto"/>
              <w:rPr>
                <w:rFonts w:ascii="Arial" w:eastAsia="Times New Roman" w:hAnsi="Arial" w:cs="Arial"/>
                <w:color w:val="000000" w:themeColor="text1"/>
                <w:kern w:val="0"/>
                <w:sz w:val="24"/>
                <w:szCs w:val="24"/>
                <w14:ligatures w14:val="none"/>
              </w:rPr>
            </w:pPr>
          </w:p>
        </w:tc>
      </w:tr>
      <w:tr w:rsidR="003841DC" w:rsidRPr="0052613B" w14:paraId="30A71CF4" w14:textId="77777777" w:rsidTr="008B4231">
        <w:trPr>
          <w:trHeight w:val="315"/>
        </w:trPr>
        <w:tc>
          <w:tcPr>
            <w:tcW w:w="1383" w:type="pct"/>
            <w:tcBorders>
              <w:top w:val="single" w:sz="6" w:space="0" w:color="CCCCCC"/>
              <w:left w:val="single" w:sz="6" w:space="0" w:color="000000"/>
              <w:bottom w:val="single" w:sz="6" w:space="0" w:color="000000"/>
              <w:right w:val="single" w:sz="6" w:space="0" w:color="000000"/>
            </w:tcBorders>
            <w:tcMar>
              <w:top w:w="0" w:type="dxa"/>
              <w:left w:w="45" w:type="dxa"/>
              <w:bottom w:w="0" w:type="dxa"/>
              <w:right w:w="45" w:type="dxa"/>
            </w:tcMar>
            <w:vAlign w:val="center"/>
          </w:tcPr>
          <w:p w14:paraId="65DE518C" w14:textId="77777777" w:rsidR="003841DC" w:rsidRPr="0052613B" w:rsidRDefault="003841DC" w:rsidP="008B4231">
            <w:pPr>
              <w:spacing w:after="0"/>
              <w:rPr>
                <w:rStyle w:val="Strong"/>
                <w:rFonts w:ascii="Arial" w:eastAsiaTheme="minorEastAsia" w:hAnsi="Arial" w:cs="Arial"/>
                <w:b w:val="0"/>
                <w:bCs w:val="0"/>
                <w:color w:val="000000" w:themeColor="text1"/>
                <w:sz w:val="24"/>
                <w:szCs w:val="24"/>
              </w:rPr>
            </w:pPr>
            <w:r w:rsidRPr="0052613B">
              <w:rPr>
                <w:rStyle w:val="Strong"/>
                <w:rFonts w:ascii="Arial" w:eastAsiaTheme="minorEastAsia" w:hAnsi="Arial" w:cs="Arial"/>
                <w:color w:val="000000" w:themeColor="text1"/>
                <w:sz w:val="24"/>
                <w:szCs w:val="24"/>
              </w:rPr>
              <w:t>MG: Samut Prakan Province</w:t>
            </w:r>
          </w:p>
        </w:tc>
        <w:tc>
          <w:tcPr>
            <w:tcW w:w="682"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center"/>
          </w:tcPr>
          <w:p w14:paraId="1CEB5DE0" w14:textId="77777777" w:rsidR="003841DC" w:rsidRPr="0052613B" w:rsidRDefault="003841DC" w:rsidP="008B4231">
            <w:pPr>
              <w:spacing w:after="0" w:line="216" w:lineRule="auto"/>
              <w:jc w:val="center"/>
              <w:rPr>
                <w:rFonts w:ascii="Arial" w:eastAsia="Times New Roman" w:hAnsi="Arial" w:cs="Arial"/>
                <w:color w:val="000000" w:themeColor="text1"/>
                <w:kern w:val="0"/>
                <w:sz w:val="24"/>
                <w:szCs w:val="24"/>
                <w14:ligatures w14:val="none"/>
              </w:rPr>
            </w:pPr>
            <w:r w:rsidRPr="0052613B">
              <w:rPr>
                <w:rFonts w:ascii="Arial" w:eastAsia="Times New Roman" w:hAnsi="Arial" w:cs="Arial"/>
                <w:color w:val="000000" w:themeColor="text1"/>
                <w:kern w:val="0"/>
                <w:sz w:val="24"/>
                <w:szCs w:val="24"/>
                <w14:ligatures w14:val="none"/>
              </w:rPr>
              <w:t>1,004.12</w:t>
            </w:r>
          </w:p>
        </w:tc>
        <w:tc>
          <w:tcPr>
            <w:tcW w:w="752"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center"/>
          </w:tcPr>
          <w:p w14:paraId="0C7D1113" w14:textId="77777777" w:rsidR="003841DC" w:rsidRPr="0052613B" w:rsidRDefault="003841DC" w:rsidP="008B4231">
            <w:pPr>
              <w:spacing w:after="0" w:line="216" w:lineRule="auto"/>
              <w:jc w:val="center"/>
              <w:rPr>
                <w:rFonts w:ascii="Arial" w:eastAsia="Times New Roman" w:hAnsi="Arial" w:cs="Arial"/>
                <w:color w:val="000000" w:themeColor="text1"/>
                <w:kern w:val="0"/>
                <w:sz w:val="24"/>
                <w:szCs w:val="24"/>
                <w14:ligatures w14:val="none"/>
              </w:rPr>
            </w:pPr>
            <w:r w:rsidRPr="0052613B">
              <w:rPr>
                <w:rFonts w:ascii="Arial" w:eastAsia="Times New Roman" w:hAnsi="Arial" w:cs="Arial"/>
                <w:color w:val="000000" w:themeColor="text1"/>
                <w:kern w:val="0"/>
                <w:sz w:val="24"/>
                <w:szCs w:val="24"/>
                <w14:ligatures w14:val="none"/>
              </w:rPr>
              <w:t>33.74</w:t>
            </w:r>
          </w:p>
        </w:tc>
        <w:tc>
          <w:tcPr>
            <w:tcW w:w="712"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center"/>
          </w:tcPr>
          <w:p w14:paraId="3504D04F" w14:textId="77777777" w:rsidR="003841DC" w:rsidRPr="0052613B" w:rsidRDefault="003841DC" w:rsidP="008B4231">
            <w:pPr>
              <w:spacing w:after="0" w:line="216" w:lineRule="auto"/>
              <w:jc w:val="center"/>
              <w:rPr>
                <w:rFonts w:ascii="Arial" w:eastAsia="Times New Roman" w:hAnsi="Arial" w:cs="Arial"/>
                <w:b/>
                <w:bCs/>
                <w:color w:val="000000" w:themeColor="text1"/>
                <w:kern w:val="0"/>
                <w:sz w:val="24"/>
                <w:szCs w:val="24"/>
                <w14:ligatures w14:val="none"/>
              </w:rPr>
            </w:pPr>
            <w:r w:rsidRPr="0052613B">
              <w:rPr>
                <w:rFonts w:ascii="Arial" w:eastAsia="Times New Roman" w:hAnsi="Arial" w:cs="Arial"/>
                <w:b/>
                <w:bCs/>
                <w:color w:val="000000" w:themeColor="text1"/>
                <w:kern w:val="0"/>
                <w:sz w:val="24"/>
                <w:szCs w:val="24"/>
                <w14:ligatures w14:val="none"/>
              </w:rPr>
              <w:t>-</w:t>
            </w:r>
          </w:p>
        </w:tc>
        <w:tc>
          <w:tcPr>
            <w:tcW w:w="712"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center"/>
          </w:tcPr>
          <w:p w14:paraId="14B82857" w14:textId="77777777" w:rsidR="003841DC" w:rsidRPr="0052613B" w:rsidRDefault="003841DC" w:rsidP="008B4231">
            <w:pPr>
              <w:spacing w:after="0" w:line="216" w:lineRule="auto"/>
              <w:jc w:val="center"/>
              <w:rPr>
                <w:rFonts w:ascii="Arial" w:eastAsia="Times New Roman" w:hAnsi="Arial" w:cs="Arial"/>
                <w:b/>
                <w:bCs/>
                <w:color w:val="000000" w:themeColor="text1"/>
                <w:kern w:val="0"/>
                <w:sz w:val="24"/>
                <w:szCs w:val="24"/>
                <w14:ligatures w14:val="none"/>
              </w:rPr>
            </w:pPr>
            <w:r w:rsidRPr="0052613B">
              <w:rPr>
                <w:rFonts w:ascii="Arial" w:eastAsia="Times New Roman" w:hAnsi="Arial" w:cs="Arial"/>
                <w:b/>
                <w:bCs/>
                <w:color w:val="000000" w:themeColor="text1"/>
                <w:kern w:val="0"/>
                <w:sz w:val="24"/>
                <w:szCs w:val="24"/>
                <w14:ligatures w14:val="none"/>
              </w:rPr>
              <w:t>-</w:t>
            </w:r>
          </w:p>
        </w:tc>
        <w:tc>
          <w:tcPr>
            <w:tcW w:w="739"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center"/>
          </w:tcPr>
          <w:p w14:paraId="77F04993" w14:textId="77777777" w:rsidR="003841DC" w:rsidRPr="0052613B" w:rsidRDefault="003841DC" w:rsidP="008B4231">
            <w:pPr>
              <w:spacing w:after="0" w:line="216" w:lineRule="auto"/>
              <w:jc w:val="center"/>
              <w:rPr>
                <w:rFonts w:ascii="Arial" w:eastAsia="Times New Roman" w:hAnsi="Arial" w:cs="Arial"/>
                <w:b/>
                <w:bCs/>
                <w:color w:val="000000" w:themeColor="text1"/>
                <w:kern w:val="0"/>
                <w:sz w:val="24"/>
                <w:szCs w:val="24"/>
                <w14:ligatures w14:val="none"/>
              </w:rPr>
            </w:pPr>
            <w:r w:rsidRPr="0052613B">
              <w:rPr>
                <w:rFonts w:ascii="Arial" w:eastAsia="Times New Roman" w:hAnsi="Arial" w:cs="Arial"/>
                <w:b/>
                <w:bCs/>
                <w:color w:val="000000" w:themeColor="text1"/>
                <w:kern w:val="0"/>
                <w:sz w:val="24"/>
                <w:szCs w:val="24"/>
                <w14:ligatures w14:val="none"/>
              </w:rPr>
              <w:t>-</w:t>
            </w:r>
          </w:p>
        </w:tc>
        <w:tc>
          <w:tcPr>
            <w:tcW w:w="20" w:type="pct"/>
            <w:vAlign w:val="center"/>
            <w:hideMark/>
          </w:tcPr>
          <w:p w14:paraId="5843808A" w14:textId="77777777" w:rsidR="003841DC" w:rsidRPr="0052613B" w:rsidRDefault="003841DC" w:rsidP="008B4231">
            <w:pPr>
              <w:spacing w:after="0" w:line="216" w:lineRule="auto"/>
              <w:rPr>
                <w:rFonts w:ascii="Arial" w:eastAsia="Times New Roman" w:hAnsi="Arial" w:cs="Arial"/>
                <w:color w:val="000000" w:themeColor="text1"/>
                <w:kern w:val="0"/>
                <w:sz w:val="24"/>
                <w:szCs w:val="24"/>
                <w14:ligatures w14:val="none"/>
              </w:rPr>
            </w:pPr>
          </w:p>
        </w:tc>
      </w:tr>
      <w:tr w:rsidR="003841DC" w:rsidRPr="0052613B" w14:paraId="07FD376B" w14:textId="77777777" w:rsidTr="008B4231">
        <w:trPr>
          <w:trHeight w:val="315"/>
        </w:trPr>
        <w:tc>
          <w:tcPr>
            <w:tcW w:w="1383" w:type="pct"/>
            <w:tcBorders>
              <w:top w:val="single" w:sz="6" w:space="0" w:color="000000"/>
              <w:left w:val="single" w:sz="6" w:space="0" w:color="000000"/>
              <w:bottom w:val="single" w:sz="4" w:space="0" w:color="auto"/>
              <w:right w:val="single" w:sz="6" w:space="0" w:color="000000"/>
            </w:tcBorders>
            <w:tcMar>
              <w:top w:w="0" w:type="dxa"/>
              <w:left w:w="45" w:type="dxa"/>
              <w:bottom w:w="0" w:type="dxa"/>
              <w:right w:w="45" w:type="dxa"/>
            </w:tcMar>
            <w:vAlign w:val="center"/>
          </w:tcPr>
          <w:p w14:paraId="160E88EC" w14:textId="77777777" w:rsidR="003841DC" w:rsidRPr="0052613B" w:rsidRDefault="003841DC" w:rsidP="008B4231">
            <w:pPr>
              <w:spacing w:after="0"/>
              <w:rPr>
                <w:rFonts w:ascii="Arial" w:hAnsi="Arial" w:cs="Arial"/>
                <w:b/>
                <w:bCs/>
                <w:color w:val="000000" w:themeColor="text1"/>
                <w:sz w:val="24"/>
                <w:szCs w:val="24"/>
              </w:rPr>
            </w:pPr>
            <w:r w:rsidRPr="0052613B">
              <w:rPr>
                <w:rStyle w:val="Strong"/>
                <w:rFonts w:ascii="Arial" w:eastAsiaTheme="minorEastAsia" w:hAnsi="Arial" w:cs="Arial"/>
                <w:color w:val="000000" w:themeColor="text1"/>
                <w:sz w:val="24"/>
                <w:szCs w:val="24"/>
              </w:rPr>
              <w:t>WL1: Don Hoi Lot</w:t>
            </w:r>
          </w:p>
        </w:tc>
        <w:tc>
          <w:tcPr>
            <w:tcW w:w="682" w:type="pct"/>
            <w:tcBorders>
              <w:top w:val="single" w:sz="6" w:space="0" w:color="000000"/>
              <w:left w:val="single" w:sz="6" w:space="0" w:color="CCCCCC"/>
              <w:bottom w:val="single" w:sz="4" w:space="0" w:color="auto"/>
              <w:right w:val="single" w:sz="6" w:space="0" w:color="000000"/>
            </w:tcBorders>
            <w:tcMar>
              <w:top w:w="0" w:type="dxa"/>
              <w:left w:w="45" w:type="dxa"/>
              <w:bottom w:w="0" w:type="dxa"/>
              <w:right w:w="45" w:type="dxa"/>
            </w:tcMar>
            <w:vAlign w:val="center"/>
          </w:tcPr>
          <w:p w14:paraId="46A775C3" w14:textId="77777777" w:rsidR="003841DC" w:rsidRPr="0052613B" w:rsidRDefault="003841DC" w:rsidP="008B4231">
            <w:pPr>
              <w:spacing w:after="0" w:line="216" w:lineRule="auto"/>
              <w:jc w:val="center"/>
              <w:rPr>
                <w:rFonts w:ascii="Arial" w:eastAsia="Times New Roman" w:hAnsi="Arial" w:cs="Arial"/>
                <w:color w:val="000000" w:themeColor="text1"/>
                <w:kern w:val="0"/>
                <w:sz w:val="24"/>
                <w:szCs w:val="24"/>
                <w:cs/>
                <w14:ligatures w14:val="none"/>
              </w:rPr>
            </w:pPr>
            <w:r w:rsidRPr="0052613B">
              <w:rPr>
                <w:rFonts w:ascii="Arial" w:eastAsia="Times New Roman" w:hAnsi="Arial" w:cs="Arial"/>
                <w:color w:val="000000" w:themeColor="text1"/>
                <w:kern w:val="0"/>
                <w:sz w:val="24"/>
                <w:szCs w:val="24"/>
                <w:cs/>
                <w14:ligatures w14:val="none"/>
              </w:rPr>
              <w:t>875.00</w:t>
            </w:r>
          </w:p>
        </w:tc>
        <w:tc>
          <w:tcPr>
            <w:tcW w:w="752" w:type="pct"/>
            <w:tcBorders>
              <w:top w:val="single" w:sz="6" w:space="0" w:color="000000"/>
              <w:left w:val="single" w:sz="6" w:space="0" w:color="CCCCCC"/>
              <w:bottom w:val="single" w:sz="4" w:space="0" w:color="auto"/>
              <w:right w:val="single" w:sz="6" w:space="0" w:color="000000"/>
            </w:tcBorders>
            <w:tcMar>
              <w:top w:w="0" w:type="dxa"/>
              <w:left w:w="45" w:type="dxa"/>
              <w:bottom w:w="0" w:type="dxa"/>
              <w:right w:w="45" w:type="dxa"/>
            </w:tcMar>
            <w:vAlign w:val="center"/>
          </w:tcPr>
          <w:p w14:paraId="215DA43D" w14:textId="77777777" w:rsidR="003841DC" w:rsidRPr="0052613B" w:rsidRDefault="003841DC" w:rsidP="008B4231">
            <w:pPr>
              <w:spacing w:after="0" w:line="216" w:lineRule="auto"/>
              <w:jc w:val="center"/>
              <w:rPr>
                <w:rFonts w:ascii="Arial" w:eastAsia="Times New Roman" w:hAnsi="Arial" w:cs="Arial"/>
                <w:color w:val="000000" w:themeColor="text1"/>
                <w:kern w:val="0"/>
                <w:sz w:val="24"/>
                <w:szCs w:val="24"/>
                <w14:ligatures w14:val="none"/>
              </w:rPr>
            </w:pPr>
            <w:r w:rsidRPr="0052613B">
              <w:rPr>
                <w:rFonts w:ascii="Arial" w:eastAsia="Times New Roman" w:hAnsi="Arial" w:cs="Arial"/>
                <w:color w:val="000000" w:themeColor="text1"/>
                <w:kern w:val="0"/>
                <w:sz w:val="24"/>
                <w:szCs w:val="24"/>
                <w:cs/>
                <w14:ligatures w14:val="none"/>
              </w:rPr>
              <w:t>29.19</w:t>
            </w:r>
          </w:p>
        </w:tc>
        <w:tc>
          <w:tcPr>
            <w:tcW w:w="712" w:type="pct"/>
            <w:tcBorders>
              <w:top w:val="single" w:sz="6" w:space="0" w:color="000000"/>
              <w:left w:val="single" w:sz="6" w:space="0" w:color="CCCCCC"/>
              <w:bottom w:val="single" w:sz="4" w:space="0" w:color="auto"/>
              <w:right w:val="single" w:sz="6" w:space="0" w:color="000000"/>
            </w:tcBorders>
            <w:tcMar>
              <w:top w:w="0" w:type="dxa"/>
              <w:left w:w="45" w:type="dxa"/>
              <w:bottom w:w="0" w:type="dxa"/>
              <w:right w:w="45" w:type="dxa"/>
            </w:tcMar>
            <w:vAlign w:val="center"/>
          </w:tcPr>
          <w:p w14:paraId="20728F4E" w14:textId="77777777" w:rsidR="003841DC" w:rsidRPr="0052613B" w:rsidRDefault="003841DC" w:rsidP="008B4231">
            <w:pPr>
              <w:spacing w:after="0" w:line="216" w:lineRule="auto"/>
              <w:jc w:val="center"/>
              <w:rPr>
                <w:rFonts w:ascii="Arial" w:eastAsia="Times New Roman" w:hAnsi="Arial" w:cs="Arial"/>
                <w:color w:val="000000" w:themeColor="text1"/>
                <w:kern w:val="0"/>
                <w:sz w:val="24"/>
                <w:szCs w:val="24"/>
                <w:cs/>
                <w14:ligatures w14:val="none"/>
              </w:rPr>
            </w:pPr>
            <w:r w:rsidRPr="0052613B">
              <w:rPr>
                <w:rFonts w:ascii="Arial" w:eastAsia="Times New Roman" w:hAnsi="Arial" w:cs="Arial"/>
                <w:color w:val="000000" w:themeColor="text1"/>
                <w:kern w:val="0"/>
                <w:sz w:val="24"/>
                <w:szCs w:val="24"/>
                <w:cs/>
                <w14:ligatures w14:val="none"/>
              </w:rPr>
              <w:t>24.09</w:t>
            </w:r>
          </w:p>
        </w:tc>
        <w:tc>
          <w:tcPr>
            <w:tcW w:w="712" w:type="pct"/>
            <w:tcBorders>
              <w:top w:val="single" w:sz="6" w:space="0" w:color="000000"/>
              <w:left w:val="single" w:sz="6" w:space="0" w:color="CCCCCC"/>
              <w:bottom w:val="single" w:sz="4" w:space="0" w:color="auto"/>
              <w:right w:val="single" w:sz="6" w:space="0" w:color="000000"/>
            </w:tcBorders>
            <w:tcMar>
              <w:top w:w="0" w:type="dxa"/>
              <w:left w:w="45" w:type="dxa"/>
              <w:bottom w:w="0" w:type="dxa"/>
              <w:right w:w="45" w:type="dxa"/>
            </w:tcMar>
            <w:vAlign w:val="center"/>
          </w:tcPr>
          <w:p w14:paraId="65F06053" w14:textId="77777777" w:rsidR="003841DC" w:rsidRPr="0052613B" w:rsidRDefault="003841DC" w:rsidP="008B4231">
            <w:pPr>
              <w:spacing w:after="0" w:line="216" w:lineRule="auto"/>
              <w:jc w:val="center"/>
              <w:rPr>
                <w:rFonts w:ascii="Arial" w:eastAsia="Times New Roman" w:hAnsi="Arial" w:cs="Arial"/>
                <w:b/>
                <w:bCs/>
                <w:color w:val="000000" w:themeColor="text1"/>
                <w:kern w:val="0"/>
                <w:sz w:val="24"/>
                <w:szCs w:val="24"/>
                <w:cs/>
                <w14:ligatures w14:val="none"/>
              </w:rPr>
            </w:pPr>
            <w:r w:rsidRPr="0052613B">
              <w:rPr>
                <w:rFonts w:ascii="Arial" w:eastAsia="Times New Roman" w:hAnsi="Arial" w:cs="Arial"/>
                <w:b/>
                <w:bCs/>
                <w:color w:val="000000" w:themeColor="text1"/>
                <w:kern w:val="0"/>
                <w:sz w:val="24"/>
                <w:szCs w:val="24"/>
                <w14:ligatures w14:val="none"/>
              </w:rPr>
              <w:t>-</w:t>
            </w:r>
          </w:p>
        </w:tc>
        <w:tc>
          <w:tcPr>
            <w:tcW w:w="739" w:type="pct"/>
            <w:tcBorders>
              <w:top w:val="single" w:sz="6" w:space="0" w:color="000000"/>
              <w:left w:val="single" w:sz="6" w:space="0" w:color="CCCCCC"/>
              <w:bottom w:val="single" w:sz="4" w:space="0" w:color="auto"/>
              <w:right w:val="single" w:sz="6" w:space="0" w:color="000000"/>
            </w:tcBorders>
            <w:tcMar>
              <w:top w:w="0" w:type="dxa"/>
              <w:left w:w="45" w:type="dxa"/>
              <w:bottom w:w="0" w:type="dxa"/>
              <w:right w:w="45" w:type="dxa"/>
            </w:tcMar>
            <w:vAlign w:val="center"/>
          </w:tcPr>
          <w:p w14:paraId="51AC4ACF" w14:textId="77777777" w:rsidR="003841DC" w:rsidRPr="0052613B" w:rsidRDefault="003841DC" w:rsidP="008B4231">
            <w:pPr>
              <w:spacing w:after="0" w:line="216" w:lineRule="auto"/>
              <w:jc w:val="center"/>
              <w:rPr>
                <w:rFonts w:ascii="Arial" w:eastAsia="Times New Roman" w:hAnsi="Arial" w:cs="Arial"/>
                <w:b/>
                <w:bCs/>
                <w:color w:val="000000" w:themeColor="text1"/>
                <w:kern w:val="0"/>
                <w:sz w:val="24"/>
                <w:szCs w:val="24"/>
                <w14:ligatures w14:val="none"/>
              </w:rPr>
            </w:pPr>
            <w:r w:rsidRPr="0052613B">
              <w:rPr>
                <w:rFonts w:ascii="Arial" w:eastAsia="Times New Roman" w:hAnsi="Arial" w:cs="Arial"/>
                <w:b/>
                <w:bCs/>
                <w:color w:val="000000" w:themeColor="text1"/>
                <w:kern w:val="0"/>
                <w:sz w:val="24"/>
                <w:szCs w:val="24"/>
                <w14:ligatures w14:val="none"/>
              </w:rPr>
              <w:t>-</w:t>
            </w:r>
          </w:p>
        </w:tc>
        <w:tc>
          <w:tcPr>
            <w:tcW w:w="20" w:type="pct"/>
            <w:vAlign w:val="center"/>
            <w:hideMark/>
          </w:tcPr>
          <w:p w14:paraId="59BECE4D" w14:textId="77777777" w:rsidR="003841DC" w:rsidRPr="0052613B" w:rsidRDefault="003841DC" w:rsidP="008B4231">
            <w:pPr>
              <w:spacing w:after="0" w:line="216" w:lineRule="auto"/>
              <w:rPr>
                <w:rFonts w:ascii="Arial" w:eastAsia="Times New Roman" w:hAnsi="Arial" w:cs="Arial"/>
                <w:color w:val="000000" w:themeColor="text1"/>
                <w:kern w:val="0"/>
                <w:sz w:val="24"/>
                <w:szCs w:val="24"/>
                <w14:ligatures w14:val="none"/>
              </w:rPr>
            </w:pPr>
          </w:p>
        </w:tc>
      </w:tr>
      <w:tr w:rsidR="003841DC" w:rsidRPr="0052613B" w14:paraId="5AC6E6B4" w14:textId="77777777" w:rsidTr="008B4231">
        <w:trPr>
          <w:trHeight w:val="315"/>
        </w:trPr>
        <w:tc>
          <w:tcPr>
            <w:tcW w:w="1383" w:type="pct"/>
            <w:tcBorders>
              <w:top w:val="single" w:sz="4" w:space="0" w:color="auto"/>
              <w:left w:val="single" w:sz="6" w:space="0" w:color="000000"/>
              <w:bottom w:val="single" w:sz="6" w:space="0" w:color="000000"/>
              <w:right w:val="single" w:sz="6" w:space="0" w:color="000000"/>
            </w:tcBorders>
            <w:tcMar>
              <w:top w:w="0" w:type="dxa"/>
              <w:left w:w="45" w:type="dxa"/>
              <w:bottom w:w="0" w:type="dxa"/>
              <w:right w:w="45" w:type="dxa"/>
            </w:tcMar>
            <w:vAlign w:val="center"/>
          </w:tcPr>
          <w:p w14:paraId="1843B660" w14:textId="77777777" w:rsidR="003841DC" w:rsidRPr="0052613B" w:rsidRDefault="003841DC" w:rsidP="008B4231">
            <w:pPr>
              <w:spacing w:after="0"/>
              <w:jc w:val="center"/>
              <w:rPr>
                <w:rStyle w:val="Strong"/>
                <w:rFonts w:ascii="Arial" w:eastAsiaTheme="minorEastAsia" w:hAnsi="Arial" w:cs="Arial"/>
                <w:color w:val="000000" w:themeColor="text1"/>
                <w:sz w:val="24"/>
                <w:szCs w:val="24"/>
              </w:rPr>
            </w:pPr>
            <w:r w:rsidRPr="0052613B">
              <w:rPr>
                <w:rStyle w:val="Strong"/>
                <w:rFonts w:ascii="Arial" w:eastAsiaTheme="minorEastAsia" w:hAnsi="Arial" w:cs="Arial"/>
                <w:color w:val="000000" w:themeColor="text1"/>
                <w:sz w:val="24"/>
                <w:szCs w:val="24"/>
              </w:rPr>
              <w:t>Total</w:t>
            </w:r>
          </w:p>
        </w:tc>
        <w:tc>
          <w:tcPr>
            <w:tcW w:w="682" w:type="pct"/>
            <w:tcBorders>
              <w:top w:val="single" w:sz="4" w:space="0" w:color="auto"/>
              <w:left w:val="single" w:sz="6" w:space="0" w:color="CCCCCC"/>
              <w:bottom w:val="single" w:sz="6" w:space="0" w:color="000000"/>
              <w:right w:val="single" w:sz="6" w:space="0" w:color="000000"/>
            </w:tcBorders>
            <w:tcMar>
              <w:top w:w="0" w:type="dxa"/>
              <w:left w:w="45" w:type="dxa"/>
              <w:bottom w:w="0" w:type="dxa"/>
              <w:right w:w="45" w:type="dxa"/>
            </w:tcMar>
            <w:vAlign w:val="center"/>
          </w:tcPr>
          <w:p w14:paraId="78B844AF" w14:textId="77777777" w:rsidR="003841DC" w:rsidRPr="0052613B" w:rsidRDefault="003841DC" w:rsidP="008B4231">
            <w:pPr>
              <w:spacing w:after="0" w:line="216" w:lineRule="auto"/>
              <w:jc w:val="center"/>
              <w:rPr>
                <w:rFonts w:ascii="Arial" w:eastAsia="Times New Roman" w:hAnsi="Arial" w:cs="Arial"/>
                <w:b/>
                <w:bCs/>
                <w:color w:val="000000" w:themeColor="text1"/>
                <w:kern w:val="0"/>
                <w:sz w:val="24"/>
                <w:szCs w:val="24"/>
                <w:cs/>
                <w14:ligatures w14:val="none"/>
              </w:rPr>
            </w:pPr>
            <w:r w:rsidRPr="0052613B">
              <w:rPr>
                <w:rFonts w:ascii="Arial" w:eastAsia="Times New Roman" w:hAnsi="Arial" w:cs="Arial"/>
                <w:b/>
                <w:bCs/>
                <w:color w:val="000000" w:themeColor="text1"/>
                <w:kern w:val="0"/>
                <w:sz w:val="24"/>
                <w:szCs w:val="24"/>
                <w14:ligatures w14:val="none"/>
              </w:rPr>
              <w:t>2,613.68</w:t>
            </w:r>
          </w:p>
        </w:tc>
        <w:tc>
          <w:tcPr>
            <w:tcW w:w="752" w:type="pct"/>
            <w:tcBorders>
              <w:top w:val="single" w:sz="4" w:space="0" w:color="auto"/>
              <w:left w:val="single" w:sz="6" w:space="0" w:color="CCCCCC"/>
              <w:bottom w:val="single" w:sz="6" w:space="0" w:color="000000"/>
              <w:right w:val="single" w:sz="6" w:space="0" w:color="000000"/>
            </w:tcBorders>
            <w:tcMar>
              <w:top w:w="0" w:type="dxa"/>
              <w:left w:w="45" w:type="dxa"/>
              <w:bottom w:w="0" w:type="dxa"/>
              <w:right w:w="45" w:type="dxa"/>
            </w:tcMar>
            <w:vAlign w:val="center"/>
          </w:tcPr>
          <w:p w14:paraId="502FD62C" w14:textId="77777777" w:rsidR="003841DC" w:rsidRPr="0052613B" w:rsidRDefault="003841DC" w:rsidP="008B4231">
            <w:pPr>
              <w:spacing w:after="0" w:line="216" w:lineRule="auto"/>
              <w:jc w:val="center"/>
              <w:rPr>
                <w:rFonts w:ascii="Arial" w:eastAsia="Times New Roman" w:hAnsi="Arial" w:cs="Arial"/>
                <w:b/>
                <w:bCs/>
                <w:color w:val="000000" w:themeColor="text1"/>
                <w:kern w:val="0"/>
                <w:sz w:val="24"/>
                <w:szCs w:val="24"/>
                <w:cs/>
                <w14:ligatures w14:val="none"/>
              </w:rPr>
            </w:pPr>
            <w:r w:rsidRPr="0052613B">
              <w:rPr>
                <w:rFonts w:ascii="Arial" w:eastAsia="Times New Roman" w:hAnsi="Arial" w:cs="Arial"/>
                <w:b/>
                <w:bCs/>
                <w:color w:val="000000" w:themeColor="text1"/>
                <w:kern w:val="0"/>
                <w:sz w:val="24"/>
                <w:szCs w:val="24"/>
                <w14:ligatures w14:val="none"/>
              </w:rPr>
              <w:t>480.69</w:t>
            </w:r>
          </w:p>
        </w:tc>
        <w:tc>
          <w:tcPr>
            <w:tcW w:w="712" w:type="pct"/>
            <w:tcBorders>
              <w:top w:val="single" w:sz="4" w:space="0" w:color="auto"/>
              <w:left w:val="single" w:sz="6" w:space="0" w:color="CCCCCC"/>
              <w:bottom w:val="single" w:sz="6" w:space="0" w:color="000000"/>
              <w:right w:val="single" w:sz="6" w:space="0" w:color="000000"/>
            </w:tcBorders>
            <w:tcMar>
              <w:top w:w="0" w:type="dxa"/>
              <w:left w:w="45" w:type="dxa"/>
              <w:bottom w:w="0" w:type="dxa"/>
              <w:right w:w="45" w:type="dxa"/>
            </w:tcMar>
            <w:vAlign w:val="center"/>
          </w:tcPr>
          <w:p w14:paraId="563845B4" w14:textId="77777777" w:rsidR="003841DC" w:rsidRPr="0052613B" w:rsidRDefault="003841DC" w:rsidP="008B4231">
            <w:pPr>
              <w:spacing w:after="0" w:line="216" w:lineRule="auto"/>
              <w:jc w:val="center"/>
              <w:rPr>
                <w:rFonts w:ascii="Arial" w:eastAsia="Times New Roman" w:hAnsi="Arial" w:cs="Arial"/>
                <w:b/>
                <w:bCs/>
                <w:color w:val="000000" w:themeColor="text1"/>
                <w:kern w:val="0"/>
                <w:sz w:val="24"/>
                <w:szCs w:val="24"/>
                <w:cs/>
                <w14:ligatures w14:val="none"/>
              </w:rPr>
            </w:pPr>
            <w:r w:rsidRPr="0052613B">
              <w:rPr>
                <w:rFonts w:ascii="Arial" w:eastAsia="Times New Roman" w:hAnsi="Arial" w:cs="Arial"/>
                <w:b/>
                <w:bCs/>
                <w:color w:val="000000" w:themeColor="text1"/>
                <w:kern w:val="0"/>
                <w:sz w:val="24"/>
                <w:szCs w:val="24"/>
                <w14:ligatures w14:val="none"/>
              </w:rPr>
              <w:t>25.20</w:t>
            </w:r>
          </w:p>
        </w:tc>
        <w:tc>
          <w:tcPr>
            <w:tcW w:w="712" w:type="pct"/>
            <w:tcBorders>
              <w:top w:val="single" w:sz="4" w:space="0" w:color="auto"/>
              <w:left w:val="single" w:sz="6" w:space="0" w:color="CCCCCC"/>
              <w:bottom w:val="single" w:sz="6" w:space="0" w:color="000000"/>
              <w:right w:val="single" w:sz="6" w:space="0" w:color="000000"/>
            </w:tcBorders>
            <w:tcMar>
              <w:top w:w="0" w:type="dxa"/>
              <w:left w:w="45" w:type="dxa"/>
              <w:bottom w:w="0" w:type="dxa"/>
              <w:right w:w="45" w:type="dxa"/>
            </w:tcMar>
            <w:vAlign w:val="center"/>
          </w:tcPr>
          <w:p w14:paraId="47D6DD90" w14:textId="77777777" w:rsidR="003841DC" w:rsidRPr="0052613B" w:rsidRDefault="003841DC" w:rsidP="008B4231">
            <w:pPr>
              <w:spacing w:after="0" w:line="216" w:lineRule="auto"/>
              <w:jc w:val="center"/>
              <w:rPr>
                <w:rFonts w:ascii="Arial" w:eastAsia="Times New Roman" w:hAnsi="Arial" w:cs="Arial"/>
                <w:b/>
                <w:bCs/>
                <w:color w:val="000000" w:themeColor="text1"/>
                <w:kern w:val="0"/>
                <w:sz w:val="24"/>
                <w:szCs w:val="24"/>
                <w:cs/>
                <w14:ligatures w14:val="none"/>
              </w:rPr>
            </w:pPr>
            <w:r w:rsidRPr="0052613B">
              <w:rPr>
                <w:rFonts w:ascii="Arial" w:eastAsia="Times New Roman" w:hAnsi="Arial" w:cs="Arial"/>
                <w:b/>
                <w:bCs/>
                <w:color w:val="000000" w:themeColor="text1"/>
                <w:kern w:val="0"/>
                <w:sz w:val="24"/>
                <w:szCs w:val="24"/>
                <w14:ligatures w14:val="none"/>
              </w:rPr>
              <w:t>-</w:t>
            </w:r>
          </w:p>
        </w:tc>
        <w:tc>
          <w:tcPr>
            <w:tcW w:w="739" w:type="pct"/>
            <w:tcBorders>
              <w:top w:val="single" w:sz="4" w:space="0" w:color="auto"/>
              <w:left w:val="single" w:sz="6" w:space="0" w:color="CCCCCC"/>
              <w:bottom w:val="single" w:sz="6" w:space="0" w:color="000000"/>
              <w:right w:val="single" w:sz="6" w:space="0" w:color="000000"/>
            </w:tcBorders>
            <w:tcMar>
              <w:top w:w="0" w:type="dxa"/>
              <w:left w:w="45" w:type="dxa"/>
              <w:bottom w:w="0" w:type="dxa"/>
              <w:right w:w="45" w:type="dxa"/>
            </w:tcMar>
            <w:vAlign w:val="center"/>
          </w:tcPr>
          <w:p w14:paraId="18FEA89E" w14:textId="77777777" w:rsidR="003841DC" w:rsidRPr="0052613B" w:rsidRDefault="003841DC" w:rsidP="008B4231">
            <w:pPr>
              <w:spacing w:after="0" w:line="216" w:lineRule="auto"/>
              <w:jc w:val="center"/>
              <w:rPr>
                <w:rFonts w:ascii="Arial" w:eastAsia="Times New Roman" w:hAnsi="Arial" w:cs="Arial"/>
                <w:b/>
                <w:bCs/>
                <w:color w:val="000000" w:themeColor="text1"/>
                <w:kern w:val="0"/>
                <w:sz w:val="24"/>
                <w:szCs w:val="24"/>
                <w:cs/>
                <w14:ligatures w14:val="none"/>
              </w:rPr>
            </w:pPr>
            <w:r w:rsidRPr="0052613B">
              <w:rPr>
                <w:rFonts w:ascii="Arial" w:eastAsia="Times New Roman" w:hAnsi="Arial" w:cs="Arial"/>
                <w:b/>
                <w:bCs/>
                <w:color w:val="000000" w:themeColor="text1"/>
                <w:kern w:val="0"/>
                <w:sz w:val="24"/>
                <w:szCs w:val="24"/>
                <w14:ligatures w14:val="none"/>
              </w:rPr>
              <w:t>-</w:t>
            </w:r>
          </w:p>
        </w:tc>
        <w:tc>
          <w:tcPr>
            <w:tcW w:w="20" w:type="pct"/>
            <w:vAlign w:val="center"/>
          </w:tcPr>
          <w:p w14:paraId="7C977DED" w14:textId="77777777" w:rsidR="003841DC" w:rsidRPr="0052613B" w:rsidRDefault="003841DC" w:rsidP="008B4231">
            <w:pPr>
              <w:spacing w:after="0" w:line="216" w:lineRule="auto"/>
              <w:rPr>
                <w:rFonts w:ascii="Arial" w:eastAsia="Times New Roman" w:hAnsi="Arial" w:cs="Arial"/>
                <w:color w:val="000000" w:themeColor="text1"/>
                <w:kern w:val="0"/>
                <w:sz w:val="24"/>
                <w:szCs w:val="24"/>
                <w14:ligatures w14:val="none"/>
              </w:rPr>
            </w:pPr>
          </w:p>
        </w:tc>
      </w:tr>
    </w:tbl>
    <w:p w14:paraId="1B8D801A" w14:textId="77777777" w:rsidR="003841DC" w:rsidRPr="0052613B" w:rsidRDefault="003841DC" w:rsidP="003841DC">
      <w:pPr>
        <w:pStyle w:val="ListParagraph"/>
        <w:spacing w:after="0"/>
        <w:ind w:left="0"/>
        <w:rPr>
          <w:rFonts w:ascii="Arial" w:hAnsi="Arial" w:cs="Arial"/>
          <w:color w:val="000000" w:themeColor="text1"/>
          <w:sz w:val="24"/>
          <w:szCs w:val="24"/>
        </w:rPr>
      </w:pPr>
    </w:p>
    <w:p w14:paraId="1E7830D3" w14:textId="77777777" w:rsidR="003841DC" w:rsidRPr="0052613B" w:rsidRDefault="003841DC" w:rsidP="003841DC">
      <w:pPr>
        <w:pStyle w:val="ListParagraph"/>
        <w:spacing w:after="0"/>
        <w:ind w:left="0"/>
        <w:rPr>
          <w:rFonts w:ascii="Arial" w:hAnsi="Arial" w:cs="Arial"/>
          <w:color w:val="000000" w:themeColor="text1"/>
          <w:sz w:val="24"/>
          <w:szCs w:val="24"/>
        </w:rPr>
      </w:pPr>
    </w:p>
    <w:p w14:paraId="03F5DE28" w14:textId="77777777" w:rsidR="003841DC" w:rsidRPr="0052613B" w:rsidRDefault="003841DC" w:rsidP="003841DC">
      <w:pPr>
        <w:pStyle w:val="ListParagraph"/>
        <w:spacing w:after="0"/>
        <w:ind w:left="0"/>
        <w:rPr>
          <w:rFonts w:ascii="Arial" w:hAnsi="Arial" w:cs="Arial"/>
          <w:color w:val="000000" w:themeColor="text1"/>
          <w:sz w:val="24"/>
          <w:szCs w:val="24"/>
        </w:rPr>
      </w:pPr>
    </w:p>
    <w:p w14:paraId="0A584D4C" w14:textId="77777777" w:rsidR="003841DC" w:rsidRPr="0052613B" w:rsidRDefault="003841DC" w:rsidP="003841DC">
      <w:pPr>
        <w:pStyle w:val="ListParagraph"/>
        <w:spacing w:after="0"/>
        <w:ind w:left="0"/>
        <w:rPr>
          <w:rFonts w:ascii="Arial" w:hAnsi="Arial" w:cs="Arial"/>
          <w:color w:val="000000" w:themeColor="text1"/>
          <w:sz w:val="24"/>
          <w:szCs w:val="24"/>
        </w:rPr>
      </w:pPr>
    </w:p>
    <w:p w14:paraId="789A08E4" w14:textId="77777777" w:rsidR="003841DC" w:rsidRPr="0052613B" w:rsidRDefault="003841DC" w:rsidP="003841DC">
      <w:pPr>
        <w:pStyle w:val="ListParagraph"/>
        <w:numPr>
          <w:ilvl w:val="0"/>
          <w:numId w:val="22"/>
        </w:numPr>
        <w:spacing w:after="120"/>
        <w:rPr>
          <w:rFonts w:ascii="Arial" w:hAnsi="Arial" w:cs="Arial"/>
          <w:b/>
          <w:bCs/>
          <w:color w:val="000000" w:themeColor="text1"/>
          <w:sz w:val="24"/>
          <w:szCs w:val="24"/>
        </w:rPr>
      </w:pPr>
      <w:r w:rsidRPr="0052613B">
        <w:rPr>
          <w:rFonts w:ascii="Arial" w:hAnsi="Arial" w:cs="Arial"/>
          <w:b/>
          <w:bCs/>
          <w:color w:val="000000" w:themeColor="text1"/>
          <w:sz w:val="24"/>
          <w:szCs w:val="24"/>
        </w:rPr>
        <w:t>Social and use information</w:t>
      </w:r>
    </w:p>
    <w:p w14:paraId="4853FA14" w14:textId="77777777" w:rsidR="003841DC" w:rsidRPr="0052613B" w:rsidRDefault="003841DC" w:rsidP="003841DC">
      <w:pPr>
        <w:spacing w:after="120"/>
        <w:ind w:firstLine="709"/>
        <w:rPr>
          <w:rFonts w:ascii="Arial" w:hAnsi="Arial" w:cs="Arial"/>
          <w:b/>
          <w:bCs/>
          <w:i/>
          <w:iCs/>
          <w:sz w:val="24"/>
          <w:szCs w:val="24"/>
        </w:rPr>
      </w:pPr>
      <w:r w:rsidRPr="0052613B">
        <w:rPr>
          <w:rFonts w:ascii="Arial" w:hAnsi="Arial" w:cs="Arial"/>
          <w:b/>
          <w:bCs/>
          <w:i/>
          <w:iCs/>
          <w:sz w:val="24"/>
          <w:szCs w:val="24"/>
        </w:rPr>
        <w:t>Ownership, management regime, current use and potential use</w:t>
      </w:r>
    </w:p>
    <w:p w14:paraId="58ADB6CB" w14:textId="77777777" w:rsidR="003841DC" w:rsidRPr="0052613B" w:rsidRDefault="003841DC" w:rsidP="003841DC">
      <w:pPr>
        <w:spacing w:after="120"/>
        <w:ind w:firstLine="709"/>
        <w:jc w:val="thaiDistribute"/>
        <w:rPr>
          <w:rFonts w:ascii="Arial" w:hAnsi="Arial" w:cs="Arial"/>
          <w:sz w:val="24"/>
          <w:szCs w:val="24"/>
        </w:rPr>
      </w:pPr>
      <w:r w:rsidRPr="0052613B">
        <w:rPr>
          <w:rFonts w:ascii="Arial" w:hAnsi="Arial" w:cs="Arial"/>
          <w:sz w:val="24"/>
          <w:szCs w:val="24"/>
        </w:rPr>
        <w:t>The five coastal and estuarine study sites—Welu River Estuary, Bandon Bay, Pak Panang Bay, Samut Prakan Province, and Don Hoi Lot—are all under state ownership and managed through various multi-agency and community partnerships, emphasizing ecosystem restoration, sustainable resource use, and participatory coastal management.</w:t>
      </w:r>
    </w:p>
    <w:p w14:paraId="1B4A684F" w14:textId="77777777" w:rsidR="003841DC" w:rsidRPr="0052613B" w:rsidRDefault="003841DC" w:rsidP="003841DC">
      <w:pPr>
        <w:spacing w:after="120"/>
        <w:ind w:firstLine="709"/>
        <w:jc w:val="thaiDistribute"/>
        <w:rPr>
          <w:rFonts w:ascii="Arial" w:hAnsi="Arial" w:cs="Arial"/>
          <w:sz w:val="24"/>
          <w:szCs w:val="24"/>
        </w:rPr>
      </w:pPr>
      <w:r w:rsidRPr="0052613B">
        <w:rPr>
          <w:rFonts w:ascii="Arial" w:hAnsi="Arial" w:cs="Arial"/>
          <w:sz w:val="24"/>
          <w:szCs w:val="24"/>
        </w:rPr>
        <w:t>Under management regimes, these areas are overseen primarily by the Department of Marine and Coastal Resources (DMCR), in collaboration with local authorities, the Department of Fisheries, and community organizations. Co-management frameworks, research partnerships, and integrated coastal management (ICM) initiatives play a key role in maintaining ecosystem services and supporting community livelihoods.</w:t>
      </w:r>
    </w:p>
    <w:p w14:paraId="10905B05" w14:textId="77777777" w:rsidR="003841DC" w:rsidRPr="0052613B" w:rsidRDefault="003841DC" w:rsidP="003841DC">
      <w:pPr>
        <w:spacing w:after="120"/>
        <w:ind w:firstLine="709"/>
        <w:jc w:val="thaiDistribute"/>
        <w:rPr>
          <w:rFonts w:ascii="Arial" w:hAnsi="Arial" w:cs="Arial"/>
          <w:sz w:val="24"/>
          <w:szCs w:val="24"/>
        </w:rPr>
      </w:pPr>
      <w:r w:rsidRPr="0052613B">
        <w:rPr>
          <w:rFonts w:ascii="Arial" w:hAnsi="Arial" w:cs="Arial"/>
          <w:sz w:val="24"/>
          <w:szCs w:val="24"/>
        </w:rPr>
        <w:t>In terms of current use, all sites support both commercial and subsistence activities, including fisheries, aquaculture, small-scale harvesting, and ecotourism. Welu River Estuary and Bandon Bay serve as hubs for aquaculture and local transport, while Pak Panang Bay functions as a major seafood production area. Samut Prakan’s coastal zone supports industrial, fishing, and educational uses, whereas Don Hoi Lot is renowned for its shellfish harvesting and coastal ecotourism.</w:t>
      </w:r>
    </w:p>
    <w:p w14:paraId="0D008AC3" w14:textId="77777777" w:rsidR="003841DC" w:rsidRPr="0052613B" w:rsidRDefault="003841DC" w:rsidP="003841DC">
      <w:pPr>
        <w:spacing w:after="120"/>
        <w:ind w:firstLine="709"/>
        <w:jc w:val="thaiDistribute"/>
        <w:rPr>
          <w:rFonts w:ascii="Arial" w:hAnsi="Arial" w:cs="Arial"/>
          <w:sz w:val="24"/>
          <w:szCs w:val="24"/>
        </w:rPr>
      </w:pPr>
      <w:r w:rsidRPr="0052613B">
        <w:rPr>
          <w:rFonts w:ascii="Arial" w:hAnsi="Arial" w:cs="Arial"/>
          <w:sz w:val="24"/>
          <w:szCs w:val="24"/>
        </w:rPr>
        <w:t>Regarding potential use, opportunities exist for enhancing ecotourism, blue carbon initiatives, mangrove restoration, and community-based resource co-management. Additional strategies include marine-use zoning, pollution control, and sustainable aquaculture certification, aimed at aligning local livelihoods with conservation goals. Collectively, these initiatives demonstrate the balance between economic utilization and ecological protection in Thailand’s coastal management framework. (Table 2).</w:t>
      </w:r>
    </w:p>
    <w:p w14:paraId="68D81A4D" w14:textId="77777777" w:rsidR="003841DC" w:rsidRPr="0052613B" w:rsidRDefault="003841DC" w:rsidP="003841DC">
      <w:pPr>
        <w:rPr>
          <w:rFonts w:ascii="Arial" w:hAnsi="Arial" w:cs="Arial"/>
          <w:color w:val="000000" w:themeColor="text1"/>
          <w:sz w:val="24"/>
          <w:szCs w:val="24"/>
        </w:rPr>
      </w:pPr>
      <w:r w:rsidRPr="0052613B">
        <w:rPr>
          <w:rFonts w:ascii="Arial" w:hAnsi="Arial" w:cs="Arial"/>
          <w:b/>
          <w:bCs/>
          <w:color w:val="000000" w:themeColor="text1"/>
          <w:sz w:val="24"/>
          <w:szCs w:val="24"/>
        </w:rPr>
        <w:t>Table 2. Mangroves and wetland areas in Thailand (Gulf of Thailand):</w:t>
      </w:r>
      <w:r w:rsidRPr="0052613B">
        <w:rPr>
          <w:rFonts w:ascii="Arial" w:hAnsi="Arial" w:cs="Arial"/>
          <w:color w:val="000000" w:themeColor="text1"/>
          <w:sz w:val="24"/>
          <w:szCs w:val="24"/>
        </w:rPr>
        <w:t xml:space="preserve"> Social and use information showing ownership, management regime,</w:t>
      </w:r>
      <w:r w:rsidRPr="0052613B">
        <w:rPr>
          <w:rFonts w:ascii="Arial" w:hAnsi="Arial" w:cs="Arial"/>
          <w:color w:val="000000" w:themeColor="text1"/>
          <w:sz w:val="24"/>
          <w:szCs w:val="24"/>
        </w:rPr>
        <w:tab/>
        <w:t>current use and potential use</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2627"/>
        <w:gridCol w:w="1319"/>
        <w:gridCol w:w="2713"/>
        <w:gridCol w:w="3077"/>
        <w:gridCol w:w="3214"/>
      </w:tblGrid>
      <w:tr w:rsidR="003841DC" w:rsidRPr="0052613B" w14:paraId="5D9B56DE" w14:textId="77777777" w:rsidTr="008B4231">
        <w:trPr>
          <w:trHeight w:val="570"/>
          <w:tblHeader/>
        </w:trPr>
        <w:tc>
          <w:tcPr>
            <w:tcW w:w="1014" w:type="pct"/>
            <w:vMerge w:val="restart"/>
            <w:vAlign w:val="center"/>
          </w:tcPr>
          <w:p w14:paraId="4575F668" w14:textId="77777777" w:rsidR="003841DC" w:rsidRPr="0052613B" w:rsidRDefault="003841DC" w:rsidP="008B4231">
            <w:pPr>
              <w:spacing w:after="0" w:line="240" w:lineRule="auto"/>
              <w:jc w:val="center"/>
              <w:rPr>
                <w:rFonts w:ascii="Arial" w:eastAsia="Times New Roman" w:hAnsi="Arial" w:cs="Arial"/>
                <w:b/>
                <w:bCs/>
                <w:color w:val="000000" w:themeColor="text1"/>
                <w:kern w:val="0"/>
                <w:sz w:val="24"/>
                <w:szCs w:val="24"/>
                <w14:ligatures w14:val="none"/>
              </w:rPr>
            </w:pPr>
            <w:bookmarkStart w:id="0" w:name="_Hlk203225310"/>
            <w:r w:rsidRPr="0052613B">
              <w:rPr>
                <w:rFonts w:ascii="Arial" w:eastAsia="Times New Roman" w:hAnsi="Arial" w:cs="Arial"/>
                <w:b/>
                <w:bCs/>
                <w:color w:val="000000" w:themeColor="text1"/>
                <w:kern w:val="0"/>
                <w:sz w:val="24"/>
                <w:szCs w:val="24"/>
                <w14:ligatures w14:val="none"/>
              </w:rPr>
              <w:lastRenderedPageBreak/>
              <w:t>Name of area</w:t>
            </w:r>
          </w:p>
        </w:tc>
        <w:tc>
          <w:tcPr>
            <w:tcW w:w="509" w:type="pct"/>
            <w:vMerge w:val="restart"/>
            <w:vAlign w:val="center"/>
          </w:tcPr>
          <w:p w14:paraId="597AC5FA" w14:textId="77777777" w:rsidR="003841DC" w:rsidRPr="0052613B" w:rsidRDefault="003841DC" w:rsidP="008B4231">
            <w:pPr>
              <w:spacing w:after="0" w:line="240" w:lineRule="auto"/>
              <w:jc w:val="center"/>
              <w:rPr>
                <w:rFonts w:ascii="Arial" w:eastAsia="Times New Roman" w:hAnsi="Arial" w:cs="Arial"/>
                <w:b/>
                <w:bCs/>
                <w:color w:val="000000" w:themeColor="text1"/>
                <w:kern w:val="0"/>
                <w:sz w:val="24"/>
                <w:szCs w:val="24"/>
                <w14:ligatures w14:val="none"/>
              </w:rPr>
            </w:pPr>
            <w:r w:rsidRPr="0052613B">
              <w:rPr>
                <w:rFonts w:ascii="Arial" w:eastAsia="Times New Roman" w:hAnsi="Arial" w:cs="Arial"/>
                <w:b/>
                <w:bCs/>
                <w:color w:val="000000" w:themeColor="text1"/>
                <w:kern w:val="0"/>
                <w:sz w:val="24"/>
                <w:szCs w:val="24"/>
                <w14:ligatures w14:val="none"/>
              </w:rPr>
              <w:t>Ownership</w:t>
            </w:r>
          </w:p>
        </w:tc>
        <w:tc>
          <w:tcPr>
            <w:tcW w:w="1047" w:type="pct"/>
            <w:vMerge w:val="restart"/>
            <w:tcMar>
              <w:top w:w="0" w:type="dxa"/>
              <w:left w:w="45" w:type="dxa"/>
              <w:bottom w:w="0" w:type="dxa"/>
              <w:right w:w="45" w:type="dxa"/>
            </w:tcMar>
            <w:vAlign w:val="center"/>
            <w:hideMark/>
          </w:tcPr>
          <w:p w14:paraId="5609EBA0" w14:textId="77777777" w:rsidR="003841DC" w:rsidRPr="0052613B" w:rsidRDefault="003841DC" w:rsidP="008B4231">
            <w:pPr>
              <w:spacing w:after="0" w:line="240" w:lineRule="auto"/>
              <w:jc w:val="center"/>
              <w:rPr>
                <w:rFonts w:ascii="Arial" w:eastAsia="Times New Roman" w:hAnsi="Arial" w:cs="Arial"/>
                <w:b/>
                <w:bCs/>
                <w:color w:val="000000" w:themeColor="text1"/>
                <w:kern w:val="0"/>
                <w:sz w:val="24"/>
                <w:szCs w:val="24"/>
                <w14:ligatures w14:val="none"/>
              </w:rPr>
            </w:pPr>
            <w:r w:rsidRPr="0052613B">
              <w:rPr>
                <w:rFonts w:ascii="Arial" w:eastAsia="Times New Roman" w:hAnsi="Arial" w:cs="Arial"/>
                <w:b/>
                <w:bCs/>
                <w:color w:val="000000" w:themeColor="text1"/>
                <w:kern w:val="0"/>
                <w:sz w:val="24"/>
                <w:szCs w:val="24"/>
                <w14:ligatures w14:val="none"/>
              </w:rPr>
              <w:t>Management regime</w:t>
            </w:r>
          </w:p>
        </w:tc>
        <w:tc>
          <w:tcPr>
            <w:tcW w:w="1188" w:type="pct"/>
            <w:vMerge w:val="restart"/>
            <w:tcMar>
              <w:top w:w="0" w:type="dxa"/>
              <w:left w:w="45" w:type="dxa"/>
              <w:bottom w:w="0" w:type="dxa"/>
              <w:right w:w="45" w:type="dxa"/>
            </w:tcMar>
            <w:vAlign w:val="center"/>
            <w:hideMark/>
          </w:tcPr>
          <w:p w14:paraId="55A130DD" w14:textId="77777777" w:rsidR="003841DC" w:rsidRPr="0052613B" w:rsidRDefault="003841DC" w:rsidP="008B4231">
            <w:pPr>
              <w:spacing w:after="0" w:line="240" w:lineRule="auto"/>
              <w:jc w:val="center"/>
              <w:rPr>
                <w:rFonts w:ascii="Arial" w:eastAsia="Times New Roman" w:hAnsi="Arial" w:cs="Arial"/>
                <w:b/>
                <w:bCs/>
                <w:color w:val="000000" w:themeColor="text1"/>
                <w:kern w:val="0"/>
                <w:sz w:val="24"/>
                <w:szCs w:val="24"/>
                <w14:ligatures w14:val="none"/>
              </w:rPr>
            </w:pPr>
            <w:r w:rsidRPr="0052613B">
              <w:rPr>
                <w:rFonts w:ascii="Arial" w:eastAsia="Times New Roman" w:hAnsi="Arial" w:cs="Arial"/>
                <w:b/>
                <w:bCs/>
                <w:color w:val="000000" w:themeColor="text1"/>
                <w:kern w:val="0"/>
                <w:sz w:val="24"/>
                <w:szCs w:val="24"/>
                <w14:ligatures w14:val="none"/>
              </w:rPr>
              <w:t>Current use</w:t>
            </w:r>
          </w:p>
        </w:tc>
        <w:tc>
          <w:tcPr>
            <w:tcW w:w="1241" w:type="pct"/>
            <w:vMerge w:val="restart"/>
            <w:tcMar>
              <w:top w:w="0" w:type="dxa"/>
              <w:left w:w="45" w:type="dxa"/>
              <w:bottom w:w="0" w:type="dxa"/>
              <w:right w:w="45" w:type="dxa"/>
            </w:tcMar>
            <w:vAlign w:val="center"/>
            <w:hideMark/>
          </w:tcPr>
          <w:p w14:paraId="23DC8307" w14:textId="77777777" w:rsidR="003841DC" w:rsidRPr="0052613B" w:rsidRDefault="003841DC" w:rsidP="008B4231">
            <w:pPr>
              <w:spacing w:after="0" w:line="240" w:lineRule="auto"/>
              <w:jc w:val="center"/>
              <w:rPr>
                <w:rFonts w:ascii="Arial" w:eastAsia="Times New Roman" w:hAnsi="Arial" w:cs="Arial"/>
                <w:b/>
                <w:bCs/>
                <w:color w:val="000000" w:themeColor="text1"/>
                <w:kern w:val="0"/>
                <w:sz w:val="24"/>
                <w:szCs w:val="24"/>
                <w14:ligatures w14:val="none"/>
              </w:rPr>
            </w:pPr>
            <w:r w:rsidRPr="0052613B">
              <w:rPr>
                <w:rFonts w:ascii="Arial" w:eastAsia="Times New Roman" w:hAnsi="Arial" w:cs="Arial"/>
                <w:b/>
                <w:bCs/>
                <w:color w:val="000000" w:themeColor="text1"/>
                <w:kern w:val="0"/>
                <w:sz w:val="24"/>
                <w:szCs w:val="24"/>
                <w14:ligatures w14:val="none"/>
              </w:rPr>
              <w:t>Potential use</w:t>
            </w:r>
          </w:p>
        </w:tc>
      </w:tr>
      <w:bookmarkEnd w:id="0"/>
      <w:tr w:rsidR="003841DC" w:rsidRPr="0052613B" w14:paraId="4224F74C" w14:textId="77777777" w:rsidTr="008B4231">
        <w:trPr>
          <w:trHeight w:val="276"/>
          <w:tblHeader/>
        </w:trPr>
        <w:tc>
          <w:tcPr>
            <w:tcW w:w="1014" w:type="pct"/>
            <w:vMerge/>
          </w:tcPr>
          <w:p w14:paraId="2B606CC0" w14:textId="77777777" w:rsidR="003841DC" w:rsidRPr="0052613B" w:rsidRDefault="003841DC" w:rsidP="008B4231">
            <w:pPr>
              <w:spacing w:after="0" w:line="240" w:lineRule="auto"/>
              <w:rPr>
                <w:rFonts w:ascii="Arial" w:eastAsia="Times New Roman" w:hAnsi="Arial" w:cs="Arial"/>
                <w:color w:val="000000" w:themeColor="text1"/>
                <w:kern w:val="0"/>
                <w:sz w:val="24"/>
                <w:szCs w:val="24"/>
                <w14:ligatures w14:val="none"/>
              </w:rPr>
            </w:pPr>
          </w:p>
        </w:tc>
        <w:tc>
          <w:tcPr>
            <w:tcW w:w="509" w:type="pct"/>
            <w:vMerge/>
            <w:vAlign w:val="center"/>
          </w:tcPr>
          <w:p w14:paraId="2D38BD05" w14:textId="77777777" w:rsidR="003841DC" w:rsidRPr="0052613B" w:rsidRDefault="003841DC" w:rsidP="008B4231">
            <w:pPr>
              <w:spacing w:after="0" w:line="240" w:lineRule="auto"/>
              <w:rPr>
                <w:rFonts w:ascii="Arial" w:eastAsia="Times New Roman" w:hAnsi="Arial" w:cs="Arial"/>
                <w:color w:val="000000" w:themeColor="text1"/>
                <w:kern w:val="0"/>
                <w:sz w:val="24"/>
                <w:szCs w:val="24"/>
                <w14:ligatures w14:val="none"/>
              </w:rPr>
            </w:pPr>
          </w:p>
        </w:tc>
        <w:tc>
          <w:tcPr>
            <w:tcW w:w="1047" w:type="pct"/>
            <w:vMerge/>
            <w:vAlign w:val="center"/>
            <w:hideMark/>
          </w:tcPr>
          <w:p w14:paraId="74B8364A" w14:textId="77777777" w:rsidR="003841DC" w:rsidRPr="0052613B" w:rsidRDefault="003841DC" w:rsidP="008B4231">
            <w:pPr>
              <w:spacing w:after="0" w:line="240" w:lineRule="auto"/>
              <w:rPr>
                <w:rFonts w:ascii="Arial" w:eastAsia="Times New Roman" w:hAnsi="Arial" w:cs="Arial"/>
                <w:color w:val="000000" w:themeColor="text1"/>
                <w:kern w:val="0"/>
                <w:sz w:val="24"/>
                <w:szCs w:val="24"/>
                <w14:ligatures w14:val="none"/>
              </w:rPr>
            </w:pPr>
          </w:p>
        </w:tc>
        <w:tc>
          <w:tcPr>
            <w:tcW w:w="1188" w:type="pct"/>
            <w:vMerge/>
            <w:vAlign w:val="center"/>
            <w:hideMark/>
          </w:tcPr>
          <w:p w14:paraId="5A07AE0A" w14:textId="77777777" w:rsidR="003841DC" w:rsidRPr="0052613B" w:rsidRDefault="003841DC" w:rsidP="008B4231">
            <w:pPr>
              <w:spacing w:after="0" w:line="240" w:lineRule="auto"/>
              <w:rPr>
                <w:rFonts w:ascii="Arial" w:eastAsia="Times New Roman" w:hAnsi="Arial" w:cs="Arial"/>
                <w:color w:val="000000" w:themeColor="text1"/>
                <w:kern w:val="0"/>
                <w:sz w:val="24"/>
                <w:szCs w:val="24"/>
                <w14:ligatures w14:val="none"/>
              </w:rPr>
            </w:pPr>
          </w:p>
        </w:tc>
        <w:tc>
          <w:tcPr>
            <w:tcW w:w="1241" w:type="pct"/>
            <w:vMerge/>
            <w:vAlign w:val="center"/>
            <w:hideMark/>
          </w:tcPr>
          <w:p w14:paraId="73ACAAE5" w14:textId="77777777" w:rsidR="003841DC" w:rsidRPr="0052613B" w:rsidRDefault="003841DC" w:rsidP="008B4231">
            <w:pPr>
              <w:spacing w:after="0" w:line="240" w:lineRule="auto"/>
              <w:rPr>
                <w:rFonts w:ascii="Arial" w:eastAsia="Times New Roman" w:hAnsi="Arial" w:cs="Arial"/>
                <w:color w:val="000000" w:themeColor="text1"/>
                <w:kern w:val="0"/>
                <w:sz w:val="24"/>
                <w:szCs w:val="24"/>
                <w14:ligatures w14:val="none"/>
              </w:rPr>
            </w:pPr>
          </w:p>
        </w:tc>
      </w:tr>
      <w:tr w:rsidR="003841DC" w:rsidRPr="0052613B" w14:paraId="00A29455" w14:textId="77777777" w:rsidTr="008B4231">
        <w:trPr>
          <w:trHeight w:val="315"/>
        </w:trPr>
        <w:tc>
          <w:tcPr>
            <w:tcW w:w="1014" w:type="pct"/>
            <w:vAlign w:val="center"/>
          </w:tcPr>
          <w:p w14:paraId="1F2FEBDD" w14:textId="77777777" w:rsidR="003841DC" w:rsidRPr="0052613B" w:rsidRDefault="003841DC" w:rsidP="008B4231">
            <w:pPr>
              <w:spacing w:after="0"/>
              <w:rPr>
                <w:rFonts w:ascii="Arial" w:hAnsi="Arial" w:cs="Arial"/>
                <w:b/>
                <w:bCs/>
                <w:color w:val="000000" w:themeColor="text1"/>
                <w:sz w:val="24"/>
                <w:szCs w:val="24"/>
                <w:cs/>
              </w:rPr>
            </w:pPr>
            <w:r w:rsidRPr="0052613B">
              <w:rPr>
                <w:rStyle w:val="Strong"/>
                <w:rFonts w:ascii="Arial" w:eastAsiaTheme="minorEastAsia" w:hAnsi="Arial" w:cs="Arial"/>
                <w:color w:val="000000" w:themeColor="text1"/>
                <w:sz w:val="24"/>
                <w:szCs w:val="24"/>
              </w:rPr>
              <w:t>MG1: Welu River Estuary</w:t>
            </w:r>
          </w:p>
        </w:tc>
        <w:tc>
          <w:tcPr>
            <w:tcW w:w="509" w:type="pct"/>
          </w:tcPr>
          <w:p w14:paraId="0C783B2E" w14:textId="77777777" w:rsidR="003841DC" w:rsidRPr="0052613B" w:rsidRDefault="003841DC" w:rsidP="008B4231">
            <w:pPr>
              <w:spacing w:after="0" w:line="240" w:lineRule="auto"/>
              <w:jc w:val="center"/>
              <w:rPr>
                <w:rFonts w:ascii="Arial" w:eastAsia="Times New Roman" w:hAnsi="Arial" w:cs="Arial"/>
                <w:color w:val="000000" w:themeColor="text1"/>
                <w:kern w:val="0"/>
                <w:sz w:val="24"/>
                <w:szCs w:val="24"/>
                <w14:ligatures w14:val="none"/>
              </w:rPr>
            </w:pPr>
            <w:r w:rsidRPr="0052613B">
              <w:rPr>
                <w:rFonts w:ascii="Arial" w:eastAsia="Times New Roman" w:hAnsi="Arial" w:cs="Arial"/>
                <w:color w:val="000000" w:themeColor="text1"/>
                <w:kern w:val="0"/>
                <w:sz w:val="24"/>
                <w:szCs w:val="24"/>
                <w14:ligatures w14:val="none"/>
              </w:rPr>
              <w:t>State</w:t>
            </w:r>
          </w:p>
          <w:p w14:paraId="7B830888" w14:textId="77777777" w:rsidR="003841DC" w:rsidRPr="0052613B" w:rsidRDefault="003841DC" w:rsidP="008B4231">
            <w:pPr>
              <w:spacing w:after="0" w:line="240" w:lineRule="auto"/>
              <w:jc w:val="center"/>
              <w:rPr>
                <w:rFonts w:ascii="Arial" w:eastAsia="Times New Roman" w:hAnsi="Arial" w:cs="Arial"/>
                <w:color w:val="000000" w:themeColor="text1"/>
                <w:kern w:val="0"/>
                <w:sz w:val="24"/>
                <w:szCs w:val="24"/>
                <w14:ligatures w14:val="none"/>
              </w:rPr>
            </w:pPr>
          </w:p>
        </w:tc>
        <w:tc>
          <w:tcPr>
            <w:tcW w:w="1047" w:type="pct"/>
            <w:tcMar>
              <w:top w:w="0" w:type="dxa"/>
              <w:left w:w="45" w:type="dxa"/>
              <w:bottom w:w="0" w:type="dxa"/>
              <w:right w:w="45" w:type="dxa"/>
            </w:tcMar>
          </w:tcPr>
          <w:p w14:paraId="6CEB4BC7" w14:textId="77777777" w:rsidR="003841DC" w:rsidRPr="0052613B" w:rsidRDefault="003841DC" w:rsidP="008B4231">
            <w:pPr>
              <w:spacing w:after="0" w:line="240" w:lineRule="auto"/>
              <w:rPr>
                <w:rFonts w:ascii="Arial" w:eastAsia="Times New Roman" w:hAnsi="Arial" w:cs="Arial"/>
                <w:color w:val="000000" w:themeColor="text1"/>
                <w:kern w:val="0"/>
                <w:sz w:val="24"/>
                <w:szCs w:val="24"/>
                <w14:ligatures w14:val="none"/>
              </w:rPr>
            </w:pPr>
            <w:r w:rsidRPr="0052613B">
              <w:rPr>
                <w:rFonts w:ascii="Arial" w:eastAsia="Times New Roman" w:hAnsi="Arial" w:cs="Arial"/>
                <w:color w:val="000000" w:themeColor="text1"/>
                <w:kern w:val="0"/>
                <w:sz w:val="24"/>
                <w:szCs w:val="24"/>
                <w14:ligatures w14:val="none"/>
              </w:rPr>
              <w:t xml:space="preserve">Managed by the Mangrove Resource Development Station </w:t>
            </w:r>
            <w:r w:rsidRPr="0052613B">
              <w:rPr>
                <w:rFonts w:ascii="Arial" w:eastAsia="Times New Roman" w:hAnsi="Arial" w:cs="Arial"/>
                <w:color w:val="000000" w:themeColor="text1"/>
                <w:kern w:val="0"/>
                <w:sz w:val="24"/>
                <w:szCs w:val="24"/>
                <w:cs/>
                <w14:ligatures w14:val="none"/>
              </w:rPr>
              <w:t>2 (</w:t>
            </w:r>
            <w:r w:rsidRPr="0052613B">
              <w:rPr>
                <w:rFonts w:ascii="Arial" w:eastAsia="Times New Roman" w:hAnsi="Arial" w:cs="Arial"/>
                <w:color w:val="000000" w:themeColor="text1"/>
                <w:kern w:val="0"/>
                <w:sz w:val="24"/>
                <w:szCs w:val="24"/>
                <w14:ligatures w14:val="none"/>
              </w:rPr>
              <w:t>DMCR); research and restoration in partnership with local communities and universities.</w:t>
            </w:r>
          </w:p>
        </w:tc>
        <w:tc>
          <w:tcPr>
            <w:tcW w:w="1188" w:type="pct"/>
            <w:tcMar>
              <w:top w:w="0" w:type="dxa"/>
              <w:left w:w="45" w:type="dxa"/>
              <w:bottom w:w="0" w:type="dxa"/>
              <w:right w:w="45" w:type="dxa"/>
            </w:tcMar>
          </w:tcPr>
          <w:p w14:paraId="19C71399" w14:textId="77777777" w:rsidR="003841DC" w:rsidRPr="0052613B" w:rsidRDefault="003841DC" w:rsidP="008B4231">
            <w:pPr>
              <w:spacing w:after="0" w:line="240" w:lineRule="auto"/>
              <w:rPr>
                <w:rFonts w:ascii="Arial" w:eastAsia="Times New Roman" w:hAnsi="Arial" w:cs="Arial"/>
                <w:color w:val="000000" w:themeColor="text1"/>
                <w:kern w:val="0"/>
                <w:sz w:val="24"/>
                <w:szCs w:val="24"/>
                <w14:ligatures w14:val="none"/>
              </w:rPr>
            </w:pPr>
            <w:r w:rsidRPr="0052613B">
              <w:rPr>
                <w:rFonts w:ascii="Arial" w:eastAsia="Times New Roman" w:hAnsi="Arial" w:cs="Arial"/>
                <w:color w:val="000000" w:themeColor="text1"/>
                <w:kern w:val="0"/>
                <w:sz w:val="24"/>
                <w:szCs w:val="24"/>
                <w14:ligatures w14:val="none"/>
              </w:rPr>
              <w:t>Commercial Use:</w:t>
            </w:r>
          </w:p>
          <w:p w14:paraId="05478344" w14:textId="77777777" w:rsidR="003841DC" w:rsidRPr="0052613B" w:rsidRDefault="003841DC" w:rsidP="008B4231">
            <w:pPr>
              <w:spacing w:after="0" w:line="240" w:lineRule="auto"/>
              <w:rPr>
                <w:rFonts w:ascii="Arial" w:eastAsia="Times New Roman" w:hAnsi="Arial" w:cs="Arial"/>
                <w:color w:val="000000" w:themeColor="text1"/>
                <w:kern w:val="0"/>
                <w:sz w:val="24"/>
                <w:szCs w:val="24"/>
                <w:highlight w:val="yellow"/>
                <w14:ligatures w14:val="none"/>
              </w:rPr>
            </w:pPr>
            <w:r w:rsidRPr="0052613B">
              <w:rPr>
                <w:rFonts w:ascii="Arial" w:eastAsia="Times New Roman" w:hAnsi="Arial" w:cs="Arial"/>
                <w:color w:val="000000" w:themeColor="text1"/>
                <w:kern w:val="0"/>
                <w:sz w:val="24"/>
                <w:szCs w:val="24"/>
                <w14:ligatures w14:val="none"/>
              </w:rPr>
              <w:t>The estuary supports small-scale and commercial fisheries, aquaculture (mainly shrimp and shellfish farms), and small-boat transport connecting local communities to the Gulf of Thailand. Ecotourism and community-based tourism activities—such as mangrove trails, birdwatching, and educational tours—are also growing.</w:t>
            </w:r>
          </w:p>
          <w:p w14:paraId="23838166" w14:textId="77777777" w:rsidR="003841DC" w:rsidRPr="0052613B" w:rsidRDefault="003841DC" w:rsidP="008B4231">
            <w:pPr>
              <w:spacing w:after="0" w:line="240" w:lineRule="auto"/>
              <w:rPr>
                <w:rFonts w:ascii="Arial" w:eastAsia="Times New Roman" w:hAnsi="Arial" w:cs="Arial"/>
                <w:color w:val="000000" w:themeColor="text1"/>
                <w:kern w:val="0"/>
                <w:sz w:val="24"/>
                <w:szCs w:val="24"/>
                <w14:ligatures w14:val="none"/>
              </w:rPr>
            </w:pPr>
            <w:r w:rsidRPr="0052613B">
              <w:rPr>
                <w:rFonts w:ascii="Arial" w:eastAsia="Times New Roman" w:hAnsi="Arial" w:cs="Arial"/>
                <w:color w:val="000000" w:themeColor="text1"/>
                <w:kern w:val="0"/>
                <w:sz w:val="24"/>
                <w:szCs w:val="24"/>
                <w14:ligatures w14:val="none"/>
              </w:rPr>
              <w:t>Subsistence Use:</w:t>
            </w:r>
          </w:p>
          <w:p w14:paraId="0707FAA7" w14:textId="77777777" w:rsidR="003841DC" w:rsidRPr="0052613B" w:rsidRDefault="003841DC" w:rsidP="008B4231">
            <w:pPr>
              <w:spacing w:after="0" w:line="240" w:lineRule="auto"/>
              <w:rPr>
                <w:rFonts w:ascii="Arial" w:eastAsia="Times New Roman" w:hAnsi="Arial" w:cs="Arial"/>
                <w:color w:val="000000" w:themeColor="text1"/>
                <w:kern w:val="0"/>
                <w:sz w:val="24"/>
                <w:szCs w:val="24"/>
                <w:highlight w:val="yellow"/>
                <w14:ligatures w14:val="none"/>
              </w:rPr>
            </w:pPr>
            <w:r w:rsidRPr="0052613B">
              <w:rPr>
                <w:rFonts w:ascii="Arial" w:eastAsia="Times New Roman" w:hAnsi="Arial" w:cs="Arial"/>
                <w:color w:val="000000" w:themeColor="text1"/>
                <w:kern w:val="0"/>
                <w:sz w:val="24"/>
                <w:szCs w:val="24"/>
                <w14:ligatures w14:val="none"/>
              </w:rPr>
              <w:t xml:space="preserve">Local villagers depend on the estuary for daily livelihoods through harvesting shellfish, crabs, and small fish from mudflats and mangrove creeks. They also use mangrove resources for fuelwood, honey, and traditional medicine. Many households combine small-scale aquaculture with seasonal fishing to maintain food security and </w:t>
            </w:r>
            <w:r w:rsidRPr="0052613B">
              <w:rPr>
                <w:rFonts w:ascii="Arial" w:eastAsia="Times New Roman" w:hAnsi="Arial" w:cs="Arial"/>
                <w:color w:val="000000" w:themeColor="text1"/>
                <w:kern w:val="0"/>
                <w:sz w:val="24"/>
                <w:szCs w:val="24"/>
                <w14:ligatures w14:val="none"/>
              </w:rPr>
              <w:lastRenderedPageBreak/>
              <w:t>supplement income year-round.</w:t>
            </w:r>
          </w:p>
        </w:tc>
        <w:tc>
          <w:tcPr>
            <w:tcW w:w="1241" w:type="pct"/>
            <w:tcMar>
              <w:top w:w="0" w:type="dxa"/>
              <w:left w:w="45" w:type="dxa"/>
              <w:bottom w:w="0" w:type="dxa"/>
              <w:right w:w="45" w:type="dxa"/>
            </w:tcMar>
          </w:tcPr>
          <w:p w14:paraId="58278EEA" w14:textId="77777777" w:rsidR="003841DC" w:rsidRPr="0052613B" w:rsidRDefault="003841DC" w:rsidP="008B4231">
            <w:pPr>
              <w:spacing w:after="0" w:line="240" w:lineRule="auto"/>
              <w:rPr>
                <w:rFonts w:ascii="Arial" w:eastAsia="Times New Roman" w:hAnsi="Arial" w:cs="Arial"/>
                <w:color w:val="000000" w:themeColor="text1"/>
                <w:kern w:val="0"/>
                <w:sz w:val="24"/>
                <w:szCs w:val="24"/>
                <w14:ligatures w14:val="none"/>
              </w:rPr>
            </w:pPr>
            <w:r w:rsidRPr="0052613B">
              <w:rPr>
                <w:rFonts w:ascii="Arial" w:eastAsia="Times New Roman" w:hAnsi="Arial" w:cs="Arial"/>
                <w:color w:val="000000" w:themeColor="text1"/>
                <w:kern w:val="0"/>
                <w:sz w:val="24"/>
                <w:szCs w:val="24"/>
                <w14:ligatures w14:val="none"/>
              </w:rPr>
              <w:lastRenderedPageBreak/>
              <w:t>Formal co-management with communities; interpretive trails &amp; eco-tourism upgrades; blue-carbon projects and rehabilitation of degraded patches.</w:t>
            </w:r>
          </w:p>
        </w:tc>
      </w:tr>
      <w:tr w:rsidR="003841DC" w:rsidRPr="0052613B" w14:paraId="4219F743" w14:textId="77777777" w:rsidTr="008B4231">
        <w:trPr>
          <w:trHeight w:val="315"/>
        </w:trPr>
        <w:tc>
          <w:tcPr>
            <w:tcW w:w="1014" w:type="pct"/>
            <w:vAlign w:val="center"/>
          </w:tcPr>
          <w:p w14:paraId="782134E0" w14:textId="77777777" w:rsidR="003841DC" w:rsidRPr="0052613B" w:rsidRDefault="003841DC" w:rsidP="008B4231">
            <w:pPr>
              <w:spacing w:after="0"/>
              <w:rPr>
                <w:rFonts w:ascii="Arial" w:hAnsi="Arial" w:cs="Arial"/>
                <w:b/>
                <w:bCs/>
                <w:color w:val="000000" w:themeColor="text1"/>
                <w:sz w:val="24"/>
                <w:szCs w:val="24"/>
              </w:rPr>
            </w:pPr>
            <w:r w:rsidRPr="0052613B">
              <w:rPr>
                <w:rStyle w:val="Strong"/>
                <w:rFonts w:ascii="Arial" w:eastAsiaTheme="minorEastAsia" w:hAnsi="Arial" w:cs="Arial"/>
                <w:color w:val="000000" w:themeColor="text1"/>
                <w:sz w:val="24"/>
                <w:szCs w:val="24"/>
              </w:rPr>
              <w:t>MG2: Bandon Bay</w:t>
            </w:r>
          </w:p>
        </w:tc>
        <w:tc>
          <w:tcPr>
            <w:tcW w:w="509" w:type="pct"/>
          </w:tcPr>
          <w:p w14:paraId="2CF677D4" w14:textId="77777777" w:rsidR="003841DC" w:rsidRPr="0052613B" w:rsidRDefault="003841DC" w:rsidP="008B4231">
            <w:pPr>
              <w:spacing w:after="0" w:line="240" w:lineRule="auto"/>
              <w:jc w:val="center"/>
              <w:rPr>
                <w:rFonts w:ascii="Arial" w:eastAsia="Times New Roman" w:hAnsi="Arial" w:cs="Arial"/>
                <w:color w:val="000000" w:themeColor="text1"/>
                <w:kern w:val="0"/>
                <w:sz w:val="24"/>
                <w:szCs w:val="24"/>
                <w14:ligatures w14:val="none"/>
              </w:rPr>
            </w:pPr>
            <w:r w:rsidRPr="0052613B">
              <w:rPr>
                <w:rFonts w:ascii="Arial" w:eastAsia="Times New Roman" w:hAnsi="Arial" w:cs="Arial"/>
                <w:color w:val="000000" w:themeColor="text1"/>
                <w:kern w:val="0"/>
                <w:sz w:val="24"/>
                <w:szCs w:val="24"/>
                <w14:ligatures w14:val="none"/>
              </w:rPr>
              <w:t>State</w:t>
            </w:r>
          </w:p>
          <w:p w14:paraId="065FC82D" w14:textId="77777777" w:rsidR="003841DC" w:rsidRPr="0052613B" w:rsidRDefault="003841DC" w:rsidP="008B4231">
            <w:pPr>
              <w:spacing w:after="0" w:line="240" w:lineRule="auto"/>
              <w:jc w:val="center"/>
              <w:rPr>
                <w:rFonts w:ascii="Arial" w:eastAsia="Times New Roman" w:hAnsi="Arial" w:cs="Arial"/>
                <w:color w:val="000000" w:themeColor="text1"/>
                <w:kern w:val="0"/>
                <w:sz w:val="24"/>
                <w:szCs w:val="24"/>
                <w14:ligatures w14:val="none"/>
              </w:rPr>
            </w:pPr>
          </w:p>
        </w:tc>
        <w:tc>
          <w:tcPr>
            <w:tcW w:w="1047" w:type="pct"/>
            <w:tcMar>
              <w:top w:w="0" w:type="dxa"/>
              <w:left w:w="45" w:type="dxa"/>
              <w:bottom w:w="0" w:type="dxa"/>
              <w:right w:w="45" w:type="dxa"/>
            </w:tcMar>
          </w:tcPr>
          <w:p w14:paraId="238F16C1" w14:textId="77777777" w:rsidR="003841DC" w:rsidRPr="0052613B" w:rsidRDefault="003841DC" w:rsidP="008B4231">
            <w:pPr>
              <w:spacing w:after="0" w:line="240" w:lineRule="auto"/>
              <w:rPr>
                <w:rFonts w:ascii="Arial" w:eastAsia="Times New Roman" w:hAnsi="Arial" w:cs="Arial"/>
                <w:color w:val="000000" w:themeColor="text1"/>
                <w:kern w:val="0"/>
                <w:sz w:val="24"/>
                <w:szCs w:val="24"/>
                <w14:ligatures w14:val="none"/>
              </w:rPr>
            </w:pPr>
            <w:r w:rsidRPr="0052613B">
              <w:rPr>
                <w:rFonts w:ascii="Arial" w:eastAsia="Times New Roman" w:hAnsi="Arial" w:cs="Arial"/>
                <w:color w:val="000000" w:themeColor="text1"/>
                <w:kern w:val="0"/>
                <w:sz w:val="24"/>
                <w:szCs w:val="24"/>
                <w14:ligatures w14:val="none"/>
              </w:rPr>
              <w:t>Multi-agency: Department of Fisheries (mariculture, water quality) and DMCR for mangroves; provincial integrated coastal management and mariculture-zoning initiatives.</w:t>
            </w:r>
          </w:p>
        </w:tc>
        <w:tc>
          <w:tcPr>
            <w:tcW w:w="1188" w:type="pct"/>
            <w:tcMar>
              <w:top w:w="0" w:type="dxa"/>
              <w:left w:w="45" w:type="dxa"/>
              <w:bottom w:w="0" w:type="dxa"/>
              <w:right w:w="45" w:type="dxa"/>
            </w:tcMar>
          </w:tcPr>
          <w:p w14:paraId="4368AAA0" w14:textId="77777777" w:rsidR="003841DC" w:rsidRPr="0052613B" w:rsidRDefault="003841DC" w:rsidP="008B4231">
            <w:pPr>
              <w:spacing w:after="0" w:line="240" w:lineRule="auto"/>
              <w:rPr>
                <w:rFonts w:ascii="Arial" w:eastAsia="Times New Roman" w:hAnsi="Arial" w:cs="Arial"/>
                <w:color w:val="000000" w:themeColor="text1"/>
                <w:kern w:val="0"/>
                <w:sz w:val="24"/>
                <w:szCs w:val="24"/>
                <w14:ligatures w14:val="none"/>
              </w:rPr>
            </w:pPr>
            <w:r w:rsidRPr="0052613B">
              <w:rPr>
                <w:rFonts w:ascii="Arial" w:eastAsia="Times New Roman" w:hAnsi="Arial" w:cs="Arial"/>
                <w:color w:val="000000" w:themeColor="text1"/>
                <w:kern w:val="0"/>
                <w:sz w:val="24"/>
                <w:szCs w:val="24"/>
                <w14:ligatures w14:val="none"/>
              </w:rPr>
              <w:t>Commercial Use:</w:t>
            </w:r>
          </w:p>
          <w:p w14:paraId="2166A507" w14:textId="77777777" w:rsidR="003841DC" w:rsidRPr="0052613B" w:rsidRDefault="003841DC" w:rsidP="008B4231">
            <w:pPr>
              <w:spacing w:after="0" w:line="240" w:lineRule="auto"/>
              <w:rPr>
                <w:rFonts w:ascii="Arial" w:eastAsia="Times New Roman" w:hAnsi="Arial" w:cs="Arial"/>
                <w:color w:val="000000" w:themeColor="text1"/>
                <w:kern w:val="0"/>
                <w:sz w:val="24"/>
                <w:szCs w:val="24"/>
                <w:highlight w:val="yellow"/>
                <w14:ligatures w14:val="none"/>
              </w:rPr>
            </w:pPr>
            <w:r w:rsidRPr="0052613B">
              <w:rPr>
                <w:rFonts w:ascii="Arial" w:eastAsia="Times New Roman" w:hAnsi="Arial" w:cs="Arial"/>
                <w:color w:val="000000" w:themeColor="text1"/>
                <w:kern w:val="0"/>
                <w:sz w:val="24"/>
                <w:szCs w:val="24"/>
                <w14:ligatures w14:val="none"/>
              </w:rPr>
              <w:t>Bandon Bay is a major fishing and aquaculture zone in southern Thailand, supporting large-scale shrimp, crab, and oyster farming that supplies both local and export markets. The bay also serves as a key waterway for fishing and transport activities, while community-based ecotourism and seafood-related tourism are expanding along the coast.</w:t>
            </w:r>
          </w:p>
          <w:p w14:paraId="79D5BC68" w14:textId="77777777" w:rsidR="003841DC" w:rsidRPr="0052613B" w:rsidRDefault="003841DC" w:rsidP="008B4231">
            <w:pPr>
              <w:spacing w:after="0" w:line="240" w:lineRule="auto"/>
              <w:rPr>
                <w:rFonts w:ascii="Arial" w:eastAsia="Times New Roman" w:hAnsi="Arial" w:cs="Arial"/>
                <w:color w:val="000000" w:themeColor="text1"/>
                <w:kern w:val="0"/>
                <w:sz w:val="24"/>
                <w:szCs w:val="24"/>
                <w14:ligatures w14:val="none"/>
              </w:rPr>
            </w:pPr>
            <w:r w:rsidRPr="0052613B">
              <w:rPr>
                <w:rFonts w:ascii="Arial" w:eastAsia="Times New Roman" w:hAnsi="Arial" w:cs="Arial"/>
                <w:color w:val="000000" w:themeColor="text1"/>
                <w:kern w:val="0"/>
                <w:sz w:val="24"/>
                <w:szCs w:val="24"/>
                <w14:ligatures w14:val="none"/>
              </w:rPr>
              <w:t>Subsistence Use:</w:t>
            </w:r>
          </w:p>
          <w:p w14:paraId="17A9CAD5" w14:textId="77777777" w:rsidR="003841DC" w:rsidRPr="0052613B" w:rsidRDefault="003841DC" w:rsidP="008B4231">
            <w:pPr>
              <w:spacing w:after="0" w:line="240" w:lineRule="auto"/>
              <w:rPr>
                <w:rFonts w:ascii="Arial" w:eastAsia="Times New Roman" w:hAnsi="Arial" w:cs="Arial"/>
                <w:color w:val="000000" w:themeColor="text1"/>
                <w:kern w:val="0"/>
                <w:sz w:val="24"/>
                <w:szCs w:val="24"/>
                <w:highlight w:val="yellow"/>
                <w14:ligatures w14:val="none"/>
              </w:rPr>
            </w:pPr>
            <w:r w:rsidRPr="0052613B">
              <w:rPr>
                <w:rFonts w:ascii="Arial" w:eastAsia="Times New Roman" w:hAnsi="Arial" w:cs="Arial"/>
                <w:color w:val="000000" w:themeColor="text1"/>
                <w:kern w:val="0"/>
                <w:sz w:val="24"/>
                <w:szCs w:val="24"/>
                <w14:ligatures w14:val="none"/>
              </w:rPr>
              <w:t xml:space="preserve">Local communities rely on traditional fishing and shellfish collection from mangrove creeks </w:t>
            </w:r>
            <w:r w:rsidRPr="0052613B">
              <w:rPr>
                <w:rFonts w:ascii="Arial" w:eastAsia="Times New Roman" w:hAnsi="Arial" w:cs="Arial"/>
                <w:color w:val="000000" w:themeColor="text1"/>
                <w:spacing w:val="-4"/>
                <w:kern w:val="0"/>
                <w:sz w:val="24"/>
                <w:szCs w:val="24"/>
                <w14:ligatures w14:val="none"/>
              </w:rPr>
              <w:t>and tidal flats for food and income.</w:t>
            </w:r>
            <w:r w:rsidRPr="0052613B">
              <w:rPr>
                <w:rFonts w:ascii="Arial" w:eastAsia="Times New Roman" w:hAnsi="Arial" w:cs="Arial"/>
                <w:color w:val="000000" w:themeColor="text1"/>
                <w:kern w:val="0"/>
                <w:sz w:val="24"/>
                <w:szCs w:val="24"/>
                <w14:ligatures w14:val="none"/>
              </w:rPr>
              <w:t xml:space="preserve"> Mangrove forests provide essential household resources such as fuelwood and honey. Many families integrate small-scale aquaculture, seasonal fishing, and ecotourism </w:t>
            </w:r>
            <w:r w:rsidRPr="0052613B">
              <w:rPr>
                <w:rFonts w:ascii="Arial" w:eastAsia="Times New Roman" w:hAnsi="Arial" w:cs="Arial"/>
                <w:color w:val="000000" w:themeColor="text1"/>
                <w:kern w:val="0"/>
                <w:sz w:val="24"/>
                <w:szCs w:val="24"/>
                <w14:ligatures w14:val="none"/>
              </w:rPr>
              <w:lastRenderedPageBreak/>
              <w:t>activities to sustain year-round livelihoods and maintain food security.</w:t>
            </w:r>
          </w:p>
        </w:tc>
        <w:tc>
          <w:tcPr>
            <w:tcW w:w="1241" w:type="pct"/>
            <w:tcMar>
              <w:top w:w="0" w:type="dxa"/>
              <w:left w:w="45" w:type="dxa"/>
              <w:bottom w:w="0" w:type="dxa"/>
              <w:right w:w="45" w:type="dxa"/>
            </w:tcMar>
          </w:tcPr>
          <w:p w14:paraId="67D71A54" w14:textId="77777777" w:rsidR="003841DC" w:rsidRPr="0052613B" w:rsidRDefault="003841DC" w:rsidP="008B4231">
            <w:pPr>
              <w:spacing w:after="0" w:line="240" w:lineRule="auto"/>
              <w:rPr>
                <w:rFonts w:ascii="Arial" w:eastAsia="Times New Roman" w:hAnsi="Arial" w:cs="Arial"/>
                <w:color w:val="000000" w:themeColor="text1"/>
                <w:kern w:val="0"/>
                <w:sz w:val="24"/>
                <w:szCs w:val="24"/>
                <w14:ligatures w14:val="none"/>
              </w:rPr>
            </w:pPr>
            <w:r w:rsidRPr="0052613B">
              <w:rPr>
                <w:rFonts w:ascii="Arial" w:eastAsia="Times New Roman" w:hAnsi="Arial" w:cs="Arial"/>
                <w:color w:val="000000" w:themeColor="text1"/>
                <w:kern w:val="0"/>
                <w:sz w:val="24"/>
                <w:szCs w:val="24"/>
                <w14:ligatures w14:val="none"/>
              </w:rPr>
              <w:lastRenderedPageBreak/>
              <w:t>Formal marine-use zoning; wastewater/pollution reduction; mangrove &amp; tidal-flat restoration; sustainable shellfish eco-label/traceability.</w:t>
            </w:r>
          </w:p>
        </w:tc>
      </w:tr>
      <w:tr w:rsidR="003841DC" w:rsidRPr="0052613B" w14:paraId="28DCBBC0" w14:textId="77777777" w:rsidTr="008B4231">
        <w:trPr>
          <w:trHeight w:val="315"/>
        </w:trPr>
        <w:tc>
          <w:tcPr>
            <w:tcW w:w="1014" w:type="pct"/>
            <w:vAlign w:val="center"/>
          </w:tcPr>
          <w:p w14:paraId="792F8AA5" w14:textId="77777777" w:rsidR="003841DC" w:rsidRPr="0052613B" w:rsidRDefault="003841DC" w:rsidP="008B4231">
            <w:pPr>
              <w:spacing w:after="0"/>
              <w:rPr>
                <w:rFonts w:ascii="Arial" w:hAnsi="Arial" w:cs="Arial"/>
                <w:b/>
                <w:bCs/>
                <w:color w:val="000000" w:themeColor="text1"/>
                <w:sz w:val="24"/>
                <w:szCs w:val="24"/>
              </w:rPr>
            </w:pPr>
            <w:r w:rsidRPr="0052613B">
              <w:rPr>
                <w:rStyle w:val="Strong"/>
                <w:rFonts w:ascii="Arial" w:eastAsiaTheme="minorEastAsia" w:hAnsi="Arial" w:cs="Arial"/>
                <w:color w:val="000000" w:themeColor="text1"/>
                <w:sz w:val="24"/>
                <w:szCs w:val="24"/>
              </w:rPr>
              <w:t>MG3: Pak Panang Bay</w:t>
            </w:r>
          </w:p>
        </w:tc>
        <w:tc>
          <w:tcPr>
            <w:tcW w:w="509" w:type="pct"/>
          </w:tcPr>
          <w:p w14:paraId="2FE6DCD2" w14:textId="77777777" w:rsidR="003841DC" w:rsidRPr="0052613B" w:rsidRDefault="003841DC" w:rsidP="008B4231">
            <w:pPr>
              <w:spacing w:after="0" w:line="240" w:lineRule="auto"/>
              <w:jc w:val="center"/>
              <w:rPr>
                <w:rFonts w:ascii="Arial" w:eastAsia="Times New Roman" w:hAnsi="Arial" w:cs="Arial"/>
                <w:color w:val="000000" w:themeColor="text1"/>
                <w:kern w:val="0"/>
                <w:sz w:val="24"/>
                <w:szCs w:val="24"/>
                <w14:ligatures w14:val="none"/>
              </w:rPr>
            </w:pPr>
            <w:r w:rsidRPr="0052613B">
              <w:rPr>
                <w:rFonts w:ascii="Arial" w:eastAsia="Times New Roman" w:hAnsi="Arial" w:cs="Arial"/>
                <w:color w:val="000000" w:themeColor="text1"/>
                <w:kern w:val="0"/>
                <w:sz w:val="24"/>
                <w:szCs w:val="24"/>
                <w14:ligatures w14:val="none"/>
              </w:rPr>
              <w:t>State</w:t>
            </w:r>
          </w:p>
        </w:tc>
        <w:tc>
          <w:tcPr>
            <w:tcW w:w="1047" w:type="pct"/>
            <w:tcMar>
              <w:top w:w="0" w:type="dxa"/>
              <w:left w:w="45" w:type="dxa"/>
              <w:bottom w:w="0" w:type="dxa"/>
              <w:right w:w="45" w:type="dxa"/>
            </w:tcMar>
          </w:tcPr>
          <w:p w14:paraId="46B227F3" w14:textId="77777777" w:rsidR="003841DC" w:rsidRPr="0052613B" w:rsidRDefault="003841DC" w:rsidP="008B4231">
            <w:pPr>
              <w:spacing w:after="0" w:line="240" w:lineRule="auto"/>
              <w:rPr>
                <w:rFonts w:ascii="Arial" w:eastAsia="Times New Roman" w:hAnsi="Arial" w:cs="Arial"/>
                <w:color w:val="000000" w:themeColor="text1"/>
                <w:kern w:val="0"/>
                <w:sz w:val="24"/>
                <w:szCs w:val="24"/>
                <w14:ligatures w14:val="none"/>
              </w:rPr>
            </w:pPr>
            <w:r w:rsidRPr="0052613B">
              <w:rPr>
                <w:rFonts w:ascii="Arial" w:eastAsia="Times New Roman" w:hAnsi="Arial" w:cs="Arial"/>
                <w:color w:val="000000" w:themeColor="text1"/>
                <w:kern w:val="0"/>
                <w:sz w:val="24"/>
                <w:szCs w:val="24"/>
                <w14:ligatures w14:val="none"/>
              </w:rPr>
              <w:t>Part of the Pak Phanang River Basin development/sluice scheme (RID); state mangroves under protection and replanting (DMCR); requires cross-agency ICM.</w:t>
            </w:r>
          </w:p>
        </w:tc>
        <w:tc>
          <w:tcPr>
            <w:tcW w:w="1188" w:type="pct"/>
            <w:tcMar>
              <w:top w:w="0" w:type="dxa"/>
              <w:left w:w="45" w:type="dxa"/>
              <w:bottom w:w="0" w:type="dxa"/>
              <w:right w:w="45" w:type="dxa"/>
            </w:tcMar>
          </w:tcPr>
          <w:p w14:paraId="3BB36FF1" w14:textId="77777777" w:rsidR="003841DC" w:rsidRPr="0052613B" w:rsidRDefault="003841DC" w:rsidP="008B4231">
            <w:pPr>
              <w:spacing w:after="0" w:line="240" w:lineRule="auto"/>
              <w:rPr>
                <w:rFonts w:ascii="Arial" w:eastAsia="Times New Roman" w:hAnsi="Arial" w:cs="Arial"/>
                <w:color w:val="000000" w:themeColor="text1"/>
                <w:kern w:val="0"/>
                <w:sz w:val="24"/>
                <w:szCs w:val="24"/>
                <w14:ligatures w14:val="none"/>
              </w:rPr>
            </w:pPr>
            <w:r w:rsidRPr="0052613B">
              <w:rPr>
                <w:rFonts w:ascii="Arial" w:eastAsia="Times New Roman" w:hAnsi="Arial" w:cs="Arial"/>
                <w:color w:val="000000" w:themeColor="text1"/>
                <w:kern w:val="0"/>
                <w:sz w:val="24"/>
                <w:szCs w:val="24"/>
                <w14:ligatures w14:val="none"/>
              </w:rPr>
              <w:t>Commercial Use:</w:t>
            </w:r>
          </w:p>
          <w:p w14:paraId="6DDA4225" w14:textId="77777777" w:rsidR="003841DC" w:rsidRPr="0052613B" w:rsidRDefault="003841DC" w:rsidP="008B4231">
            <w:pPr>
              <w:spacing w:after="0" w:line="240" w:lineRule="auto"/>
              <w:rPr>
                <w:rFonts w:ascii="Arial" w:eastAsia="Times New Roman" w:hAnsi="Arial" w:cs="Arial"/>
                <w:color w:val="000000" w:themeColor="text1"/>
                <w:kern w:val="0"/>
                <w:sz w:val="24"/>
                <w:szCs w:val="24"/>
                <w14:ligatures w14:val="none"/>
              </w:rPr>
            </w:pPr>
            <w:r w:rsidRPr="0052613B">
              <w:rPr>
                <w:rFonts w:ascii="Arial" w:eastAsia="Times New Roman" w:hAnsi="Arial" w:cs="Arial"/>
                <w:color w:val="000000" w:themeColor="text1"/>
                <w:kern w:val="0"/>
                <w:sz w:val="24"/>
                <w:szCs w:val="24"/>
                <w14:ligatures w14:val="none"/>
              </w:rPr>
              <w:t>Pak Panang Bay supports major fisheries and aquaculture activities, particularly shrimp, crab, and shellfish farming, which drive the local economy. The bay also functions as a vital fishing and transport route, facilitating seafood trade and coastal commerce. Ecotourism and wetland-based tourism, focusing on mangroves, birds, and coastal culture, are emerging economic opportunities.</w:t>
            </w:r>
          </w:p>
          <w:p w14:paraId="69287E39" w14:textId="77777777" w:rsidR="003841DC" w:rsidRPr="0052613B" w:rsidRDefault="003841DC" w:rsidP="008B4231">
            <w:pPr>
              <w:spacing w:after="0" w:line="240" w:lineRule="auto"/>
              <w:rPr>
                <w:rFonts w:ascii="Arial" w:eastAsia="Times New Roman" w:hAnsi="Arial" w:cs="Arial"/>
                <w:color w:val="000000" w:themeColor="text1"/>
                <w:kern w:val="0"/>
                <w:sz w:val="24"/>
                <w:szCs w:val="24"/>
                <w14:ligatures w14:val="none"/>
              </w:rPr>
            </w:pPr>
            <w:r w:rsidRPr="0052613B">
              <w:rPr>
                <w:rFonts w:ascii="Arial" w:eastAsia="Times New Roman" w:hAnsi="Arial" w:cs="Arial"/>
                <w:color w:val="000000" w:themeColor="text1"/>
                <w:kern w:val="0"/>
                <w:sz w:val="24"/>
                <w:szCs w:val="24"/>
                <w14:ligatures w14:val="none"/>
              </w:rPr>
              <w:t>Subsistence Use:</w:t>
            </w:r>
          </w:p>
          <w:p w14:paraId="517F496A" w14:textId="77777777" w:rsidR="003841DC" w:rsidRPr="0052613B" w:rsidRDefault="003841DC" w:rsidP="008B4231">
            <w:pPr>
              <w:spacing w:after="0" w:line="240" w:lineRule="auto"/>
              <w:rPr>
                <w:rFonts w:ascii="Arial" w:eastAsia="Times New Roman" w:hAnsi="Arial" w:cs="Arial"/>
                <w:color w:val="000000" w:themeColor="text1"/>
                <w:kern w:val="0"/>
                <w:sz w:val="24"/>
                <w:szCs w:val="24"/>
                <w14:ligatures w14:val="none"/>
              </w:rPr>
            </w:pPr>
            <w:r w:rsidRPr="0052613B">
              <w:rPr>
                <w:rFonts w:ascii="Arial" w:eastAsia="Times New Roman" w:hAnsi="Arial" w:cs="Arial"/>
                <w:color w:val="000000" w:themeColor="text1"/>
                <w:kern w:val="0"/>
                <w:sz w:val="24"/>
                <w:szCs w:val="24"/>
                <w14:ligatures w14:val="none"/>
              </w:rPr>
              <w:t xml:space="preserve">Local communities depend on traditional fishing, shellfish gathering, and small-scale aquaculture for household food and income. Mangrove forests provide essential resources such as fuelwood, honey, and medicinal plants. Many </w:t>
            </w:r>
            <w:r w:rsidRPr="0052613B">
              <w:rPr>
                <w:rFonts w:ascii="Arial" w:eastAsia="Times New Roman" w:hAnsi="Arial" w:cs="Arial"/>
                <w:color w:val="000000" w:themeColor="text1"/>
                <w:kern w:val="0"/>
                <w:sz w:val="24"/>
                <w:szCs w:val="24"/>
                <w14:ligatures w14:val="none"/>
              </w:rPr>
              <w:lastRenderedPageBreak/>
              <w:t>families practice mixed livelihoods, combining natural resource use, farming, and community tourism to sustain food security and adapt to changing environmental and economic conditions.</w:t>
            </w:r>
          </w:p>
        </w:tc>
        <w:tc>
          <w:tcPr>
            <w:tcW w:w="1241" w:type="pct"/>
            <w:tcMar>
              <w:top w:w="0" w:type="dxa"/>
              <w:left w:w="45" w:type="dxa"/>
              <w:bottom w:w="0" w:type="dxa"/>
              <w:right w:w="45" w:type="dxa"/>
            </w:tcMar>
          </w:tcPr>
          <w:p w14:paraId="1B305940" w14:textId="77777777" w:rsidR="003841DC" w:rsidRPr="0052613B" w:rsidRDefault="003841DC" w:rsidP="008B4231">
            <w:pPr>
              <w:spacing w:after="0" w:line="240" w:lineRule="auto"/>
              <w:rPr>
                <w:rFonts w:ascii="Arial" w:eastAsia="Times New Roman" w:hAnsi="Arial" w:cs="Arial"/>
                <w:color w:val="000000" w:themeColor="text1"/>
                <w:kern w:val="0"/>
                <w:sz w:val="24"/>
                <w:szCs w:val="24"/>
                <w14:ligatures w14:val="none"/>
              </w:rPr>
            </w:pPr>
            <w:r w:rsidRPr="0052613B">
              <w:rPr>
                <w:rFonts w:ascii="Arial" w:eastAsia="Times New Roman" w:hAnsi="Arial" w:cs="Arial"/>
                <w:color w:val="000000" w:themeColor="text1"/>
                <w:kern w:val="0"/>
                <w:sz w:val="24"/>
                <w:szCs w:val="24"/>
                <w14:ligatures w14:val="none"/>
              </w:rPr>
              <w:lastRenderedPageBreak/>
              <w:t>Integrated Coastal Management with clear activity zones; expand mangrove rehabilitation; continuous water-quality &amp; sediment monitoring.</w:t>
            </w:r>
          </w:p>
        </w:tc>
      </w:tr>
      <w:tr w:rsidR="003841DC" w:rsidRPr="0052613B" w14:paraId="164F3C0B" w14:textId="77777777" w:rsidTr="008B4231">
        <w:trPr>
          <w:trHeight w:val="315"/>
        </w:trPr>
        <w:tc>
          <w:tcPr>
            <w:tcW w:w="1014" w:type="pct"/>
            <w:vAlign w:val="center"/>
          </w:tcPr>
          <w:p w14:paraId="371B83E0" w14:textId="77777777" w:rsidR="003841DC" w:rsidRPr="0052613B" w:rsidRDefault="003841DC" w:rsidP="008B4231">
            <w:pPr>
              <w:spacing w:after="0"/>
              <w:rPr>
                <w:rStyle w:val="Strong"/>
                <w:rFonts w:ascii="Arial" w:eastAsiaTheme="minorEastAsia" w:hAnsi="Arial" w:cs="Arial"/>
                <w:b w:val="0"/>
                <w:bCs w:val="0"/>
                <w:color w:val="000000" w:themeColor="text1"/>
                <w:sz w:val="24"/>
                <w:szCs w:val="24"/>
              </w:rPr>
            </w:pPr>
            <w:r w:rsidRPr="0052613B">
              <w:rPr>
                <w:rStyle w:val="Strong"/>
                <w:rFonts w:ascii="Arial" w:eastAsiaTheme="minorEastAsia" w:hAnsi="Arial" w:cs="Arial"/>
                <w:color w:val="000000" w:themeColor="text1"/>
                <w:sz w:val="24"/>
                <w:szCs w:val="24"/>
              </w:rPr>
              <w:t>MG: Samut Prakan Province</w:t>
            </w:r>
          </w:p>
        </w:tc>
        <w:tc>
          <w:tcPr>
            <w:tcW w:w="509" w:type="pct"/>
          </w:tcPr>
          <w:p w14:paraId="359EFB06" w14:textId="77777777" w:rsidR="003841DC" w:rsidRPr="0052613B" w:rsidRDefault="003841DC" w:rsidP="008B4231">
            <w:pPr>
              <w:spacing w:after="0" w:line="240" w:lineRule="auto"/>
              <w:jc w:val="center"/>
              <w:rPr>
                <w:rFonts w:ascii="Arial" w:eastAsia="Times New Roman" w:hAnsi="Arial" w:cs="Arial"/>
                <w:color w:val="000000" w:themeColor="text1"/>
                <w:kern w:val="0"/>
                <w:sz w:val="24"/>
                <w:szCs w:val="24"/>
                <w14:ligatures w14:val="none"/>
              </w:rPr>
            </w:pPr>
            <w:r w:rsidRPr="0052613B">
              <w:rPr>
                <w:rFonts w:ascii="Arial" w:eastAsia="Times New Roman" w:hAnsi="Arial" w:cs="Arial"/>
                <w:color w:val="000000" w:themeColor="text1"/>
                <w:kern w:val="0"/>
                <w:sz w:val="24"/>
                <w:szCs w:val="24"/>
                <w14:ligatures w14:val="none"/>
              </w:rPr>
              <w:t>State</w:t>
            </w:r>
          </w:p>
        </w:tc>
        <w:tc>
          <w:tcPr>
            <w:tcW w:w="1047" w:type="pct"/>
            <w:tcMar>
              <w:top w:w="0" w:type="dxa"/>
              <w:left w:w="45" w:type="dxa"/>
              <w:bottom w:w="0" w:type="dxa"/>
              <w:right w:w="45" w:type="dxa"/>
            </w:tcMar>
          </w:tcPr>
          <w:p w14:paraId="2F10D612" w14:textId="77777777" w:rsidR="003841DC" w:rsidRPr="0052613B" w:rsidRDefault="003841DC" w:rsidP="008B4231">
            <w:pPr>
              <w:spacing w:after="0" w:line="240" w:lineRule="auto"/>
              <w:rPr>
                <w:rFonts w:ascii="Arial" w:eastAsia="Times New Roman" w:hAnsi="Arial" w:cs="Arial"/>
                <w:color w:val="000000" w:themeColor="text1"/>
                <w:kern w:val="0"/>
                <w:sz w:val="24"/>
                <w:szCs w:val="24"/>
                <w14:ligatures w14:val="none"/>
              </w:rPr>
            </w:pPr>
            <w:r w:rsidRPr="0052613B">
              <w:rPr>
                <w:rFonts w:ascii="Arial" w:eastAsia="Times New Roman" w:hAnsi="Arial" w:cs="Arial"/>
                <w:color w:val="000000" w:themeColor="text1"/>
                <w:kern w:val="0"/>
                <w:sz w:val="24"/>
                <w:szCs w:val="24"/>
                <w14:ligatures w14:val="none"/>
              </w:rPr>
              <w:t>Key sites include Bang Pu Nature Education/Recreation Area (operated with the Royal Thai Army’s Quartermaster Dept. and partners); Bang Kachao / Sri Nakhon Khuean Khan Park under local/state arrangements; public-private mangrove restoration.</w:t>
            </w:r>
          </w:p>
        </w:tc>
        <w:tc>
          <w:tcPr>
            <w:tcW w:w="1188" w:type="pct"/>
            <w:tcMar>
              <w:top w:w="0" w:type="dxa"/>
              <w:left w:w="45" w:type="dxa"/>
              <w:bottom w:w="0" w:type="dxa"/>
              <w:right w:w="45" w:type="dxa"/>
            </w:tcMar>
          </w:tcPr>
          <w:p w14:paraId="33F12F8E" w14:textId="77777777" w:rsidR="003841DC" w:rsidRPr="0052613B" w:rsidRDefault="003841DC" w:rsidP="008B4231">
            <w:pPr>
              <w:spacing w:after="0" w:line="240" w:lineRule="auto"/>
              <w:rPr>
                <w:rFonts w:ascii="Arial" w:eastAsia="Times New Roman" w:hAnsi="Arial" w:cs="Arial"/>
                <w:color w:val="000000" w:themeColor="text1"/>
                <w:kern w:val="0"/>
                <w:sz w:val="24"/>
                <w:szCs w:val="24"/>
                <w14:ligatures w14:val="none"/>
              </w:rPr>
            </w:pPr>
            <w:r w:rsidRPr="0052613B">
              <w:rPr>
                <w:rFonts w:ascii="Arial" w:eastAsia="Times New Roman" w:hAnsi="Arial" w:cs="Arial"/>
                <w:color w:val="000000" w:themeColor="text1"/>
                <w:kern w:val="0"/>
                <w:sz w:val="24"/>
                <w:szCs w:val="24"/>
                <w14:ligatures w14:val="none"/>
              </w:rPr>
              <w:t>Commercial Use:</w:t>
            </w:r>
          </w:p>
          <w:p w14:paraId="46BA2B35" w14:textId="77777777" w:rsidR="003841DC" w:rsidRPr="0052613B" w:rsidRDefault="003841DC" w:rsidP="008B4231">
            <w:pPr>
              <w:spacing w:after="0" w:line="240" w:lineRule="auto"/>
              <w:rPr>
                <w:rFonts w:ascii="Arial" w:eastAsia="Times New Roman" w:hAnsi="Arial" w:cs="Arial"/>
                <w:color w:val="000000" w:themeColor="text1"/>
                <w:kern w:val="0"/>
                <w:sz w:val="24"/>
                <w:szCs w:val="24"/>
                <w14:ligatures w14:val="none"/>
              </w:rPr>
            </w:pPr>
            <w:r w:rsidRPr="0052613B">
              <w:rPr>
                <w:rFonts w:ascii="Arial" w:eastAsia="Times New Roman" w:hAnsi="Arial" w:cs="Arial"/>
                <w:color w:val="000000" w:themeColor="text1"/>
                <w:kern w:val="0"/>
                <w:sz w:val="24"/>
                <w:szCs w:val="24"/>
                <w14:ligatures w14:val="none"/>
              </w:rPr>
              <w:t xml:space="preserve">Samut Prakan serves as a major industrial and coastal economic hub, with activities including marine and estuarine fisheries, aquaculture, seafood processing, and port operations. The lower </w:t>
            </w:r>
            <w:r w:rsidRPr="0052613B">
              <w:rPr>
                <w:rFonts w:ascii="Arial" w:eastAsia="Times New Roman" w:hAnsi="Arial" w:cs="Arial"/>
                <w:color w:val="000000" w:themeColor="text1"/>
                <w:spacing w:val="-6"/>
                <w:kern w:val="0"/>
                <w:sz w:val="24"/>
                <w:szCs w:val="24"/>
                <w14:ligatures w14:val="none"/>
              </w:rPr>
              <w:t>Chao Phraya River estuary supports</w:t>
            </w:r>
            <w:r w:rsidRPr="0052613B">
              <w:rPr>
                <w:rFonts w:ascii="Arial" w:eastAsia="Times New Roman" w:hAnsi="Arial" w:cs="Arial"/>
                <w:color w:val="000000" w:themeColor="text1"/>
                <w:kern w:val="0"/>
                <w:sz w:val="24"/>
                <w:szCs w:val="24"/>
                <w14:ligatures w14:val="none"/>
              </w:rPr>
              <w:t xml:space="preserve"> shrimp and fish farms, while offshore fishing in the upper Gulf of Thailand remains active. Rapid urbanization and industrial expansion have transformed coastal landscapes, increasing demand for land reclamation, logistics, and coastal infrastructure.</w:t>
            </w:r>
          </w:p>
          <w:p w14:paraId="6F187B2D" w14:textId="77777777" w:rsidR="003841DC" w:rsidRPr="0052613B" w:rsidRDefault="003841DC" w:rsidP="008B4231">
            <w:pPr>
              <w:spacing w:after="0" w:line="240" w:lineRule="auto"/>
              <w:rPr>
                <w:rFonts w:ascii="Arial" w:eastAsia="Times New Roman" w:hAnsi="Arial" w:cs="Arial"/>
                <w:color w:val="000000" w:themeColor="text1"/>
                <w:kern w:val="0"/>
                <w:sz w:val="24"/>
                <w:szCs w:val="24"/>
                <w14:ligatures w14:val="none"/>
              </w:rPr>
            </w:pPr>
            <w:r w:rsidRPr="0052613B">
              <w:rPr>
                <w:rFonts w:ascii="Arial" w:eastAsia="Times New Roman" w:hAnsi="Arial" w:cs="Arial"/>
                <w:color w:val="000000" w:themeColor="text1"/>
                <w:kern w:val="0"/>
                <w:sz w:val="24"/>
                <w:szCs w:val="24"/>
                <w14:ligatures w14:val="none"/>
              </w:rPr>
              <w:t>Subsistence Use:</w:t>
            </w:r>
          </w:p>
          <w:p w14:paraId="193A4EE8" w14:textId="77777777" w:rsidR="003841DC" w:rsidRPr="0052613B" w:rsidRDefault="003841DC" w:rsidP="008B4231">
            <w:pPr>
              <w:spacing w:after="0" w:line="240" w:lineRule="auto"/>
              <w:rPr>
                <w:rFonts w:ascii="Arial" w:eastAsia="Times New Roman" w:hAnsi="Arial" w:cs="Arial"/>
                <w:color w:val="000000" w:themeColor="text1"/>
                <w:kern w:val="0"/>
                <w:sz w:val="24"/>
                <w:szCs w:val="24"/>
                <w14:ligatures w14:val="none"/>
              </w:rPr>
            </w:pPr>
            <w:r w:rsidRPr="0052613B">
              <w:rPr>
                <w:rFonts w:ascii="Arial" w:eastAsia="Times New Roman" w:hAnsi="Arial" w:cs="Arial"/>
                <w:color w:val="000000" w:themeColor="text1"/>
                <w:kern w:val="0"/>
                <w:sz w:val="24"/>
                <w:szCs w:val="24"/>
                <w14:ligatures w14:val="none"/>
              </w:rPr>
              <w:lastRenderedPageBreak/>
              <w:t xml:space="preserve">Traditional fishing and small-scale aquaculture still persist in some riverside and coastal communities, providing food and supplementary income. Local residents also utilize remaining mangrove areas for small-scale </w:t>
            </w:r>
            <w:r w:rsidRPr="0052613B">
              <w:rPr>
                <w:rFonts w:ascii="Arial" w:eastAsia="Times New Roman" w:hAnsi="Arial" w:cs="Arial"/>
                <w:color w:val="000000" w:themeColor="text1"/>
                <w:spacing w:val="-10"/>
                <w:kern w:val="0"/>
                <w:sz w:val="24"/>
                <w:szCs w:val="24"/>
                <w14:ligatures w14:val="none"/>
              </w:rPr>
              <w:t>resource gathering such as fuelwood</w:t>
            </w:r>
            <w:r w:rsidRPr="0052613B">
              <w:rPr>
                <w:rFonts w:ascii="Arial" w:eastAsia="Times New Roman" w:hAnsi="Arial" w:cs="Arial"/>
                <w:color w:val="000000" w:themeColor="text1"/>
                <w:kern w:val="0"/>
                <w:sz w:val="24"/>
                <w:szCs w:val="24"/>
                <w14:ligatures w14:val="none"/>
              </w:rPr>
              <w:t xml:space="preserve"> and honey. Additionally, community-based mangrove restoration and eco-learning tourism projects have emerged, promoting environmental awareness and sustaining local livelihoods amid urban and industrial growth.</w:t>
            </w:r>
          </w:p>
        </w:tc>
        <w:tc>
          <w:tcPr>
            <w:tcW w:w="1241" w:type="pct"/>
            <w:tcMar>
              <w:top w:w="0" w:type="dxa"/>
              <w:left w:w="45" w:type="dxa"/>
              <w:bottom w:w="0" w:type="dxa"/>
              <w:right w:w="45" w:type="dxa"/>
            </w:tcMar>
          </w:tcPr>
          <w:p w14:paraId="6CF1E0F0" w14:textId="77777777" w:rsidR="003841DC" w:rsidRPr="0052613B" w:rsidRDefault="003841DC" w:rsidP="008B4231">
            <w:pPr>
              <w:spacing w:after="0" w:line="240" w:lineRule="auto"/>
              <w:rPr>
                <w:rFonts w:ascii="Arial" w:eastAsia="Times New Roman" w:hAnsi="Arial" w:cs="Arial"/>
                <w:color w:val="000000" w:themeColor="text1"/>
                <w:kern w:val="0"/>
                <w:sz w:val="24"/>
                <w:szCs w:val="24"/>
                <w14:ligatures w14:val="none"/>
              </w:rPr>
            </w:pPr>
            <w:r w:rsidRPr="0052613B">
              <w:rPr>
                <w:rFonts w:ascii="Arial" w:eastAsia="Times New Roman" w:hAnsi="Arial" w:cs="Arial"/>
                <w:color w:val="000000" w:themeColor="text1"/>
                <w:kern w:val="0"/>
                <w:sz w:val="24"/>
                <w:szCs w:val="24"/>
                <w14:ligatures w14:val="none"/>
              </w:rPr>
              <w:lastRenderedPageBreak/>
              <w:t>Listing/strengthening as a flyway network site for migratory waterbirds; ongoing CSR-led mangrove/blue-carbon projects; urban/industrial pollution control to coastal waters.</w:t>
            </w:r>
          </w:p>
        </w:tc>
      </w:tr>
      <w:tr w:rsidR="003841DC" w:rsidRPr="0052613B" w14:paraId="458C39E3" w14:textId="77777777" w:rsidTr="008B4231">
        <w:trPr>
          <w:trHeight w:val="315"/>
        </w:trPr>
        <w:tc>
          <w:tcPr>
            <w:tcW w:w="1014" w:type="pct"/>
            <w:vAlign w:val="center"/>
          </w:tcPr>
          <w:p w14:paraId="78BF385A" w14:textId="77777777" w:rsidR="003841DC" w:rsidRPr="0052613B" w:rsidRDefault="003841DC" w:rsidP="008B4231">
            <w:pPr>
              <w:spacing w:after="0"/>
              <w:rPr>
                <w:rFonts w:ascii="Arial" w:hAnsi="Arial" w:cs="Arial"/>
                <w:b/>
                <w:bCs/>
                <w:color w:val="000000" w:themeColor="text1"/>
                <w:sz w:val="24"/>
                <w:szCs w:val="24"/>
              </w:rPr>
            </w:pPr>
            <w:r w:rsidRPr="0052613B">
              <w:rPr>
                <w:rStyle w:val="Strong"/>
                <w:rFonts w:ascii="Arial" w:eastAsiaTheme="minorEastAsia" w:hAnsi="Arial" w:cs="Arial"/>
                <w:color w:val="000000" w:themeColor="text1"/>
                <w:sz w:val="24"/>
                <w:szCs w:val="24"/>
              </w:rPr>
              <w:t>WL1: Don Hoi Lot</w:t>
            </w:r>
          </w:p>
        </w:tc>
        <w:tc>
          <w:tcPr>
            <w:tcW w:w="509" w:type="pct"/>
          </w:tcPr>
          <w:p w14:paraId="5AE1C40A" w14:textId="77777777" w:rsidR="003841DC" w:rsidRPr="0052613B" w:rsidRDefault="003841DC" w:rsidP="008B4231">
            <w:pPr>
              <w:spacing w:after="0" w:line="240" w:lineRule="auto"/>
              <w:jc w:val="center"/>
              <w:rPr>
                <w:rFonts w:ascii="Arial" w:eastAsia="Times New Roman" w:hAnsi="Arial" w:cs="Arial"/>
                <w:color w:val="000000" w:themeColor="text1"/>
                <w:kern w:val="0"/>
                <w:sz w:val="24"/>
                <w:szCs w:val="24"/>
                <w14:ligatures w14:val="none"/>
              </w:rPr>
            </w:pPr>
            <w:r w:rsidRPr="0052613B">
              <w:rPr>
                <w:rFonts w:ascii="Arial" w:eastAsia="Times New Roman" w:hAnsi="Arial" w:cs="Arial"/>
                <w:color w:val="000000" w:themeColor="text1"/>
                <w:kern w:val="0"/>
                <w:sz w:val="24"/>
                <w:szCs w:val="24"/>
                <w14:ligatures w14:val="none"/>
              </w:rPr>
              <w:t>State</w:t>
            </w:r>
          </w:p>
        </w:tc>
        <w:tc>
          <w:tcPr>
            <w:tcW w:w="1047" w:type="pct"/>
            <w:tcMar>
              <w:top w:w="0" w:type="dxa"/>
              <w:left w:w="45" w:type="dxa"/>
              <w:bottom w:w="0" w:type="dxa"/>
              <w:right w:w="45" w:type="dxa"/>
            </w:tcMar>
          </w:tcPr>
          <w:p w14:paraId="222A8A7A" w14:textId="77777777" w:rsidR="003841DC" w:rsidRPr="0052613B" w:rsidRDefault="003841DC" w:rsidP="008B4231">
            <w:pPr>
              <w:spacing w:after="0" w:line="240" w:lineRule="auto"/>
              <w:rPr>
                <w:rFonts w:ascii="Arial" w:eastAsia="Times New Roman" w:hAnsi="Arial" w:cs="Arial"/>
                <w:color w:val="000000" w:themeColor="text1"/>
                <w:kern w:val="0"/>
                <w:sz w:val="24"/>
                <w:szCs w:val="24"/>
                <w14:ligatures w14:val="none"/>
              </w:rPr>
            </w:pPr>
            <w:r w:rsidRPr="0052613B">
              <w:rPr>
                <w:rFonts w:ascii="Arial" w:eastAsia="Times New Roman" w:hAnsi="Arial" w:cs="Arial"/>
                <w:color w:val="000000" w:themeColor="text1"/>
                <w:kern w:val="0"/>
                <w:sz w:val="24"/>
                <w:szCs w:val="24"/>
                <w14:ligatures w14:val="none"/>
              </w:rPr>
              <w:t>Ramsar-listed wetland (Don Hoi Lot); nationally designated Restricted Preservation Area with an approved site management plan.</w:t>
            </w:r>
          </w:p>
        </w:tc>
        <w:tc>
          <w:tcPr>
            <w:tcW w:w="1188" w:type="pct"/>
            <w:tcMar>
              <w:top w:w="0" w:type="dxa"/>
              <w:left w:w="45" w:type="dxa"/>
              <w:bottom w:w="0" w:type="dxa"/>
              <w:right w:w="45" w:type="dxa"/>
            </w:tcMar>
          </w:tcPr>
          <w:p w14:paraId="550F31CD" w14:textId="77777777" w:rsidR="003841DC" w:rsidRPr="0052613B" w:rsidRDefault="003841DC" w:rsidP="008B4231">
            <w:pPr>
              <w:spacing w:after="0" w:line="240" w:lineRule="auto"/>
              <w:rPr>
                <w:rFonts w:ascii="Arial" w:eastAsia="Times New Roman" w:hAnsi="Arial" w:cs="Arial"/>
                <w:color w:val="000000" w:themeColor="text1"/>
                <w:kern w:val="0"/>
                <w:sz w:val="24"/>
                <w:szCs w:val="24"/>
                <w14:ligatures w14:val="none"/>
              </w:rPr>
            </w:pPr>
            <w:r w:rsidRPr="0052613B">
              <w:rPr>
                <w:rFonts w:ascii="Arial" w:eastAsia="Times New Roman" w:hAnsi="Arial" w:cs="Arial"/>
                <w:color w:val="000000" w:themeColor="text1"/>
                <w:kern w:val="0"/>
                <w:sz w:val="24"/>
                <w:szCs w:val="24"/>
                <w14:ligatures w14:val="none"/>
              </w:rPr>
              <w:t>Commercial Use:</w:t>
            </w:r>
          </w:p>
          <w:p w14:paraId="42F66A40" w14:textId="77777777" w:rsidR="003841DC" w:rsidRPr="0052613B" w:rsidRDefault="003841DC" w:rsidP="008B4231">
            <w:pPr>
              <w:spacing w:after="0" w:line="240" w:lineRule="auto"/>
              <w:rPr>
                <w:rFonts w:ascii="Arial" w:eastAsia="Times New Roman" w:hAnsi="Arial" w:cs="Arial"/>
                <w:color w:val="000000" w:themeColor="text1"/>
                <w:kern w:val="0"/>
                <w:sz w:val="24"/>
                <w:szCs w:val="24"/>
                <w14:ligatures w14:val="none"/>
              </w:rPr>
            </w:pPr>
            <w:r w:rsidRPr="0052613B">
              <w:rPr>
                <w:rFonts w:ascii="Arial" w:eastAsia="Times New Roman" w:hAnsi="Arial" w:cs="Arial"/>
                <w:color w:val="000000" w:themeColor="text1"/>
                <w:kern w:val="0"/>
                <w:sz w:val="24"/>
                <w:szCs w:val="24"/>
                <w14:ligatures w14:val="none"/>
              </w:rPr>
              <w:t xml:space="preserve">Don Hoi Lot is a key site for shellfish harvesting and coastal tourism in Samut Songkhram Province. It supports commercial fisheries and aquaculture, particularly for blood cockles and other bivalves that are important for local trade and seafood markets. </w:t>
            </w:r>
            <w:r w:rsidRPr="0052613B">
              <w:rPr>
                <w:rFonts w:ascii="Arial" w:eastAsia="Times New Roman" w:hAnsi="Arial" w:cs="Arial"/>
                <w:color w:val="000000" w:themeColor="text1"/>
                <w:kern w:val="0"/>
                <w:sz w:val="24"/>
                <w:szCs w:val="24"/>
                <w14:ligatures w14:val="none"/>
              </w:rPr>
              <w:lastRenderedPageBreak/>
              <w:t>The area also attracts significant ecotourism, including mudflat excursions, seafood tasting, and mangrove learning tours, which generate income for local communities.</w:t>
            </w:r>
          </w:p>
          <w:p w14:paraId="0256FEDB" w14:textId="77777777" w:rsidR="003841DC" w:rsidRPr="0052613B" w:rsidRDefault="003841DC" w:rsidP="008B4231">
            <w:pPr>
              <w:spacing w:after="0" w:line="240" w:lineRule="auto"/>
              <w:rPr>
                <w:rFonts w:ascii="Arial" w:eastAsia="Times New Roman" w:hAnsi="Arial" w:cs="Arial"/>
                <w:color w:val="000000" w:themeColor="text1"/>
                <w:kern w:val="0"/>
                <w:sz w:val="24"/>
                <w:szCs w:val="24"/>
                <w14:ligatures w14:val="none"/>
              </w:rPr>
            </w:pPr>
            <w:r w:rsidRPr="0052613B">
              <w:rPr>
                <w:rFonts w:ascii="Arial" w:eastAsia="Times New Roman" w:hAnsi="Arial" w:cs="Arial"/>
                <w:color w:val="000000" w:themeColor="text1"/>
                <w:kern w:val="0"/>
                <w:sz w:val="24"/>
                <w:szCs w:val="24"/>
                <w14:ligatures w14:val="none"/>
              </w:rPr>
              <w:t>Subsistence Use:</w:t>
            </w:r>
          </w:p>
          <w:p w14:paraId="5E7BD6B9" w14:textId="77777777" w:rsidR="003841DC" w:rsidRPr="0052613B" w:rsidRDefault="003841DC" w:rsidP="008B4231">
            <w:pPr>
              <w:spacing w:after="0" w:line="240" w:lineRule="auto"/>
              <w:rPr>
                <w:rFonts w:ascii="Arial" w:eastAsia="Times New Roman" w:hAnsi="Arial" w:cs="Arial"/>
                <w:color w:val="000000" w:themeColor="text1"/>
                <w:kern w:val="0"/>
                <w:sz w:val="24"/>
                <w:szCs w:val="24"/>
                <w14:ligatures w14:val="none"/>
              </w:rPr>
            </w:pPr>
            <w:r w:rsidRPr="0052613B">
              <w:rPr>
                <w:rFonts w:ascii="Arial" w:eastAsia="Times New Roman" w:hAnsi="Arial" w:cs="Arial"/>
                <w:color w:val="000000" w:themeColor="text1"/>
                <w:kern w:val="0"/>
                <w:sz w:val="24"/>
                <w:szCs w:val="24"/>
                <w14:ligatures w14:val="none"/>
              </w:rPr>
              <w:t xml:space="preserve">Local residents rely on traditional shellfish gathering, crab trapping, and small-scale fishing for food and supplemental income. Mangrove forests surrounding the area provide resources such </w:t>
            </w:r>
            <w:r w:rsidRPr="0052613B">
              <w:rPr>
                <w:rFonts w:ascii="Arial" w:eastAsia="Times New Roman" w:hAnsi="Arial" w:cs="Arial"/>
                <w:color w:val="000000" w:themeColor="text1"/>
                <w:spacing w:val="-6"/>
                <w:kern w:val="0"/>
                <w:sz w:val="24"/>
                <w:szCs w:val="24"/>
                <w14:ligatures w14:val="none"/>
              </w:rPr>
              <w:t>as fuelwood, honey, and medicinal</w:t>
            </w:r>
            <w:r w:rsidRPr="0052613B">
              <w:rPr>
                <w:rFonts w:ascii="Arial" w:eastAsia="Times New Roman" w:hAnsi="Arial" w:cs="Arial"/>
                <w:color w:val="000000" w:themeColor="text1"/>
                <w:kern w:val="0"/>
                <w:sz w:val="24"/>
                <w:szCs w:val="24"/>
                <w14:ligatures w14:val="none"/>
              </w:rPr>
              <w:t xml:space="preserve"> </w:t>
            </w:r>
            <w:r w:rsidRPr="0052613B">
              <w:rPr>
                <w:rFonts w:ascii="Arial" w:eastAsia="Times New Roman" w:hAnsi="Arial" w:cs="Arial"/>
                <w:color w:val="000000" w:themeColor="text1"/>
                <w:spacing w:val="-4"/>
                <w:kern w:val="0"/>
                <w:sz w:val="24"/>
                <w:szCs w:val="24"/>
                <w14:ligatures w14:val="none"/>
              </w:rPr>
              <w:t>plants. Many households integrate</w:t>
            </w:r>
            <w:r w:rsidRPr="0052613B">
              <w:rPr>
                <w:rFonts w:ascii="Arial" w:eastAsia="Times New Roman" w:hAnsi="Arial" w:cs="Arial"/>
                <w:color w:val="000000" w:themeColor="text1"/>
                <w:kern w:val="0"/>
                <w:sz w:val="24"/>
                <w:szCs w:val="24"/>
                <w14:ligatures w14:val="none"/>
              </w:rPr>
              <w:t xml:space="preserve"> resource use with community-based tourism and conservation, </w:t>
            </w:r>
            <w:r w:rsidRPr="0052613B">
              <w:rPr>
                <w:rFonts w:ascii="Arial" w:eastAsia="Times New Roman" w:hAnsi="Arial" w:cs="Arial"/>
                <w:color w:val="000000" w:themeColor="text1"/>
                <w:spacing w:val="-8"/>
                <w:kern w:val="0"/>
                <w:sz w:val="24"/>
                <w:szCs w:val="24"/>
                <w14:ligatures w14:val="none"/>
              </w:rPr>
              <w:t>participating in mangrove restoration</w:t>
            </w:r>
            <w:r w:rsidRPr="0052613B">
              <w:rPr>
                <w:rFonts w:ascii="Arial" w:eastAsia="Times New Roman" w:hAnsi="Arial" w:cs="Arial"/>
                <w:color w:val="000000" w:themeColor="text1"/>
                <w:kern w:val="0"/>
                <w:sz w:val="24"/>
                <w:szCs w:val="24"/>
                <w14:ligatures w14:val="none"/>
              </w:rPr>
              <w:t xml:space="preserve"> and co-management activities to sustain local livelihoods and protect coastal ecosystems.</w:t>
            </w:r>
          </w:p>
        </w:tc>
        <w:tc>
          <w:tcPr>
            <w:tcW w:w="1241" w:type="pct"/>
            <w:tcMar>
              <w:top w:w="0" w:type="dxa"/>
              <w:left w:w="45" w:type="dxa"/>
              <w:bottom w:w="0" w:type="dxa"/>
              <w:right w:w="45" w:type="dxa"/>
            </w:tcMar>
          </w:tcPr>
          <w:p w14:paraId="4FE955C5" w14:textId="77777777" w:rsidR="003841DC" w:rsidRPr="0052613B" w:rsidRDefault="003841DC" w:rsidP="008B4231">
            <w:pPr>
              <w:spacing w:after="0" w:line="240" w:lineRule="auto"/>
              <w:rPr>
                <w:rFonts w:ascii="Arial" w:eastAsia="Times New Roman" w:hAnsi="Arial" w:cs="Arial"/>
                <w:color w:val="000000" w:themeColor="text1"/>
                <w:kern w:val="0"/>
                <w:sz w:val="24"/>
                <w:szCs w:val="24"/>
                <w14:ligatures w14:val="none"/>
              </w:rPr>
            </w:pPr>
            <w:r w:rsidRPr="0052613B">
              <w:rPr>
                <w:rFonts w:ascii="Arial" w:eastAsia="Times New Roman" w:hAnsi="Arial" w:cs="Arial"/>
                <w:color w:val="000000" w:themeColor="text1"/>
                <w:kern w:val="0"/>
                <w:sz w:val="24"/>
                <w:szCs w:val="24"/>
                <w14:ligatures w14:val="none"/>
              </w:rPr>
              <w:lastRenderedPageBreak/>
              <w:t>Co-managed shellfish fishery with closed seasons/reserves; visitor-use management and water-quality safeguards; mangrove restoration and waterbird monitoring.</w:t>
            </w:r>
          </w:p>
        </w:tc>
      </w:tr>
    </w:tbl>
    <w:p w14:paraId="2F9592B5" w14:textId="77777777" w:rsidR="003841DC" w:rsidRPr="0052613B" w:rsidRDefault="003841DC" w:rsidP="003841DC">
      <w:pPr>
        <w:rPr>
          <w:rFonts w:ascii="Arial" w:hAnsi="Arial" w:cs="Arial"/>
          <w:color w:val="000000" w:themeColor="text1"/>
          <w:sz w:val="24"/>
          <w:szCs w:val="24"/>
        </w:rPr>
      </w:pPr>
    </w:p>
    <w:p w14:paraId="1829EA0C" w14:textId="77777777" w:rsidR="003841DC" w:rsidRPr="0052613B" w:rsidRDefault="003841DC" w:rsidP="003841DC">
      <w:pPr>
        <w:ind w:firstLine="709"/>
        <w:rPr>
          <w:rFonts w:ascii="Arial" w:hAnsi="Arial" w:cs="Arial"/>
          <w:color w:val="000000" w:themeColor="text1"/>
          <w:sz w:val="24"/>
          <w:szCs w:val="24"/>
        </w:rPr>
      </w:pPr>
      <w:r w:rsidRPr="0052613B">
        <w:rPr>
          <w:rFonts w:ascii="Arial" w:hAnsi="Arial" w:cs="Arial"/>
          <w:b/>
          <w:bCs/>
          <w:i/>
          <w:iCs/>
          <w:color w:val="000000" w:themeColor="text1"/>
          <w:sz w:val="24"/>
          <w:szCs w:val="24"/>
        </w:rPr>
        <w:t>Significance</w:t>
      </w:r>
      <w:r w:rsidRPr="0052613B">
        <w:rPr>
          <w:rFonts w:ascii="Arial" w:hAnsi="Arial" w:cs="Arial"/>
          <w:b/>
          <w:bCs/>
          <w:i/>
          <w:iCs/>
          <w:color w:val="000000" w:themeColor="text1"/>
          <w:sz w:val="24"/>
          <w:szCs w:val="24"/>
          <w:cs/>
        </w:rPr>
        <w:t>/</w:t>
      </w:r>
      <w:r w:rsidRPr="0052613B">
        <w:rPr>
          <w:rFonts w:ascii="Arial" w:hAnsi="Arial" w:cs="Arial"/>
          <w:b/>
          <w:bCs/>
          <w:i/>
          <w:iCs/>
          <w:color w:val="000000" w:themeColor="text1"/>
          <w:sz w:val="24"/>
          <w:szCs w:val="24"/>
        </w:rPr>
        <w:t>national importance and protection status</w:t>
      </w:r>
    </w:p>
    <w:p w14:paraId="1B047BFE" w14:textId="77777777" w:rsidR="003841DC" w:rsidRPr="0052613B" w:rsidRDefault="003841DC" w:rsidP="003841DC">
      <w:pPr>
        <w:ind w:firstLine="709"/>
        <w:jc w:val="thaiDistribute"/>
        <w:rPr>
          <w:rFonts w:ascii="Arial" w:hAnsi="Arial" w:cs="Arial"/>
          <w:sz w:val="24"/>
          <w:szCs w:val="24"/>
        </w:rPr>
      </w:pPr>
      <w:r w:rsidRPr="0052613B">
        <w:rPr>
          <w:rFonts w:ascii="Arial" w:hAnsi="Arial" w:cs="Arial"/>
          <w:sz w:val="24"/>
          <w:szCs w:val="24"/>
        </w:rPr>
        <w:lastRenderedPageBreak/>
        <w:t>The five study sites—Welu River Estuary, Bandon Bay, Pak Panang Bay, Samut Prakan Province, and Don Hoi Lot—represent nationally important coastal and wetland ecosystems that contribute significantly to Thailand’s blue economy, biodiversity conservation, and climate resilience. Each area plays a distinct ecological and socio-economic role.</w:t>
      </w:r>
    </w:p>
    <w:p w14:paraId="16158A81" w14:textId="77777777" w:rsidR="003841DC" w:rsidRPr="0052613B" w:rsidRDefault="003841DC" w:rsidP="003841DC">
      <w:pPr>
        <w:ind w:firstLine="709"/>
        <w:jc w:val="thaiDistribute"/>
        <w:rPr>
          <w:rFonts w:ascii="Arial" w:hAnsi="Arial" w:cs="Arial"/>
          <w:sz w:val="24"/>
          <w:szCs w:val="24"/>
        </w:rPr>
      </w:pPr>
      <w:r w:rsidRPr="0052613B">
        <w:rPr>
          <w:rFonts w:ascii="Arial" w:hAnsi="Arial" w:cs="Arial"/>
          <w:sz w:val="24"/>
          <w:szCs w:val="24"/>
        </w:rPr>
        <w:t>The Welu River Estuary supports national strategies for sustainable coastal management and blue carbon initiatives, while Bandon Bay functions as a key coastal system linking fisheries productivity and ecosystem restoration. Pak Panang Bay serves as a critical deltaic ecosystem for food security and flood protection, supporting integrated resource management under national and royal initiatives. Samut Prakan Province, though urbanized, maintains vital wetlands that act as natural buffers for flood regulation and carbon storage, particularly in Bang Pu and Khlong Dan. Don Hoi Lot, designated as a Ramsar Site, stands out for its global significance in biodiversity conservation, blue carbon storage, and community-based coastal resilience.</w:t>
      </w:r>
    </w:p>
    <w:p w14:paraId="536F386D" w14:textId="77777777" w:rsidR="003841DC" w:rsidRPr="0052613B" w:rsidRDefault="003841DC" w:rsidP="003841DC">
      <w:pPr>
        <w:ind w:firstLine="709"/>
        <w:jc w:val="thaiDistribute"/>
        <w:rPr>
          <w:rFonts w:ascii="Arial" w:hAnsi="Arial" w:cs="Arial"/>
          <w:sz w:val="24"/>
          <w:szCs w:val="24"/>
        </w:rPr>
      </w:pPr>
      <w:r w:rsidRPr="0052613B">
        <w:rPr>
          <w:rFonts w:ascii="Arial" w:hAnsi="Arial" w:cs="Arial"/>
          <w:sz w:val="24"/>
          <w:szCs w:val="24"/>
        </w:rPr>
        <w:t>All sites are legally protected under designations such as National Reserved Forests, Coastal Wetlands managed by DMCR, or Ramsar Sites, covering extensive areas of mangrove forests, tidal flats, and estuarine habitats. Together, they form a foundation for Thailand’s coastal sustainability framework, ensuring ecosystem health, livelihood support, and climate adaptation. (Table 3).</w:t>
      </w:r>
    </w:p>
    <w:p w14:paraId="6CD484F6" w14:textId="77777777" w:rsidR="003841DC" w:rsidRPr="0052613B" w:rsidRDefault="003841DC" w:rsidP="003841DC">
      <w:pPr>
        <w:spacing w:after="120"/>
        <w:rPr>
          <w:rFonts w:ascii="Arial" w:hAnsi="Arial" w:cs="Arial"/>
          <w:color w:val="000000" w:themeColor="text1"/>
          <w:sz w:val="24"/>
          <w:szCs w:val="24"/>
        </w:rPr>
      </w:pPr>
      <w:r w:rsidRPr="0052613B">
        <w:rPr>
          <w:rFonts w:ascii="Arial" w:hAnsi="Arial" w:cs="Arial"/>
          <w:b/>
          <w:bCs/>
          <w:color w:val="000000" w:themeColor="text1"/>
          <w:sz w:val="24"/>
          <w:szCs w:val="24"/>
        </w:rPr>
        <w:t>Table 3</w:t>
      </w:r>
      <w:r w:rsidRPr="0052613B">
        <w:rPr>
          <w:rFonts w:ascii="Arial" w:hAnsi="Arial" w:cs="Arial"/>
          <w:b/>
          <w:bCs/>
          <w:color w:val="000000" w:themeColor="text1"/>
          <w:sz w:val="24"/>
          <w:szCs w:val="24"/>
          <w:cs/>
        </w:rPr>
        <w:t xml:space="preserve">. </w:t>
      </w:r>
      <w:r w:rsidRPr="0052613B">
        <w:rPr>
          <w:rFonts w:ascii="Arial" w:hAnsi="Arial" w:cs="Arial"/>
          <w:b/>
          <w:bCs/>
          <w:color w:val="000000" w:themeColor="text1"/>
          <w:sz w:val="24"/>
          <w:szCs w:val="24"/>
        </w:rPr>
        <w:t xml:space="preserve">Mangroves and wetland areas in Thailand </w:t>
      </w:r>
      <w:r w:rsidRPr="0052613B">
        <w:rPr>
          <w:rFonts w:ascii="Arial" w:hAnsi="Arial" w:cs="Arial"/>
          <w:b/>
          <w:bCs/>
          <w:color w:val="000000" w:themeColor="text1"/>
          <w:sz w:val="24"/>
          <w:szCs w:val="24"/>
          <w:cs/>
        </w:rPr>
        <w:t>(</w:t>
      </w:r>
      <w:r w:rsidRPr="0052613B">
        <w:rPr>
          <w:rFonts w:ascii="Arial" w:hAnsi="Arial" w:cs="Arial"/>
          <w:b/>
          <w:bCs/>
          <w:color w:val="000000" w:themeColor="text1"/>
          <w:sz w:val="24"/>
          <w:szCs w:val="24"/>
        </w:rPr>
        <w:t>Gulf of Thailand</w:t>
      </w:r>
      <w:r w:rsidRPr="0052613B">
        <w:rPr>
          <w:rFonts w:ascii="Arial" w:hAnsi="Arial" w:cs="Arial"/>
          <w:b/>
          <w:bCs/>
          <w:color w:val="000000" w:themeColor="text1"/>
          <w:sz w:val="24"/>
          <w:szCs w:val="24"/>
          <w:cs/>
        </w:rPr>
        <w:t xml:space="preserve">): </w:t>
      </w:r>
      <w:r w:rsidRPr="0052613B">
        <w:rPr>
          <w:rFonts w:ascii="Arial" w:hAnsi="Arial" w:cs="Arial"/>
          <w:color w:val="000000" w:themeColor="text1"/>
          <w:sz w:val="24"/>
          <w:szCs w:val="24"/>
        </w:rPr>
        <w:t>Social and use information showing significance</w:t>
      </w:r>
      <w:r w:rsidRPr="0052613B">
        <w:rPr>
          <w:rFonts w:ascii="Arial" w:hAnsi="Arial" w:cs="Arial"/>
          <w:color w:val="000000" w:themeColor="text1"/>
          <w:sz w:val="24"/>
          <w:szCs w:val="24"/>
          <w:cs/>
        </w:rPr>
        <w:t>/</w:t>
      </w:r>
      <w:r w:rsidRPr="0052613B">
        <w:rPr>
          <w:rFonts w:ascii="Arial" w:hAnsi="Arial" w:cs="Arial"/>
          <w:color w:val="000000" w:themeColor="text1"/>
          <w:sz w:val="24"/>
          <w:szCs w:val="24"/>
        </w:rPr>
        <w:t>national importance and protection status</w:t>
      </w:r>
      <w:r w:rsidRPr="0052613B">
        <w:rPr>
          <w:rFonts w:ascii="Arial" w:hAnsi="Arial" w:cs="Arial"/>
          <w:color w:val="000000" w:themeColor="text1"/>
          <w:sz w:val="24"/>
          <w:szCs w:val="24"/>
          <w:cs/>
        </w:rPr>
        <w:t xml:space="preserve"> </w:t>
      </w:r>
    </w:p>
    <w:tbl>
      <w:tblPr>
        <w:tblW w:w="5000" w:type="pct"/>
        <w:tblCellMar>
          <w:left w:w="0" w:type="dxa"/>
          <w:right w:w="0" w:type="dxa"/>
        </w:tblCellMar>
        <w:tblLook w:val="04A0" w:firstRow="1" w:lastRow="0" w:firstColumn="1" w:lastColumn="0" w:noHBand="0" w:noVBand="1"/>
      </w:tblPr>
      <w:tblGrid>
        <w:gridCol w:w="4313"/>
        <w:gridCol w:w="6110"/>
        <w:gridCol w:w="2472"/>
        <w:gridCol w:w="49"/>
      </w:tblGrid>
      <w:tr w:rsidR="003841DC" w:rsidRPr="0052613B" w14:paraId="35DF97DA" w14:textId="77777777" w:rsidTr="008B4231">
        <w:trPr>
          <w:gridAfter w:val="1"/>
          <w:wAfter w:w="19" w:type="pct"/>
          <w:trHeight w:val="570"/>
          <w:tblHeader/>
        </w:trPr>
        <w:tc>
          <w:tcPr>
            <w:tcW w:w="1666" w:type="pct"/>
            <w:vMerge w:val="restart"/>
            <w:tcBorders>
              <w:top w:val="single" w:sz="6" w:space="0" w:color="000000"/>
              <w:left w:val="single" w:sz="6" w:space="0" w:color="CCCCCC"/>
              <w:bottom w:val="single" w:sz="6" w:space="0" w:color="000000"/>
              <w:right w:val="single" w:sz="6" w:space="0" w:color="000000"/>
            </w:tcBorders>
            <w:tcMar>
              <w:top w:w="0" w:type="dxa"/>
              <w:left w:w="45" w:type="dxa"/>
              <w:bottom w:w="0" w:type="dxa"/>
              <w:right w:w="45" w:type="dxa"/>
            </w:tcMar>
            <w:vAlign w:val="center"/>
          </w:tcPr>
          <w:p w14:paraId="2FFDC9A1" w14:textId="77777777" w:rsidR="003841DC" w:rsidRPr="0052613B" w:rsidRDefault="003841DC" w:rsidP="008B4231">
            <w:pPr>
              <w:spacing w:after="0" w:line="240" w:lineRule="auto"/>
              <w:jc w:val="center"/>
              <w:rPr>
                <w:rFonts w:ascii="Arial" w:eastAsia="Times New Roman" w:hAnsi="Arial" w:cs="Arial"/>
                <w:b/>
                <w:bCs/>
                <w:color w:val="000000" w:themeColor="text1"/>
                <w:kern w:val="0"/>
                <w:sz w:val="24"/>
                <w:szCs w:val="24"/>
                <w14:ligatures w14:val="none"/>
              </w:rPr>
            </w:pPr>
            <w:r w:rsidRPr="0052613B">
              <w:rPr>
                <w:rFonts w:ascii="Arial" w:eastAsia="Times New Roman" w:hAnsi="Arial" w:cs="Arial"/>
                <w:b/>
                <w:bCs/>
                <w:color w:val="000000" w:themeColor="text1"/>
                <w:kern w:val="0"/>
                <w:sz w:val="24"/>
                <w:szCs w:val="24"/>
                <w14:ligatures w14:val="none"/>
              </w:rPr>
              <w:t>Name of area</w:t>
            </w:r>
          </w:p>
        </w:tc>
        <w:tc>
          <w:tcPr>
            <w:tcW w:w="2360" w:type="pct"/>
            <w:vMerge w:val="restart"/>
            <w:tcBorders>
              <w:top w:val="single" w:sz="6" w:space="0" w:color="000000"/>
              <w:left w:val="single" w:sz="6" w:space="0" w:color="CCCCCC"/>
              <w:bottom w:val="single" w:sz="6" w:space="0" w:color="000000"/>
              <w:right w:val="single" w:sz="6" w:space="0" w:color="000000"/>
            </w:tcBorders>
            <w:tcMar>
              <w:top w:w="0" w:type="dxa"/>
              <w:left w:w="45" w:type="dxa"/>
              <w:bottom w:w="0" w:type="dxa"/>
              <w:right w:w="45" w:type="dxa"/>
            </w:tcMar>
            <w:vAlign w:val="center"/>
            <w:hideMark/>
          </w:tcPr>
          <w:p w14:paraId="362CED7F" w14:textId="77777777" w:rsidR="003841DC" w:rsidRPr="0052613B" w:rsidRDefault="003841DC" w:rsidP="008B4231">
            <w:pPr>
              <w:spacing w:after="0" w:line="240" w:lineRule="auto"/>
              <w:jc w:val="center"/>
              <w:rPr>
                <w:rFonts w:ascii="Arial" w:eastAsia="Times New Roman" w:hAnsi="Arial" w:cs="Arial"/>
                <w:b/>
                <w:bCs/>
                <w:color w:val="000000" w:themeColor="text1"/>
                <w:kern w:val="0"/>
                <w:sz w:val="24"/>
                <w:szCs w:val="24"/>
                <w14:ligatures w14:val="none"/>
              </w:rPr>
            </w:pPr>
            <w:r w:rsidRPr="0052613B">
              <w:rPr>
                <w:rFonts w:ascii="Arial" w:eastAsia="Times New Roman" w:hAnsi="Arial" w:cs="Arial"/>
                <w:b/>
                <w:bCs/>
                <w:kern w:val="0"/>
                <w:sz w:val="24"/>
                <w:szCs w:val="24"/>
                <w14:ligatures w14:val="none"/>
              </w:rPr>
              <w:t>Significance</w:t>
            </w:r>
            <w:r w:rsidRPr="0052613B">
              <w:rPr>
                <w:rFonts w:ascii="Arial" w:eastAsia="Times New Roman" w:hAnsi="Arial" w:cs="Arial"/>
                <w:b/>
                <w:bCs/>
                <w:kern w:val="0"/>
                <w:sz w:val="24"/>
                <w:szCs w:val="24"/>
                <w:cs/>
                <w14:ligatures w14:val="none"/>
              </w:rPr>
              <w:t>/</w:t>
            </w:r>
            <w:r w:rsidRPr="0052613B">
              <w:rPr>
                <w:rFonts w:ascii="Arial" w:eastAsia="Times New Roman" w:hAnsi="Arial" w:cs="Arial"/>
                <w:b/>
                <w:bCs/>
                <w:kern w:val="0"/>
                <w:sz w:val="24"/>
                <w:szCs w:val="24"/>
                <w14:ligatures w14:val="none"/>
              </w:rPr>
              <w:t>national importance</w:t>
            </w:r>
          </w:p>
        </w:tc>
        <w:tc>
          <w:tcPr>
            <w:tcW w:w="955" w:type="pct"/>
            <w:vMerge w:val="restart"/>
            <w:tcBorders>
              <w:top w:val="single" w:sz="6" w:space="0" w:color="000000"/>
              <w:left w:val="single" w:sz="6" w:space="0" w:color="CCCCCC"/>
              <w:bottom w:val="single" w:sz="6" w:space="0" w:color="000000"/>
              <w:right w:val="single" w:sz="6" w:space="0" w:color="000000"/>
            </w:tcBorders>
            <w:tcMar>
              <w:top w:w="0" w:type="dxa"/>
              <w:left w:w="45" w:type="dxa"/>
              <w:bottom w:w="0" w:type="dxa"/>
              <w:right w:w="45" w:type="dxa"/>
            </w:tcMar>
            <w:vAlign w:val="center"/>
            <w:hideMark/>
          </w:tcPr>
          <w:p w14:paraId="749FE9F7" w14:textId="77777777" w:rsidR="003841DC" w:rsidRPr="0052613B" w:rsidRDefault="003841DC" w:rsidP="008B4231">
            <w:pPr>
              <w:spacing w:after="0" w:line="240" w:lineRule="auto"/>
              <w:jc w:val="center"/>
              <w:rPr>
                <w:rFonts w:ascii="Arial" w:eastAsia="Times New Roman" w:hAnsi="Arial" w:cs="Arial"/>
                <w:b/>
                <w:bCs/>
                <w:color w:val="000000" w:themeColor="text1"/>
                <w:kern w:val="0"/>
                <w:sz w:val="24"/>
                <w:szCs w:val="24"/>
                <w14:ligatures w14:val="none"/>
              </w:rPr>
            </w:pPr>
            <w:r w:rsidRPr="0052613B">
              <w:rPr>
                <w:rFonts w:ascii="Arial" w:eastAsia="Times New Roman" w:hAnsi="Arial" w:cs="Arial"/>
                <w:b/>
                <w:bCs/>
                <w:color w:val="000000" w:themeColor="text1"/>
                <w:kern w:val="0"/>
                <w:sz w:val="24"/>
                <w:szCs w:val="24"/>
                <w14:ligatures w14:val="none"/>
              </w:rPr>
              <w:t>Protection status</w:t>
            </w:r>
          </w:p>
        </w:tc>
      </w:tr>
      <w:tr w:rsidR="003841DC" w:rsidRPr="0052613B" w14:paraId="0A7A1EF8" w14:textId="77777777" w:rsidTr="008B4231">
        <w:trPr>
          <w:trHeight w:val="110"/>
          <w:tblHeader/>
        </w:trPr>
        <w:tc>
          <w:tcPr>
            <w:tcW w:w="1666" w:type="pct"/>
            <w:vMerge/>
            <w:tcBorders>
              <w:top w:val="single" w:sz="6" w:space="0" w:color="000000"/>
              <w:left w:val="single" w:sz="6" w:space="0" w:color="CCCCCC"/>
              <w:bottom w:val="single" w:sz="6" w:space="0" w:color="000000"/>
              <w:right w:val="single" w:sz="6" w:space="0" w:color="000000"/>
            </w:tcBorders>
            <w:vAlign w:val="center"/>
          </w:tcPr>
          <w:p w14:paraId="5DD1480E" w14:textId="77777777" w:rsidR="003841DC" w:rsidRPr="0052613B" w:rsidRDefault="003841DC" w:rsidP="008B4231">
            <w:pPr>
              <w:spacing w:after="0" w:line="240" w:lineRule="auto"/>
              <w:rPr>
                <w:rFonts w:ascii="Arial" w:eastAsia="Times New Roman" w:hAnsi="Arial" w:cs="Arial"/>
                <w:color w:val="000000" w:themeColor="text1"/>
                <w:kern w:val="0"/>
                <w:sz w:val="24"/>
                <w:szCs w:val="24"/>
                <w14:ligatures w14:val="none"/>
              </w:rPr>
            </w:pPr>
          </w:p>
        </w:tc>
        <w:tc>
          <w:tcPr>
            <w:tcW w:w="2360" w:type="pct"/>
            <w:vMerge/>
            <w:tcBorders>
              <w:top w:val="single" w:sz="6" w:space="0" w:color="000000"/>
              <w:left w:val="single" w:sz="6" w:space="0" w:color="CCCCCC"/>
              <w:bottom w:val="single" w:sz="6" w:space="0" w:color="000000"/>
              <w:right w:val="single" w:sz="6" w:space="0" w:color="000000"/>
            </w:tcBorders>
            <w:vAlign w:val="center"/>
            <w:hideMark/>
          </w:tcPr>
          <w:p w14:paraId="40C63453" w14:textId="77777777" w:rsidR="003841DC" w:rsidRPr="0052613B" w:rsidRDefault="003841DC" w:rsidP="008B4231">
            <w:pPr>
              <w:spacing w:after="0" w:line="240" w:lineRule="auto"/>
              <w:rPr>
                <w:rFonts w:ascii="Arial" w:eastAsia="Times New Roman" w:hAnsi="Arial" w:cs="Arial"/>
                <w:color w:val="000000" w:themeColor="text1"/>
                <w:kern w:val="0"/>
                <w:sz w:val="24"/>
                <w:szCs w:val="24"/>
                <w14:ligatures w14:val="none"/>
              </w:rPr>
            </w:pPr>
          </w:p>
        </w:tc>
        <w:tc>
          <w:tcPr>
            <w:tcW w:w="955" w:type="pct"/>
            <w:vMerge/>
            <w:tcBorders>
              <w:top w:val="single" w:sz="6" w:space="0" w:color="000000"/>
              <w:left w:val="single" w:sz="6" w:space="0" w:color="CCCCCC"/>
              <w:bottom w:val="single" w:sz="6" w:space="0" w:color="000000"/>
              <w:right w:val="single" w:sz="6" w:space="0" w:color="000000"/>
            </w:tcBorders>
            <w:vAlign w:val="center"/>
            <w:hideMark/>
          </w:tcPr>
          <w:p w14:paraId="0ED23BEE" w14:textId="77777777" w:rsidR="003841DC" w:rsidRPr="0052613B" w:rsidRDefault="003841DC" w:rsidP="008B4231">
            <w:pPr>
              <w:spacing w:after="0" w:line="240" w:lineRule="auto"/>
              <w:rPr>
                <w:rFonts w:ascii="Arial" w:eastAsia="Times New Roman" w:hAnsi="Arial" w:cs="Arial"/>
                <w:color w:val="000000" w:themeColor="text1"/>
                <w:kern w:val="0"/>
                <w:sz w:val="24"/>
                <w:szCs w:val="24"/>
                <w14:ligatures w14:val="none"/>
              </w:rPr>
            </w:pPr>
          </w:p>
        </w:tc>
        <w:tc>
          <w:tcPr>
            <w:tcW w:w="19" w:type="pct"/>
            <w:tcBorders>
              <w:top w:val="single" w:sz="6" w:space="0" w:color="CCCCCC"/>
              <w:left w:val="single" w:sz="6" w:space="0" w:color="CCCCCC"/>
              <w:bottom w:val="single" w:sz="6" w:space="0" w:color="CCCCCC"/>
              <w:right w:val="single" w:sz="6" w:space="0" w:color="CCCCCC"/>
            </w:tcBorders>
            <w:vAlign w:val="center"/>
            <w:hideMark/>
          </w:tcPr>
          <w:p w14:paraId="3251E2E4" w14:textId="77777777" w:rsidR="003841DC" w:rsidRPr="0052613B" w:rsidRDefault="003841DC" w:rsidP="008B4231">
            <w:pPr>
              <w:spacing w:after="0" w:line="240" w:lineRule="auto"/>
              <w:jc w:val="center"/>
              <w:rPr>
                <w:rFonts w:ascii="Arial" w:eastAsia="Times New Roman" w:hAnsi="Arial" w:cs="Arial"/>
                <w:color w:val="000000" w:themeColor="text1"/>
                <w:kern w:val="0"/>
                <w:sz w:val="24"/>
                <w:szCs w:val="24"/>
                <w14:ligatures w14:val="none"/>
              </w:rPr>
            </w:pPr>
          </w:p>
        </w:tc>
      </w:tr>
      <w:tr w:rsidR="003841DC" w:rsidRPr="0052613B" w14:paraId="09D4F791" w14:textId="77777777" w:rsidTr="008B4231">
        <w:trPr>
          <w:trHeight w:val="315"/>
        </w:trPr>
        <w:tc>
          <w:tcPr>
            <w:tcW w:w="1666"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center"/>
          </w:tcPr>
          <w:p w14:paraId="0A02D747" w14:textId="77777777" w:rsidR="003841DC" w:rsidRPr="0052613B" w:rsidRDefault="003841DC" w:rsidP="008B4231">
            <w:pPr>
              <w:spacing w:after="0" w:line="216" w:lineRule="auto"/>
              <w:rPr>
                <w:rFonts w:ascii="Arial" w:eastAsia="Times New Roman" w:hAnsi="Arial" w:cs="Arial"/>
                <w:color w:val="000000" w:themeColor="text1"/>
                <w:kern w:val="0"/>
                <w:sz w:val="24"/>
                <w:szCs w:val="24"/>
                <w14:ligatures w14:val="none"/>
              </w:rPr>
            </w:pPr>
            <w:r w:rsidRPr="0052613B">
              <w:rPr>
                <w:rStyle w:val="Strong"/>
                <w:rFonts w:ascii="Arial" w:eastAsiaTheme="minorEastAsia" w:hAnsi="Arial" w:cs="Arial"/>
                <w:color w:val="000000" w:themeColor="text1"/>
                <w:sz w:val="24"/>
                <w:szCs w:val="24"/>
              </w:rPr>
              <w:t>MG1: Welu River Estuary</w:t>
            </w:r>
          </w:p>
        </w:tc>
        <w:tc>
          <w:tcPr>
            <w:tcW w:w="2360"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tcPr>
          <w:p w14:paraId="2A0987B3" w14:textId="77777777" w:rsidR="003841DC" w:rsidRPr="0052613B" w:rsidRDefault="003841DC" w:rsidP="008B4231">
            <w:pPr>
              <w:spacing w:after="0" w:line="240" w:lineRule="auto"/>
              <w:rPr>
                <w:rFonts w:ascii="Arial" w:eastAsia="Times New Roman" w:hAnsi="Arial" w:cs="Arial"/>
                <w:color w:val="000000" w:themeColor="text1"/>
                <w:kern w:val="0"/>
                <w:sz w:val="24"/>
                <w:szCs w:val="24"/>
                <w:highlight w:val="yellow"/>
                <w14:ligatures w14:val="none"/>
              </w:rPr>
            </w:pPr>
            <w:r w:rsidRPr="0052613B">
              <w:rPr>
                <w:rFonts w:ascii="Arial" w:eastAsia="Times New Roman" w:hAnsi="Arial" w:cs="Arial"/>
                <w:color w:val="000000" w:themeColor="text1"/>
                <w:kern w:val="0"/>
                <w:sz w:val="24"/>
                <w:szCs w:val="24"/>
                <w14:ligatures w14:val="none"/>
              </w:rPr>
              <w:t xml:space="preserve">The Welu River Estuary is nationally significant as a key coastal </w:t>
            </w:r>
            <w:r w:rsidRPr="0052613B">
              <w:rPr>
                <w:rFonts w:ascii="Arial" w:eastAsia="Times New Roman" w:hAnsi="Arial" w:cs="Arial"/>
                <w:color w:val="000000" w:themeColor="text1"/>
                <w:spacing w:val="-6"/>
                <w:kern w:val="0"/>
                <w:sz w:val="24"/>
                <w:szCs w:val="24"/>
                <w14:ligatures w14:val="none"/>
              </w:rPr>
              <w:t>wetland supporting Thailand’s goals in sustainable coastal management,</w:t>
            </w:r>
            <w:r w:rsidRPr="0052613B">
              <w:rPr>
                <w:rFonts w:ascii="Arial" w:eastAsia="Times New Roman" w:hAnsi="Arial" w:cs="Arial"/>
                <w:color w:val="000000" w:themeColor="text1"/>
                <w:kern w:val="0"/>
                <w:sz w:val="24"/>
                <w:szCs w:val="24"/>
                <w14:ligatures w14:val="none"/>
              </w:rPr>
              <w:t xml:space="preserve"> blue economy development, and climate resilience. It is recognized in national and regional master plans—such as the Strategic Action Programme for the South China Sea (SAP) and Thailand’s National Strategy 2018–2037—as a priority area for ecosystem-based management and mangrove conservation. The estuary contributes to national objectives in fisheries productivity, aquaculture, carbon sequestration, and biodiversity protection, while </w:t>
            </w:r>
            <w:r w:rsidRPr="0052613B">
              <w:rPr>
                <w:rFonts w:ascii="Arial" w:eastAsia="Times New Roman" w:hAnsi="Arial" w:cs="Arial"/>
                <w:color w:val="000000" w:themeColor="text1"/>
                <w:kern w:val="0"/>
                <w:sz w:val="24"/>
                <w:szCs w:val="24"/>
                <w14:ligatures w14:val="none"/>
              </w:rPr>
              <w:lastRenderedPageBreak/>
              <w:t xml:space="preserve">providing vital ecosystem services and livelihoods for coastal communities. Its sustainable use aligns with Thailand’s commitments to climate </w:t>
            </w:r>
            <w:r w:rsidRPr="0052613B">
              <w:rPr>
                <w:rFonts w:ascii="Arial" w:eastAsia="Times New Roman" w:hAnsi="Arial" w:cs="Arial"/>
                <w:color w:val="000000" w:themeColor="text1"/>
                <w:spacing w:val="-4"/>
                <w:kern w:val="0"/>
                <w:sz w:val="24"/>
                <w:szCs w:val="24"/>
                <w14:ligatures w14:val="none"/>
              </w:rPr>
              <w:t>adaptation, blue carbon initiatives, and inclusive coastal development.</w:t>
            </w:r>
          </w:p>
        </w:tc>
        <w:tc>
          <w:tcPr>
            <w:tcW w:w="955"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tcPr>
          <w:p w14:paraId="4AA7ADC0" w14:textId="77777777" w:rsidR="003841DC" w:rsidRPr="0052613B" w:rsidRDefault="003841DC" w:rsidP="008B4231">
            <w:pPr>
              <w:spacing w:after="0" w:line="240" w:lineRule="auto"/>
              <w:rPr>
                <w:rFonts w:ascii="Arial" w:eastAsia="Times New Roman" w:hAnsi="Arial" w:cs="Arial"/>
                <w:color w:val="000000" w:themeColor="text1"/>
                <w:kern w:val="0"/>
                <w:sz w:val="24"/>
                <w:szCs w:val="24"/>
                <w14:ligatures w14:val="none"/>
              </w:rPr>
            </w:pPr>
            <w:r w:rsidRPr="0052613B">
              <w:rPr>
                <w:rFonts w:ascii="Arial" w:eastAsia="Times New Roman" w:hAnsi="Arial" w:cs="Arial"/>
                <w:color w:val="000000" w:themeColor="text1"/>
                <w:kern w:val="0"/>
                <w:sz w:val="24"/>
                <w:szCs w:val="24"/>
                <w14:ligatures w14:val="none"/>
              </w:rPr>
              <w:lastRenderedPageBreak/>
              <w:t>It is designated as a National Reserved Forest</w:t>
            </w:r>
            <w:r w:rsidRPr="0052613B">
              <w:rPr>
                <w:rFonts w:ascii="Arial" w:eastAsia="Times New Roman" w:hAnsi="Arial" w:cs="Arial"/>
                <w:color w:val="000000" w:themeColor="text1"/>
                <w:kern w:val="0"/>
                <w:sz w:val="24"/>
                <w:szCs w:val="24"/>
                <w:cs/>
                <w14:ligatures w14:val="none"/>
              </w:rPr>
              <w:t>.</w:t>
            </w:r>
            <w:r w:rsidRPr="0052613B">
              <w:rPr>
                <w:rFonts w:ascii="Arial" w:eastAsia="Times New Roman" w:hAnsi="Arial" w:cs="Arial"/>
                <w:color w:val="000000" w:themeColor="text1"/>
                <w:kern w:val="0"/>
                <w:sz w:val="24"/>
                <w:szCs w:val="24"/>
                <w14:ligatures w14:val="none"/>
              </w:rPr>
              <w:t xml:space="preserve"> The total wetland area is approximately 20,000 hectares. The mangrove area is about 7,206 hectares (as of 2009).</w:t>
            </w:r>
          </w:p>
          <w:p w14:paraId="1DC182C8" w14:textId="77777777" w:rsidR="003841DC" w:rsidRPr="0052613B" w:rsidRDefault="003841DC" w:rsidP="008B4231">
            <w:pPr>
              <w:spacing w:after="0" w:line="240" w:lineRule="auto"/>
              <w:jc w:val="center"/>
              <w:rPr>
                <w:rFonts w:ascii="Arial" w:eastAsia="Times New Roman" w:hAnsi="Arial" w:cs="Arial"/>
                <w:color w:val="000000" w:themeColor="text1"/>
                <w:kern w:val="0"/>
                <w:sz w:val="24"/>
                <w:szCs w:val="24"/>
                <w14:ligatures w14:val="none"/>
              </w:rPr>
            </w:pPr>
          </w:p>
        </w:tc>
        <w:tc>
          <w:tcPr>
            <w:tcW w:w="19" w:type="pct"/>
            <w:vAlign w:val="center"/>
            <w:hideMark/>
          </w:tcPr>
          <w:p w14:paraId="23C2F8F1" w14:textId="77777777" w:rsidR="003841DC" w:rsidRPr="0052613B" w:rsidRDefault="003841DC" w:rsidP="008B4231">
            <w:pPr>
              <w:spacing w:after="0" w:line="240" w:lineRule="auto"/>
              <w:rPr>
                <w:rFonts w:ascii="Arial" w:eastAsia="Times New Roman" w:hAnsi="Arial" w:cs="Arial"/>
                <w:color w:val="000000" w:themeColor="text1"/>
                <w:kern w:val="0"/>
                <w:sz w:val="24"/>
                <w:szCs w:val="24"/>
                <w14:ligatures w14:val="none"/>
              </w:rPr>
            </w:pPr>
          </w:p>
        </w:tc>
      </w:tr>
      <w:tr w:rsidR="003841DC" w:rsidRPr="0052613B" w14:paraId="60B17F0F" w14:textId="77777777" w:rsidTr="008B4231">
        <w:trPr>
          <w:trHeight w:val="315"/>
        </w:trPr>
        <w:tc>
          <w:tcPr>
            <w:tcW w:w="1666"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center"/>
          </w:tcPr>
          <w:p w14:paraId="4A2A2A20" w14:textId="77777777" w:rsidR="003841DC" w:rsidRPr="0052613B" w:rsidRDefault="003841DC" w:rsidP="008B4231">
            <w:pPr>
              <w:spacing w:after="0" w:line="216" w:lineRule="auto"/>
              <w:rPr>
                <w:rFonts w:ascii="Arial" w:eastAsia="Times New Roman" w:hAnsi="Arial" w:cs="Arial"/>
                <w:color w:val="000000" w:themeColor="text1"/>
                <w:kern w:val="0"/>
                <w:sz w:val="24"/>
                <w:szCs w:val="24"/>
                <w14:ligatures w14:val="none"/>
              </w:rPr>
            </w:pPr>
            <w:r w:rsidRPr="0052613B">
              <w:rPr>
                <w:rStyle w:val="Strong"/>
                <w:rFonts w:ascii="Arial" w:eastAsiaTheme="minorEastAsia" w:hAnsi="Arial" w:cs="Arial"/>
                <w:color w:val="000000" w:themeColor="text1"/>
                <w:sz w:val="24"/>
                <w:szCs w:val="24"/>
              </w:rPr>
              <w:t>MG2: Bandon Bay</w:t>
            </w:r>
          </w:p>
        </w:tc>
        <w:tc>
          <w:tcPr>
            <w:tcW w:w="2360"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tcPr>
          <w:p w14:paraId="4E9EED28" w14:textId="77777777" w:rsidR="003841DC" w:rsidRPr="0052613B" w:rsidRDefault="003841DC" w:rsidP="008B4231">
            <w:pPr>
              <w:spacing w:after="0" w:line="240" w:lineRule="auto"/>
              <w:rPr>
                <w:rFonts w:ascii="Arial" w:eastAsia="Times New Roman" w:hAnsi="Arial" w:cs="Arial"/>
                <w:color w:val="000000" w:themeColor="text1"/>
                <w:kern w:val="0"/>
                <w:sz w:val="24"/>
                <w:szCs w:val="24"/>
                <w:highlight w:val="yellow"/>
                <w14:ligatures w14:val="none"/>
              </w:rPr>
            </w:pPr>
            <w:r w:rsidRPr="0052613B">
              <w:rPr>
                <w:rFonts w:ascii="Arial" w:eastAsia="Times New Roman" w:hAnsi="Arial" w:cs="Arial"/>
                <w:color w:val="000000" w:themeColor="text1"/>
                <w:spacing w:val="-4"/>
                <w:kern w:val="0"/>
                <w:sz w:val="24"/>
                <w:szCs w:val="24"/>
                <w14:ligatures w14:val="none"/>
              </w:rPr>
              <w:t>Bandon Bay represents a nationally important coastal landscape where</w:t>
            </w:r>
            <w:r w:rsidRPr="0052613B">
              <w:rPr>
                <w:rFonts w:ascii="Arial" w:eastAsia="Times New Roman" w:hAnsi="Arial" w:cs="Arial"/>
                <w:color w:val="000000" w:themeColor="text1"/>
                <w:kern w:val="0"/>
                <w:sz w:val="24"/>
                <w:szCs w:val="24"/>
                <w14:ligatures w14:val="none"/>
              </w:rPr>
              <w:t xml:space="preserve"> </w:t>
            </w:r>
            <w:r w:rsidRPr="0052613B">
              <w:rPr>
                <w:rFonts w:ascii="Arial" w:eastAsia="Times New Roman" w:hAnsi="Arial" w:cs="Arial"/>
                <w:color w:val="000000" w:themeColor="text1"/>
                <w:spacing w:val="-4"/>
                <w:kern w:val="0"/>
                <w:sz w:val="24"/>
                <w:szCs w:val="24"/>
                <w14:ligatures w14:val="none"/>
              </w:rPr>
              <w:t>economic development and natural ecosystems are deeply interlinked.</w:t>
            </w:r>
            <w:r w:rsidRPr="0052613B">
              <w:rPr>
                <w:rFonts w:ascii="Arial" w:eastAsia="Times New Roman" w:hAnsi="Arial" w:cs="Arial"/>
                <w:color w:val="000000" w:themeColor="text1"/>
                <w:kern w:val="0"/>
                <w:sz w:val="24"/>
                <w:szCs w:val="24"/>
                <w14:ligatures w14:val="none"/>
              </w:rPr>
              <w:t xml:space="preserve"> It contributes significantly to Thailand’s blue economy, fisheries productivity, and climate-change mitigation efforts through its rich mangrove, seagrass, and tidal-flat systems. The bay’s sustainable management and restoration are therefore essential to achieving national goals in coastal resilience, carbon neutrality, and inclusive local development.</w:t>
            </w:r>
          </w:p>
        </w:tc>
        <w:tc>
          <w:tcPr>
            <w:tcW w:w="955"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tcPr>
          <w:p w14:paraId="41FD0813" w14:textId="77777777" w:rsidR="003841DC" w:rsidRPr="0052613B" w:rsidRDefault="003841DC" w:rsidP="008B4231">
            <w:pPr>
              <w:spacing w:after="0" w:line="240" w:lineRule="auto"/>
              <w:rPr>
                <w:rFonts w:ascii="Arial" w:eastAsia="Times New Roman" w:hAnsi="Arial" w:cs="Arial"/>
                <w:color w:val="000000" w:themeColor="text1"/>
                <w:kern w:val="0"/>
                <w:sz w:val="24"/>
                <w:szCs w:val="24"/>
                <w14:ligatures w14:val="none"/>
              </w:rPr>
            </w:pPr>
            <w:r w:rsidRPr="0052613B">
              <w:rPr>
                <w:rFonts w:ascii="Arial" w:eastAsia="Times New Roman" w:hAnsi="Arial" w:cs="Arial"/>
                <w:color w:val="000000" w:themeColor="text1"/>
                <w:kern w:val="0"/>
                <w:sz w:val="24"/>
                <w:szCs w:val="24"/>
                <w14:ligatures w14:val="none"/>
              </w:rPr>
              <w:t xml:space="preserve">It is recognized as a National Coastal Wetland managed under the Department of Marine and </w:t>
            </w:r>
            <w:r w:rsidRPr="0052613B">
              <w:rPr>
                <w:rFonts w:ascii="Arial" w:eastAsia="Times New Roman" w:hAnsi="Arial" w:cs="Arial"/>
                <w:color w:val="000000" w:themeColor="text1"/>
                <w:spacing w:val="-6"/>
                <w:kern w:val="0"/>
                <w:sz w:val="24"/>
                <w:szCs w:val="24"/>
                <w14:ligatures w14:val="none"/>
              </w:rPr>
              <w:t>Coastal Resources (DMCR).</w:t>
            </w:r>
          </w:p>
          <w:p w14:paraId="232B9400" w14:textId="77777777" w:rsidR="003841DC" w:rsidRPr="0052613B" w:rsidRDefault="003841DC" w:rsidP="008B4231">
            <w:pPr>
              <w:spacing w:after="0" w:line="240" w:lineRule="auto"/>
              <w:rPr>
                <w:rFonts w:ascii="Arial" w:eastAsia="Times New Roman" w:hAnsi="Arial" w:cs="Arial"/>
                <w:color w:val="000000" w:themeColor="text1"/>
                <w:kern w:val="0"/>
                <w:sz w:val="24"/>
                <w:szCs w:val="24"/>
                <w14:ligatures w14:val="none"/>
              </w:rPr>
            </w:pPr>
            <w:r w:rsidRPr="0052613B">
              <w:rPr>
                <w:rFonts w:ascii="Arial" w:eastAsia="Times New Roman" w:hAnsi="Arial" w:cs="Arial"/>
                <w:color w:val="000000" w:themeColor="text1"/>
                <w:spacing w:val="-10"/>
                <w:kern w:val="0"/>
                <w:sz w:val="24"/>
                <w:szCs w:val="24"/>
                <w14:ligatures w14:val="none"/>
              </w:rPr>
              <w:t>The total coastal and wetland</w:t>
            </w:r>
            <w:r w:rsidRPr="0052613B">
              <w:rPr>
                <w:rFonts w:ascii="Arial" w:eastAsia="Times New Roman" w:hAnsi="Arial" w:cs="Arial"/>
                <w:color w:val="000000" w:themeColor="text1"/>
                <w:kern w:val="0"/>
                <w:sz w:val="24"/>
                <w:szCs w:val="24"/>
                <w14:ligatures w14:val="none"/>
              </w:rPr>
              <w:t xml:space="preserve"> area is approximately 100,000 hectares.</w:t>
            </w:r>
          </w:p>
          <w:p w14:paraId="59D98855" w14:textId="77777777" w:rsidR="003841DC" w:rsidRPr="0052613B" w:rsidRDefault="003841DC" w:rsidP="008B4231">
            <w:pPr>
              <w:spacing w:after="0" w:line="240" w:lineRule="auto"/>
              <w:rPr>
                <w:rFonts w:ascii="Arial" w:eastAsia="Times New Roman" w:hAnsi="Arial" w:cs="Arial"/>
                <w:color w:val="000000" w:themeColor="text1"/>
                <w:kern w:val="0"/>
                <w:sz w:val="24"/>
                <w:szCs w:val="24"/>
                <w:highlight w:val="yellow"/>
                <w14:ligatures w14:val="none"/>
              </w:rPr>
            </w:pPr>
            <w:r w:rsidRPr="0052613B">
              <w:rPr>
                <w:rFonts w:ascii="Arial" w:eastAsia="Times New Roman" w:hAnsi="Arial" w:cs="Arial"/>
                <w:color w:val="000000" w:themeColor="text1"/>
                <w:kern w:val="0"/>
                <w:sz w:val="24"/>
                <w:szCs w:val="24"/>
                <w14:ligatures w14:val="none"/>
              </w:rPr>
              <w:t>The mangrove forests cover about 17,000 hectares, while the tidal flats extend across roughly 50,000 hectares.</w:t>
            </w:r>
          </w:p>
        </w:tc>
        <w:tc>
          <w:tcPr>
            <w:tcW w:w="19" w:type="pct"/>
            <w:vAlign w:val="center"/>
            <w:hideMark/>
          </w:tcPr>
          <w:p w14:paraId="095017E6" w14:textId="77777777" w:rsidR="003841DC" w:rsidRPr="0052613B" w:rsidRDefault="003841DC" w:rsidP="008B4231">
            <w:pPr>
              <w:spacing w:after="0" w:line="240" w:lineRule="auto"/>
              <w:rPr>
                <w:rFonts w:ascii="Arial" w:eastAsia="Times New Roman" w:hAnsi="Arial" w:cs="Arial"/>
                <w:color w:val="000000" w:themeColor="text1"/>
                <w:kern w:val="0"/>
                <w:sz w:val="24"/>
                <w:szCs w:val="24"/>
                <w14:ligatures w14:val="none"/>
              </w:rPr>
            </w:pPr>
          </w:p>
        </w:tc>
      </w:tr>
      <w:tr w:rsidR="003841DC" w:rsidRPr="0052613B" w14:paraId="146C9C1D" w14:textId="77777777" w:rsidTr="008B4231">
        <w:trPr>
          <w:trHeight w:val="315"/>
        </w:trPr>
        <w:tc>
          <w:tcPr>
            <w:tcW w:w="1666"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center"/>
          </w:tcPr>
          <w:p w14:paraId="14645E9C" w14:textId="77777777" w:rsidR="003841DC" w:rsidRPr="0052613B" w:rsidRDefault="003841DC" w:rsidP="008B4231">
            <w:pPr>
              <w:spacing w:after="0" w:line="216" w:lineRule="auto"/>
              <w:rPr>
                <w:rFonts w:ascii="Arial" w:eastAsia="Times New Roman" w:hAnsi="Arial" w:cs="Arial"/>
                <w:color w:val="000000" w:themeColor="text1"/>
                <w:kern w:val="0"/>
                <w:sz w:val="24"/>
                <w:szCs w:val="24"/>
                <w14:ligatures w14:val="none"/>
              </w:rPr>
            </w:pPr>
            <w:r w:rsidRPr="0052613B">
              <w:rPr>
                <w:rStyle w:val="Strong"/>
                <w:rFonts w:ascii="Arial" w:eastAsiaTheme="minorEastAsia" w:hAnsi="Arial" w:cs="Arial"/>
                <w:color w:val="000000" w:themeColor="text1"/>
                <w:sz w:val="24"/>
                <w:szCs w:val="24"/>
              </w:rPr>
              <w:t>MG3: Pak Panang Bay</w:t>
            </w:r>
          </w:p>
        </w:tc>
        <w:tc>
          <w:tcPr>
            <w:tcW w:w="2360"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tcPr>
          <w:p w14:paraId="698E3952" w14:textId="77777777" w:rsidR="003841DC" w:rsidRPr="0052613B" w:rsidRDefault="003841DC" w:rsidP="008B4231">
            <w:pPr>
              <w:spacing w:after="0" w:line="240" w:lineRule="auto"/>
              <w:rPr>
                <w:rFonts w:ascii="Arial" w:eastAsia="Times New Roman" w:hAnsi="Arial" w:cs="Arial"/>
                <w:color w:val="000000" w:themeColor="text1"/>
                <w:kern w:val="0"/>
                <w:sz w:val="24"/>
                <w:szCs w:val="24"/>
                <w:highlight w:val="yellow"/>
                <w14:ligatures w14:val="none"/>
              </w:rPr>
            </w:pPr>
            <w:r w:rsidRPr="0052613B">
              <w:rPr>
                <w:rFonts w:ascii="Arial" w:eastAsia="Times New Roman" w:hAnsi="Arial" w:cs="Arial"/>
                <w:color w:val="000000" w:themeColor="text1"/>
                <w:kern w:val="0"/>
                <w:sz w:val="24"/>
                <w:szCs w:val="24"/>
                <w14:ligatures w14:val="none"/>
              </w:rPr>
              <w:t xml:space="preserve">Pak Panang Bay is a nationally important estuarine and coastal ecosystem supporting Thailand’s blue economy, food security, and climate resilience goals. It contributes substantially to fisheries productivity, aquaculture, mangrove restoration, and blue carbon sequestration, while providing natural defenses against flooding and erosion. The bay’s strategic location within the Pak Phanang River Delta Development Project and Royal Initiatives highlights its role </w:t>
            </w:r>
            <w:r w:rsidRPr="0052613B">
              <w:rPr>
                <w:rFonts w:ascii="Arial" w:eastAsia="Times New Roman" w:hAnsi="Arial" w:cs="Arial"/>
                <w:color w:val="000000" w:themeColor="text1"/>
                <w:spacing w:val="-6"/>
                <w:kern w:val="0"/>
                <w:sz w:val="24"/>
                <w:szCs w:val="24"/>
                <w14:ligatures w14:val="none"/>
              </w:rPr>
              <w:t>as a model for sustainable coastal livelihood development and integrated</w:t>
            </w:r>
            <w:r w:rsidRPr="0052613B">
              <w:rPr>
                <w:rFonts w:ascii="Arial" w:eastAsia="Times New Roman" w:hAnsi="Arial" w:cs="Arial"/>
                <w:color w:val="000000" w:themeColor="text1"/>
                <w:kern w:val="0"/>
                <w:sz w:val="24"/>
                <w:szCs w:val="24"/>
                <w14:ligatures w14:val="none"/>
              </w:rPr>
              <w:t xml:space="preserve"> resource management.</w:t>
            </w:r>
          </w:p>
        </w:tc>
        <w:tc>
          <w:tcPr>
            <w:tcW w:w="955"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tcPr>
          <w:p w14:paraId="1039F6E7" w14:textId="77777777" w:rsidR="003841DC" w:rsidRPr="0052613B" w:rsidRDefault="003841DC" w:rsidP="008B4231">
            <w:pPr>
              <w:spacing w:after="0" w:line="240" w:lineRule="auto"/>
              <w:rPr>
                <w:rFonts w:ascii="Arial" w:eastAsia="Times New Roman" w:hAnsi="Arial" w:cs="Arial"/>
                <w:color w:val="000000" w:themeColor="text1"/>
                <w:kern w:val="0"/>
                <w:sz w:val="24"/>
                <w:szCs w:val="24"/>
                <w:highlight w:val="yellow"/>
                <w14:ligatures w14:val="none"/>
              </w:rPr>
            </w:pPr>
            <w:r w:rsidRPr="0052613B">
              <w:rPr>
                <w:rFonts w:ascii="Arial" w:eastAsia="Times New Roman" w:hAnsi="Arial" w:cs="Arial"/>
                <w:color w:val="000000" w:themeColor="text1"/>
                <w:kern w:val="0"/>
                <w:sz w:val="24"/>
                <w:szCs w:val="24"/>
                <w14:ligatures w14:val="none"/>
              </w:rPr>
              <w:t xml:space="preserve">It is designated as a Coastal Wetland and National Reserved Forest Area managed under the Department of Marine and Coastal Resources (DMCR). The total coastal and wetland area is approximately 60,000 hectares. The </w:t>
            </w:r>
            <w:r w:rsidRPr="0052613B">
              <w:rPr>
                <w:rFonts w:ascii="Arial" w:eastAsia="Times New Roman" w:hAnsi="Arial" w:cs="Arial"/>
                <w:color w:val="000000" w:themeColor="text1"/>
                <w:kern w:val="0"/>
                <w:sz w:val="24"/>
                <w:szCs w:val="24"/>
                <w14:ligatures w14:val="none"/>
              </w:rPr>
              <w:lastRenderedPageBreak/>
              <w:t>mangrove forests cover about 17,500 hectares, while the tidal flats extend across roughly 25,000 hectares.</w:t>
            </w:r>
          </w:p>
        </w:tc>
        <w:tc>
          <w:tcPr>
            <w:tcW w:w="19" w:type="pct"/>
            <w:vAlign w:val="center"/>
            <w:hideMark/>
          </w:tcPr>
          <w:p w14:paraId="1AC1B5EA" w14:textId="77777777" w:rsidR="003841DC" w:rsidRPr="0052613B" w:rsidRDefault="003841DC" w:rsidP="008B4231">
            <w:pPr>
              <w:spacing w:after="0" w:line="240" w:lineRule="auto"/>
              <w:rPr>
                <w:rFonts w:ascii="Arial" w:eastAsia="Times New Roman" w:hAnsi="Arial" w:cs="Arial"/>
                <w:color w:val="000000" w:themeColor="text1"/>
                <w:kern w:val="0"/>
                <w:sz w:val="24"/>
                <w:szCs w:val="24"/>
                <w14:ligatures w14:val="none"/>
              </w:rPr>
            </w:pPr>
          </w:p>
        </w:tc>
      </w:tr>
      <w:tr w:rsidR="003841DC" w:rsidRPr="0052613B" w14:paraId="2A86635B" w14:textId="77777777" w:rsidTr="008B4231">
        <w:trPr>
          <w:trHeight w:val="315"/>
        </w:trPr>
        <w:tc>
          <w:tcPr>
            <w:tcW w:w="1666"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center"/>
          </w:tcPr>
          <w:p w14:paraId="25ADD0AA" w14:textId="77777777" w:rsidR="003841DC" w:rsidRPr="0052613B" w:rsidRDefault="003841DC" w:rsidP="008B4231">
            <w:pPr>
              <w:spacing w:after="0" w:line="216" w:lineRule="auto"/>
              <w:rPr>
                <w:rFonts w:ascii="Arial" w:eastAsia="Times New Roman" w:hAnsi="Arial" w:cs="Arial"/>
                <w:color w:val="000000" w:themeColor="text1"/>
                <w:kern w:val="0"/>
                <w:sz w:val="24"/>
                <w:szCs w:val="24"/>
                <w14:ligatures w14:val="none"/>
              </w:rPr>
            </w:pPr>
            <w:r w:rsidRPr="0052613B">
              <w:rPr>
                <w:rStyle w:val="Strong"/>
                <w:rFonts w:ascii="Arial" w:eastAsiaTheme="minorEastAsia" w:hAnsi="Arial" w:cs="Arial"/>
                <w:color w:val="000000" w:themeColor="text1"/>
                <w:sz w:val="24"/>
                <w:szCs w:val="24"/>
              </w:rPr>
              <w:t>MG: Samut Prakan Province</w:t>
            </w:r>
          </w:p>
        </w:tc>
        <w:tc>
          <w:tcPr>
            <w:tcW w:w="2360"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tcPr>
          <w:p w14:paraId="182AD237" w14:textId="77777777" w:rsidR="003841DC" w:rsidRPr="0052613B" w:rsidRDefault="003841DC" w:rsidP="008B4231">
            <w:pPr>
              <w:spacing w:after="0" w:line="240" w:lineRule="auto"/>
              <w:rPr>
                <w:rFonts w:ascii="Arial" w:eastAsia="Times New Roman" w:hAnsi="Arial" w:cs="Arial"/>
                <w:color w:val="000000" w:themeColor="text1"/>
                <w:kern w:val="0"/>
                <w:sz w:val="24"/>
                <w:szCs w:val="24"/>
                <w:highlight w:val="yellow"/>
                <w:cs/>
                <w14:ligatures w14:val="none"/>
              </w:rPr>
            </w:pPr>
            <w:r w:rsidRPr="0052613B">
              <w:rPr>
                <w:rFonts w:ascii="Arial" w:eastAsia="Times New Roman" w:hAnsi="Arial" w:cs="Arial"/>
                <w:color w:val="000000" w:themeColor="text1"/>
                <w:kern w:val="0"/>
                <w:sz w:val="24"/>
                <w:szCs w:val="24"/>
                <w14:ligatures w14:val="none"/>
              </w:rPr>
              <w:t>Samut Prakan Province holds national importance as both an industrial–economic hub and a coastal ecological buffer within the Upper Gulf of Thailand. The province contributes to fisheries productivity, port logistics, and carbon sequestration, while small remaining wetlands and mangroves provide ecosystem services, flood regulation, and educational value. Sustainable management of these habitats—especially in Bang Pu and Khlong Dan—is critical to achieving Thailand’s coastal resilience, blue carbon, and sustainable urban development goals.</w:t>
            </w:r>
          </w:p>
        </w:tc>
        <w:tc>
          <w:tcPr>
            <w:tcW w:w="955"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tcPr>
          <w:p w14:paraId="3DCF5442" w14:textId="77777777" w:rsidR="003841DC" w:rsidRPr="0052613B" w:rsidRDefault="003841DC" w:rsidP="008B4231">
            <w:pPr>
              <w:spacing w:after="0" w:line="240" w:lineRule="auto"/>
              <w:rPr>
                <w:rFonts w:ascii="Arial" w:eastAsia="Times New Roman" w:hAnsi="Arial" w:cs="Arial"/>
                <w:color w:val="000000" w:themeColor="text1"/>
                <w:kern w:val="0"/>
                <w:sz w:val="24"/>
                <w:szCs w:val="24"/>
                <w14:ligatures w14:val="none"/>
              </w:rPr>
            </w:pPr>
            <w:r w:rsidRPr="0052613B">
              <w:rPr>
                <w:rFonts w:ascii="Arial" w:eastAsia="Times New Roman" w:hAnsi="Arial" w:cs="Arial"/>
                <w:color w:val="000000" w:themeColor="text1"/>
                <w:kern w:val="0"/>
                <w:sz w:val="24"/>
                <w:szCs w:val="24"/>
                <w14:ligatures w14:val="none"/>
              </w:rPr>
              <w:t>It is designated as a National Reserved Forest and DMCR Coastal Management Area.</w:t>
            </w:r>
          </w:p>
          <w:p w14:paraId="55E03E5E" w14:textId="77777777" w:rsidR="003841DC" w:rsidRPr="0052613B" w:rsidRDefault="003841DC" w:rsidP="008B4231">
            <w:pPr>
              <w:spacing w:after="0" w:line="240" w:lineRule="auto"/>
              <w:rPr>
                <w:rFonts w:ascii="Arial" w:eastAsia="Times New Roman" w:hAnsi="Arial" w:cs="Arial"/>
                <w:color w:val="000000" w:themeColor="text1"/>
                <w:kern w:val="0"/>
                <w:sz w:val="24"/>
                <w:szCs w:val="24"/>
                <w14:ligatures w14:val="none"/>
              </w:rPr>
            </w:pPr>
            <w:r w:rsidRPr="0052613B">
              <w:rPr>
                <w:rFonts w:ascii="Arial" w:eastAsia="Times New Roman" w:hAnsi="Arial" w:cs="Arial"/>
                <w:color w:val="000000" w:themeColor="text1"/>
                <w:kern w:val="0"/>
                <w:sz w:val="24"/>
                <w:szCs w:val="24"/>
                <w14:ligatures w14:val="none"/>
              </w:rPr>
              <w:t>The total coastal and wetland area is approximately 20,000 hectares.</w:t>
            </w:r>
          </w:p>
          <w:p w14:paraId="16C5868D" w14:textId="77777777" w:rsidR="003841DC" w:rsidRPr="0052613B" w:rsidRDefault="003841DC" w:rsidP="008B4231">
            <w:pPr>
              <w:spacing w:after="0" w:line="240" w:lineRule="auto"/>
              <w:rPr>
                <w:rFonts w:ascii="Arial" w:eastAsia="Times New Roman" w:hAnsi="Arial" w:cs="Arial"/>
                <w:color w:val="000000" w:themeColor="text1"/>
                <w:kern w:val="0"/>
                <w:sz w:val="24"/>
                <w:szCs w:val="24"/>
                <w:highlight w:val="yellow"/>
                <w14:ligatures w14:val="none"/>
              </w:rPr>
            </w:pPr>
            <w:r w:rsidRPr="0052613B">
              <w:rPr>
                <w:rFonts w:ascii="Arial" w:eastAsia="Times New Roman" w:hAnsi="Arial" w:cs="Arial"/>
                <w:color w:val="000000" w:themeColor="text1"/>
                <w:kern w:val="0"/>
                <w:sz w:val="24"/>
                <w:szCs w:val="24"/>
                <w14:ligatures w14:val="none"/>
              </w:rPr>
              <w:t>The mangrove forests cover about 1,500 hectares, while the tidal flats extend across roughly 3,000 hectares.</w:t>
            </w:r>
          </w:p>
        </w:tc>
        <w:tc>
          <w:tcPr>
            <w:tcW w:w="19" w:type="pct"/>
            <w:vAlign w:val="center"/>
            <w:hideMark/>
          </w:tcPr>
          <w:p w14:paraId="32C78001" w14:textId="77777777" w:rsidR="003841DC" w:rsidRPr="0052613B" w:rsidRDefault="003841DC" w:rsidP="008B4231">
            <w:pPr>
              <w:spacing w:after="0" w:line="240" w:lineRule="auto"/>
              <w:rPr>
                <w:rFonts w:ascii="Arial" w:eastAsia="Times New Roman" w:hAnsi="Arial" w:cs="Arial"/>
                <w:color w:val="000000" w:themeColor="text1"/>
                <w:kern w:val="0"/>
                <w:sz w:val="24"/>
                <w:szCs w:val="24"/>
                <w14:ligatures w14:val="none"/>
              </w:rPr>
            </w:pPr>
          </w:p>
        </w:tc>
      </w:tr>
      <w:tr w:rsidR="003841DC" w:rsidRPr="0052613B" w14:paraId="794C0260" w14:textId="77777777" w:rsidTr="008B4231">
        <w:trPr>
          <w:trHeight w:val="315"/>
        </w:trPr>
        <w:tc>
          <w:tcPr>
            <w:tcW w:w="1666"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center"/>
          </w:tcPr>
          <w:p w14:paraId="009E6E5B" w14:textId="77777777" w:rsidR="003841DC" w:rsidRPr="0052613B" w:rsidRDefault="003841DC" w:rsidP="008B4231">
            <w:pPr>
              <w:spacing w:after="0" w:line="216" w:lineRule="auto"/>
              <w:rPr>
                <w:rFonts w:ascii="Arial" w:eastAsia="Times New Roman" w:hAnsi="Arial" w:cs="Arial"/>
                <w:color w:val="000000" w:themeColor="text1"/>
                <w:kern w:val="0"/>
                <w:sz w:val="24"/>
                <w:szCs w:val="24"/>
                <w:cs/>
                <w14:ligatures w14:val="none"/>
              </w:rPr>
            </w:pPr>
            <w:r w:rsidRPr="0052613B">
              <w:rPr>
                <w:rStyle w:val="Strong"/>
                <w:rFonts w:ascii="Arial" w:eastAsiaTheme="minorEastAsia" w:hAnsi="Arial" w:cs="Arial"/>
                <w:color w:val="000000" w:themeColor="text1"/>
                <w:sz w:val="24"/>
                <w:szCs w:val="24"/>
              </w:rPr>
              <w:t>WL1: Don Hoi Lot</w:t>
            </w:r>
          </w:p>
        </w:tc>
        <w:tc>
          <w:tcPr>
            <w:tcW w:w="2360"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tcPr>
          <w:p w14:paraId="58FC59CC" w14:textId="77777777" w:rsidR="003841DC" w:rsidRPr="0052613B" w:rsidRDefault="003841DC" w:rsidP="008B4231">
            <w:pPr>
              <w:spacing w:after="0" w:line="240" w:lineRule="auto"/>
              <w:rPr>
                <w:rFonts w:ascii="Arial" w:eastAsia="Times New Roman" w:hAnsi="Arial" w:cs="Arial"/>
                <w:color w:val="000000" w:themeColor="text1"/>
                <w:kern w:val="0"/>
                <w:sz w:val="24"/>
                <w:szCs w:val="24"/>
                <w14:ligatures w14:val="none"/>
              </w:rPr>
            </w:pPr>
            <w:r w:rsidRPr="0052613B">
              <w:rPr>
                <w:rFonts w:ascii="Arial" w:eastAsia="Times New Roman" w:hAnsi="Arial" w:cs="Arial"/>
                <w:color w:val="000000" w:themeColor="text1"/>
                <w:kern w:val="0"/>
                <w:sz w:val="24"/>
                <w:szCs w:val="24"/>
                <w14:ligatures w14:val="none"/>
              </w:rPr>
              <w:t xml:space="preserve">Don Hoi Lot represents a nationally and globally important coastal wetland, sustaining both biodiversity conservation and community livelihoods. Its Ramsar designation underscores its ecological and </w:t>
            </w:r>
            <w:r w:rsidRPr="0052613B">
              <w:rPr>
                <w:rFonts w:ascii="Arial" w:eastAsia="Times New Roman" w:hAnsi="Arial" w:cs="Arial"/>
                <w:color w:val="000000" w:themeColor="text1"/>
                <w:spacing w:val="-8"/>
                <w:kern w:val="0"/>
                <w:sz w:val="24"/>
                <w:szCs w:val="24"/>
                <w14:ligatures w14:val="none"/>
              </w:rPr>
              <w:t>economic value as a model site for ecosystem-based coastal management.</w:t>
            </w:r>
            <w:r w:rsidRPr="0052613B">
              <w:rPr>
                <w:rFonts w:ascii="Arial" w:eastAsia="Times New Roman" w:hAnsi="Arial" w:cs="Arial"/>
                <w:color w:val="000000" w:themeColor="text1"/>
                <w:kern w:val="0"/>
                <w:sz w:val="24"/>
                <w:szCs w:val="24"/>
                <w14:ligatures w14:val="none"/>
              </w:rPr>
              <w:t xml:space="preserve"> </w:t>
            </w:r>
            <w:r w:rsidRPr="0052613B">
              <w:rPr>
                <w:rFonts w:ascii="Arial" w:eastAsia="Times New Roman" w:hAnsi="Arial" w:cs="Arial"/>
                <w:color w:val="000000" w:themeColor="text1"/>
                <w:spacing w:val="-2"/>
                <w:kern w:val="0"/>
                <w:sz w:val="24"/>
                <w:szCs w:val="24"/>
                <w14:ligatures w14:val="none"/>
              </w:rPr>
              <w:t>The area supports fisheries productivity, ecotourism, and blue carbon</w:t>
            </w:r>
            <w:r w:rsidRPr="0052613B">
              <w:rPr>
                <w:rFonts w:ascii="Arial" w:eastAsia="Times New Roman" w:hAnsi="Arial" w:cs="Arial"/>
                <w:color w:val="000000" w:themeColor="text1"/>
                <w:kern w:val="0"/>
                <w:sz w:val="24"/>
                <w:szCs w:val="24"/>
                <w14:ligatures w14:val="none"/>
              </w:rPr>
              <w:t xml:space="preserve"> storage, while contributing to Thailand’s commitments under international wetland and climate agreements. Sustainable management of Don Hoi Lot is therefore crucial for maintaining food </w:t>
            </w:r>
            <w:r w:rsidRPr="0052613B">
              <w:rPr>
                <w:rFonts w:ascii="Arial" w:eastAsia="Times New Roman" w:hAnsi="Arial" w:cs="Arial"/>
                <w:color w:val="000000" w:themeColor="text1"/>
                <w:kern w:val="0"/>
                <w:sz w:val="24"/>
                <w:szCs w:val="24"/>
                <w14:ligatures w14:val="none"/>
              </w:rPr>
              <w:lastRenderedPageBreak/>
              <w:t>security, coastal resilience, and inclusive local development.</w:t>
            </w:r>
          </w:p>
        </w:tc>
        <w:tc>
          <w:tcPr>
            <w:tcW w:w="955"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tcPr>
          <w:p w14:paraId="640DBE8D" w14:textId="77777777" w:rsidR="003841DC" w:rsidRPr="0052613B" w:rsidRDefault="003841DC" w:rsidP="008B4231">
            <w:pPr>
              <w:spacing w:after="0" w:line="240" w:lineRule="auto"/>
              <w:rPr>
                <w:rFonts w:ascii="Arial" w:eastAsia="Times New Roman" w:hAnsi="Arial" w:cs="Arial"/>
                <w:color w:val="000000" w:themeColor="text1"/>
                <w:kern w:val="0"/>
                <w:sz w:val="24"/>
                <w:szCs w:val="24"/>
                <w14:ligatures w14:val="none"/>
              </w:rPr>
            </w:pPr>
            <w:r w:rsidRPr="0052613B">
              <w:rPr>
                <w:rFonts w:ascii="Arial" w:eastAsia="Times New Roman" w:hAnsi="Arial" w:cs="Arial"/>
                <w:color w:val="000000" w:themeColor="text1"/>
                <w:kern w:val="0"/>
                <w:sz w:val="24"/>
                <w:szCs w:val="24"/>
                <w14:ligatures w14:val="none"/>
              </w:rPr>
              <w:lastRenderedPageBreak/>
              <w:t xml:space="preserve">It is designated as a Ramsar Site (No. 1099) and part of a National Reserved Forest under the Department of Marine and Coastal Resources (DMCR) and Department of National Parks, </w:t>
            </w:r>
            <w:r w:rsidRPr="0052613B">
              <w:rPr>
                <w:rFonts w:ascii="Arial" w:eastAsia="Times New Roman" w:hAnsi="Arial" w:cs="Arial"/>
                <w:color w:val="000000" w:themeColor="text1"/>
                <w:kern w:val="0"/>
                <w:sz w:val="24"/>
                <w:szCs w:val="24"/>
                <w14:ligatures w14:val="none"/>
              </w:rPr>
              <w:lastRenderedPageBreak/>
              <w:t>Wildlife and Plant Conservation (DNP). The total wetland area is approximately 8,500 hectares. The mangrove forests cover about 1,200 hectares, while the tidal flats extend across roughly 6,000 hectares.</w:t>
            </w:r>
          </w:p>
        </w:tc>
        <w:tc>
          <w:tcPr>
            <w:tcW w:w="19" w:type="pct"/>
            <w:vAlign w:val="center"/>
            <w:hideMark/>
          </w:tcPr>
          <w:p w14:paraId="7E540B8C" w14:textId="77777777" w:rsidR="003841DC" w:rsidRPr="0052613B" w:rsidRDefault="003841DC" w:rsidP="008B4231">
            <w:pPr>
              <w:spacing w:after="0" w:line="240" w:lineRule="auto"/>
              <w:rPr>
                <w:rFonts w:ascii="Arial" w:eastAsia="Times New Roman" w:hAnsi="Arial" w:cs="Arial"/>
                <w:color w:val="000000" w:themeColor="text1"/>
                <w:kern w:val="0"/>
                <w:sz w:val="24"/>
                <w:szCs w:val="24"/>
                <w14:ligatures w14:val="none"/>
              </w:rPr>
            </w:pPr>
          </w:p>
        </w:tc>
      </w:tr>
    </w:tbl>
    <w:p w14:paraId="74041B47" w14:textId="77777777" w:rsidR="003841DC" w:rsidRPr="0052613B" w:rsidRDefault="003841DC" w:rsidP="003841DC">
      <w:pPr>
        <w:pStyle w:val="ListParagraph"/>
        <w:numPr>
          <w:ilvl w:val="0"/>
          <w:numId w:val="23"/>
        </w:numPr>
        <w:spacing w:before="120" w:after="120"/>
        <w:ind w:left="1135" w:hanging="284"/>
        <w:rPr>
          <w:rFonts w:ascii="Arial" w:hAnsi="Arial" w:cs="Arial"/>
          <w:b/>
          <w:bCs/>
          <w:color w:val="000000" w:themeColor="text1"/>
          <w:sz w:val="24"/>
          <w:szCs w:val="24"/>
        </w:rPr>
      </w:pPr>
      <w:r w:rsidRPr="0052613B">
        <w:rPr>
          <w:rFonts w:ascii="Arial" w:hAnsi="Arial" w:cs="Arial"/>
          <w:b/>
          <w:bCs/>
          <w:color w:val="000000" w:themeColor="text1"/>
          <w:sz w:val="24"/>
          <w:szCs w:val="24"/>
        </w:rPr>
        <w:t>Biological data</w:t>
      </w:r>
    </w:p>
    <w:p w14:paraId="5C975D1D" w14:textId="77777777" w:rsidR="003841DC" w:rsidRPr="0052613B" w:rsidRDefault="003841DC" w:rsidP="003841DC">
      <w:pPr>
        <w:spacing w:after="120"/>
        <w:ind w:firstLine="1134"/>
        <w:rPr>
          <w:rFonts w:ascii="Arial" w:hAnsi="Arial" w:cs="Arial"/>
          <w:b/>
          <w:bCs/>
          <w:i/>
          <w:iCs/>
          <w:color w:val="000000" w:themeColor="text1"/>
          <w:sz w:val="24"/>
          <w:szCs w:val="24"/>
        </w:rPr>
      </w:pPr>
      <w:r w:rsidRPr="0052613B">
        <w:rPr>
          <w:rFonts w:ascii="Arial" w:hAnsi="Arial" w:cs="Arial"/>
          <w:b/>
          <w:bCs/>
          <w:i/>
          <w:iCs/>
          <w:color w:val="000000" w:themeColor="text1"/>
          <w:sz w:val="24"/>
          <w:szCs w:val="24"/>
        </w:rPr>
        <w:t>Present status and natural/managed</w:t>
      </w:r>
    </w:p>
    <w:p w14:paraId="35DC1826" w14:textId="77777777" w:rsidR="003841DC" w:rsidRPr="0052613B" w:rsidRDefault="003841DC" w:rsidP="003841DC">
      <w:pPr>
        <w:spacing w:after="120"/>
        <w:ind w:firstLine="1134"/>
        <w:jc w:val="thaiDistribute"/>
        <w:rPr>
          <w:rFonts w:ascii="Arial" w:hAnsi="Arial" w:cs="Arial"/>
          <w:color w:val="000000" w:themeColor="text1"/>
          <w:sz w:val="24"/>
          <w:szCs w:val="24"/>
        </w:rPr>
      </w:pPr>
      <w:r w:rsidRPr="0052613B">
        <w:rPr>
          <w:rFonts w:ascii="Arial" w:hAnsi="Arial" w:cs="Arial"/>
          <w:color w:val="000000" w:themeColor="text1"/>
          <w:sz w:val="24"/>
          <w:szCs w:val="24"/>
        </w:rPr>
        <w:t>Based on the compiled figures, mangrove condition across the five focal sites shows clear variation in both extent and management balance. Bandon Bay supports the largest mangrove area (255.70 km²) and retains a ~63–77.5% natural share, despite substantial shellfish mariculture (~37–22.5% managed). Welu River Estuary contains 72.06 km² of mangroves and exhibits the highest managed fraction among the estuaries with estimates (≤47.3%), yet still maintains ≥52.7% natural cover through broad Rhizophora–Avicennia belts. Pak Phanang Bay holds 90.00 km² of mangroves and remains predominantly natural (≥65.0%), although hydrological control and aquaculture create managed shore segments (≤35.0%). Don Hoi Lot has a smaller mapped mangrove extent (29.19 km²) within a much larger Ramsar site but is functionally 100% natural in the demonstration area, dominated by intertidal flats with fringing mangroves. For the Samut Prakan (Bang Pu) focal area (33.74 km² of mangroves), an official natural/managed percentage is not reported; the highly urban setting indicates active protection of small remnant patches. Collectively, these results indicate strong residual natural capital at Pak Phanang, Don Hoi Lot, and much of Bandon Bay, while Welu and the urbanized Samut Prakan coast underscore the need for targeted co-management, restoration, and pollution control to bolster ecological integrity (Table 4).</w:t>
      </w:r>
    </w:p>
    <w:p w14:paraId="579731E2" w14:textId="77777777" w:rsidR="003841DC" w:rsidRPr="0052613B" w:rsidRDefault="003841DC" w:rsidP="003841DC">
      <w:pPr>
        <w:spacing w:after="120"/>
        <w:ind w:firstLine="1134"/>
        <w:jc w:val="thaiDistribute"/>
        <w:rPr>
          <w:rFonts w:ascii="Arial" w:hAnsi="Arial" w:cs="Arial"/>
          <w:color w:val="000000" w:themeColor="text1"/>
          <w:sz w:val="24"/>
          <w:szCs w:val="24"/>
        </w:rPr>
      </w:pPr>
    </w:p>
    <w:p w14:paraId="5E61A143" w14:textId="77777777" w:rsidR="003841DC" w:rsidRPr="0052613B" w:rsidRDefault="003841DC" w:rsidP="003841DC">
      <w:pPr>
        <w:spacing w:after="120"/>
        <w:rPr>
          <w:rFonts w:ascii="Arial" w:hAnsi="Arial" w:cs="Arial"/>
          <w:color w:val="000000" w:themeColor="text1"/>
          <w:sz w:val="24"/>
          <w:szCs w:val="24"/>
        </w:rPr>
      </w:pPr>
      <w:r w:rsidRPr="0052613B">
        <w:rPr>
          <w:rFonts w:ascii="Arial" w:hAnsi="Arial" w:cs="Arial"/>
          <w:b/>
          <w:bCs/>
          <w:color w:val="000000" w:themeColor="text1"/>
          <w:sz w:val="24"/>
          <w:szCs w:val="24"/>
        </w:rPr>
        <w:lastRenderedPageBreak/>
        <w:t>Table 4</w:t>
      </w:r>
      <w:r w:rsidRPr="0052613B">
        <w:rPr>
          <w:rFonts w:ascii="Arial" w:hAnsi="Arial" w:cs="Arial"/>
          <w:b/>
          <w:bCs/>
          <w:color w:val="000000" w:themeColor="text1"/>
          <w:sz w:val="24"/>
          <w:szCs w:val="24"/>
          <w:cs/>
        </w:rPr>
        <w:t xml:space="preserve">. </w:t>
      </w:r>
      <w:r w:rsidRPr="0052613B">
        <w:rPr>
          <w:rFonts w:ascii="Arial" w:hAnsi="Arial" w:cs="Arial"/>
          <w:b/>
          <w:bCs/>
          <w:color w:val="000000" w:themeColor="text1"/>
          <w:sz w:val="24"/>
          <w:szCs w:val="24"/>
        </w:rPr>
        <w:t xml:space="preserve">Mangroves and wetland areas in Thailand </w:t>
      </w:r>
      <w:r w:rsidRPr="0052613B">
        <w:rPr>
          <w:rFonts w:ascii="Arial" w:hAnsi="Arial" w:cs="Arial"/>
          <w:b/>
          <w:bCs/>
          <w:color w:val="000000" w:themeColor="text1"/>
          <w:sz w:val="24"/>
          <w:szCs w:val="24"/>
          <w:cs/>
        </w:rPr>
        <w:t>(</w:t>
      </w:r>
      <w:r w:rsidRPr="0052613B">
        <w:rPr>
          <w:rFonts w:ascii="Arial" w:hAnsi="Arial" w:cs="Arial"/>
          <w:b/>
          <w:bCs/>
          <w:color w:val="000000" w:themeColor="text1"/>
          <w:sz w:val="24"/>
          <w:szCs w:val="24"/>
        </w:rPr>
        <w:t>Gulf of Thailand</w:t>
      </w:r>
      <w:r w:rsidRPr="0052613B">
        <w:rPr>
          <w:rFonts w:ascii="Arial" w:hAnsi="Arial" w:cs="Arial"/>
          <w:b/>
          <w:bCs/>
          <w:color w:val="000000" w:themeColor="text1"/>
          <w:sz w:val="24"/>
          <w:szCs w:val="24"/>
          <w:cs/>
        </w:rPr>
        <w:t xml:space="preserve">): </w:t>
      </w:r>
      <w:r w:rsidRPr="0052613B">
        <w:rPr>
          <w:rFonts w:ascii="Arial" w:hAnsi="Arial" w:cs="Arial"/>
          <w:color w:val="000000" w:themeColor="text1"/>
          <w:sz w:val="24"/>
          <w:szCs w:val="24"/>
        </w:rPr>
        <w:t>Biological data showing present status and natural</w:t>
      </w:r>
      <w:r w:rsidRPr="0052613B">
        <w:rPr>
          <w:rFonts w:ascii="Arial" w:hAnsi="Arial" w:cs="Arial"/>
          <w:color w:val="000000" w:themeColor="text1"/>
          <w:sz w:val="24"/>
          <w:szCs w:val="24"/>
          <w:cs/>
        </w:rPr>
        <w:t>/</w:t>
      </w:r>
      <w:r w:rsidRPr="0052613B">
        <w:rPr>
          <w:rFonts w:ascii="Arial" w:hAnsi="Arial" w:cs="Arial"/>
          <w:color w:val="000000" w:themeColor="text1"/>
          <w:sz w:val="24"/>
          <w:szCs w:val="24"/>
        </w:rPr>
        <w:t>managed</w:t>
      </w:r>
      <w:r w:rsidRPr="0052613B">
        <w:rPr>
          <w:rFonts w:ascii="Arial" w:hAnsi="Arial" w:cs="Arial"/>
          <w:color w:val="000000" w:themeColor="text1"/>
          <w:sz w:val="24"/>
          <w:szCs w:val="24"/>
          <w:cs/>
        </w:rPr>
        <w:t xml:space="preserve"> </w:t>
      </w:r>
    </w:p>
    <w:tbl>
      <w:tblPr>
        <w:tblW w:w="5000" w:type="pct"/>
        <w:tblCellMar>
          <w:left w:w="0" w:type="dxa"/>
          <w:right w:w="0" w:type="dxa"/>
        </w:tblCellMar>
        <w:tblLook w:val="04A0" w:firstRow="1" w:lastRow="0" w:firstColumn="1" w:lastColumn="0" w:noHBand="0" w:noVBand="1"/>
      </w:tblPr>
      <w:tblGrid>
        <w:gridCol w:w="3604"/>
        <w:gridCol w:w="4574"/>
        <w:gridCol w:w="4704"/>
        <w:gridCol w:w="62"/>
      </w:tblGrid>
      <w:tr w:rsidR="003841DC" w:rsidRPr="0052613B" w14:paraId="628CCFEE" w14:textId="77777777" w:rsidTr="008B4231">
        <w:trPr>
          <w:gridAfter w:val="1"/>
          <w:wAfter w:w="24" w:type="pct"/>
          <w:trHeight w:val="570"/>
          <w:tblHeader/>
        </w:trPr>
        <w:tc>
          <w:tcPr>
            <w:tcW w:w="1392" w:type="pct"/>
            <w:vMerge w:val="restart"/>
            <w:tcBorders>
              <w:top w:val="single" w:sz="6" w:space="0" w:color="000000"/>
              <w:left w:val="single" w:sz="6" w:space="0" w:color="000000"/>
              <w:right w:val="single" w:sz="6" w:space="0" w:color="000000"/>
            </w:tcBorders>
            <w:vAlign w:val="center"/>
          </w:tcPr>
          <w:p w14:paraId="62747256" w14:textId="77777777" w:rsidR="003841DC" w:rsidRPr="0052613B" w:rsidRDefault="003841DC" w:rsidP="008B4231">
            <w:pPr>
              <w:spacing w:after="0" w:line="228" w:lineRule="auto"/>
              <w:jc w:val="center"/>
              <w:rPr>
                <w:rFonts w:ascii="Arial" w:eastAsia="Times New Roman" w:hAnsi="Arial" w:cs="Arial"/>
                <w:b/>
                <w:bCs/>
                <w:color w:val="000000" w:themeColor="text1"/>
                <w:kern w:val="0"/>
                <w:sz w:val="24"/>
                <w:szCs w:val="24"/>
                <w14:ligatures w14:val="none"/>
              </w:rPr>
            </w:pPr>
            <w:r w:rsidRPr="0052613B">
              <w:rPr>
                <w:rFonts w:ascii="Arial" w:eastAsia="Times New Roman" w:hAnsi="Arial" w:cs="Arial"/>
                <w:b/>
                <w:bCs/>
                <w:color w:val="000000" w:themeColor="text1"/>
                <w:kern w:val="0"/>
                <w:sz w:val="24"/>
                <w:szCs w:val="24"/>
                <w14:ligatures w14:val="none"/>
              </w:rPr>
              <w:t>Name of area</w:t>
            </w:r>
          </w:p>
        </w:tc>
        <w:tc>
          <w:tcPr>
            <w:tcW w:w="1767" w:type="pct"/>
            <w:vMerge w:val="restart"/>
            <w:tcBorders>
              <w:top w:val="single" w:sz="6" w:space="0" w:color="000000"/>
              <w:left w:val="single" w:sz="6" w:space="0" w:color="000000"/>
              <w:bottom w:val="single" w:sz="6" w:space="0" w:color="000000"/>
              <w:right w:val="single" w:sz="6" w:space="0" w:color="000000"/>
            </w:tcBorders>
            <w:tcMar>
              <w:top w:w="0" w:type="dxa"/>
              <w:left w:w="45" w:type="dxa"/>
              <w:bottom w:w="0" w:type="dxa"/>
              <w:right w:w="45" w:type="dxa"/>
            </w:tcMar>
            <w:vAlign w:val="center"/>
            <w:hideMark/>
          </w:tcPr>
          <w:p w14:paraId="285335C5" w14:textId="77777777" w:rsidR="003841DC" w:rsidRPr="0052613B" w:rsidRDefault="003841DC" w:rsidP="008B4231">
            <w:pPr>
              <w:spacing w:after="0" w:line="228" w:lineRule="auto"/>
              <w:jc w:val="center"/>
              <w:rPr>
                <w:rFonts w:ascii="Arial" w:eastAsia="Times New Roman" w:hAnsi="Arial" w:cs="Arial"/>
                <w:b/>
                <w:bCs/>
                <w:color w:val="000000" w:themeColor="text1"/>
                <w:kern w:val="0"/>
                <w:sz w:val="24"/>
                <w:szCs w:val="24"/>
                <w14:ligatures w14:val="none"/>
              </w:rPr>
            </w:pPr>
            <w:r w:rsidRPr="0052613B">
              <w:rPr>
                <w:rFonts w:ascii="Arial" w:eastAsia="Times New Roman" w:hAnsi="Arial" w:cs="Arial"/>
                <w:b/>
                <w:bCs/>
                <w:color w:val="000000" w:themeColor="text1"/>
                <w:kern w:val="0"/>
                <w:sz w:val="24"/>
                <w:szCs w:val="24"/>
                <w14:ligatures w14:val="none"/>
              </w:rPr>
              <w:t xml:space="preserve">Present status </w:t>
            </w:r>
            <w:r w:rsidRPr="0052613B">
              <w:rPr>
                <w:rFonts w:ascii="Arial" w:eastAsia="Times New Roman" w:hAnsi="Arial" w:cs="Arial"/>
                <w:b/>
                <w:bCs/>
                <w:color w:val="000000" w:themeColor="text1"/>
                <w:kern w:val="0"/>
                <w:sz w:val="24"/>
                <w:szCs w:val="24"/>
                <w:cs/>
                <w14:ligatures w14:val="none"/>
              </w:rPr>
              <w:t>(</w:t>
            </w:r>
            <w:r w:rsidRPr="0052613B">
              <w:rPr>
                <w:rFonts w:ascii="Arial" w:eastAsia="Times New Roman" w:hAnsi="Arial" w:cs="Arial"/>
                <w:b/>
                <w:bCs/>
                <w:color w:val="000000" w:themeColor="text1"/>
                <w:kern w:val="0"/>
                <w:sz w:val="24"/>
                <w:szCs w:val="24"/>
                <w14:ligatures w14:val="none"/>
              </w:rPr>
              <w:t>km</w:t>
            </w:r>
            <w:r w:rsidRPr="0052613B">
              <w:rPr>
                <w:rFonts w:ascii="Arial" w:eastAsia="Times New Roman" w:hAnsi="Arial" w:cs="Arial"/>
                <w:b/>
                <w:bCs/>
                <w:color w:val="000000" w:themeColor="text1"/>
                <w:kern w:val="0"/>
                <w:sz w:val="24"/>
                <w:szCs w:val="24"/>
                <w:vertAlign w:val="superscript"/>
                <w14:ligatures w14:val="none"/>
              </w:rPr>
              <w:t>2</w:t>
            </w:r>
            <w:r w:rsidRPr="0052613B">
              <w:rPr>
                <w:rFonts w:ascii="Arial" w:eastAsia="Times New Roman" w:hAnsi="Arial" w:cs="Arial"/>
                <w:b/>
                <w:bCs/>
                <w:color w:val="000000" w:themeColor="text1"/>
                <w:kern w:val="0"/>
                <w:sz w:val="24"/>
                <w:szCs w:val="24"/>
                <w:cs/>
                <w14:ligatures w14:val="none"/>
              </w:rPr>
              <w:t>)</w:t>
            </w:r>
          </w:p>
        </w:tc>
        <w:tc>
          <w:tcPr>
            <w:tcW w:w="1817" w:type="pct"/>
            <w:vMerge w:val="restart"/>
            <w:tcBorders>
              <w:top w:val="single" w:sz="6" w:space="0" w:color="000000"/>
              <w:left w:val="single" w:sz="6" w:space="0" w:color="CCCCCC"/>
              <w:bottom w:val="single" w:sz="6" w:space="0" w:color="000000"/>
              <w:right w:val="single" w:sz="6" w:space="0" w:color="000000"/>
            </w:tcBorders>
            <w:tcMar>
              <w:top w:w="0" w:type="dxa"/>
              <w:left w:w="45" w:type="dxa"/>
              <w:bottom w:w="0" w:type="dxa"/>
              <w:right w:w="45" w:type="dxa"/>
            </w:tcMar>
            <w:vAlign w:val="center"/>
            <w:hideMark/>
          </w:tcPr>
          <w:p w14:paraId="1B4288F5" w14:textId="77777777" w:rsidR="003841DC" w:rsidRPr="0052613B" w:rsidRDefault="003841DC" w:rsidP="008B4231">
            <w:pPr>
              <w:spacing w:after="0" w:line="228" w:lineRule="auto"/>
              <w:jc w:val="center"/>
              <w:rPr>
                <w:rFonts w:ascii="Arial" w:eastAsia="Times New Roman" w:hAnsi="Arial" w:cs="Arial"/>
                <w:b/>
                <w:bCs/>
                <w:color w:val="000000" w:themeColor="text1"/>
                <w:kern w:val="0"/>
                <w:sz w:val="24"/>
                <w:szCs w:val="24"/>
                <w14:ligatures w14:val="none"/>
              </w:rPr>
            </w:pPr>
            <w:r w:rsidRPr="0052613B">
              <w:rPr>
                <w:rFonts w:ascii="Arial" w:eastAsia="Times New Roman" w:hAnsi="Arial" w:cs="Arial"/>
                <w:b/>
                <w:bCs/>
                <w:color w:val="000000" w:themeColor="text1"/>
                <w:kern w:val="0"/>
                <w:sz w:val="24"/>
                <w:szCs w:val="24"/>
                <w14:ligatures w14:val="none"/>
              </w:rPr>
              <w:t>Natural</w:t>
            </w:r>
            <w:r w:rsidRPr="0052613B">
              <w:rPr>
                <w:rFonts w:ascii="Arial" w:eastAsia="Times New Roman" w:hAnsi="Arial" w:cs="Arial"/>
                <w:b/>
                <w:bCs/>
                <w:color w:val="000000" w:themeColor="text1"/>
                <w:kern w:val="0"/>
                <w:sz w:val="24"/>
                <w:szCs w:val="24"/>
                <w:cs/>
                <w14:ligatures w14:val="none"/>
              </w:rPr>
              <w:t>/</w:t>
            </w:r>
            <w:r w:rsidRPr="0052613B">
              <w:rPr>
                <w:rFonts w:ascii="Arial" w:eastAsia="Times New Roman" w:hAnsi="Arial" w:cs="Arial"/>
                <w:b/>
                <w:bCs/>
                <w:color w:val="000000" w:themeColor="text1"/>
                <w:kern w:val="0"/>
                <w:sz w:val="24"/>
                <w:szCs w:val="24"/>
                <w14:ligatures w14:val="none"/>
              </w:rPr>
              <w:t>Managed</w:t>
            </w:r>
          </w:p>
        </w:tc>
      </w:tr>
      <w:tr w:rsidR="003841DC" w:rsidRPr="0052613B" w14:paraId="315801CD" w14:textId="77777777" w:rsidTr="008B4231">
        <w:trPr>
          <w:trHeight w:val="53"/>
          <w:tblHeader/>
        </w:trPr>
        <w:tc>
          <w:tcPr>
            <w:tcW w:w="1392" w:type="pct"/>
            <w:vMerge/>
            <w:tcBorders>
              <w:left w:val="single" w:sz="6" w:space="0" w:color="000000"/>
              <w:bottom w:val="single" w:sz="6" w:space="0" w:color="000000"/>
              <w:right w:val="single" w:sz="6" w:space="0" w:color="000000"/>
            </w:tcBorders>
          </w:tcPr>
          <w:p w14:paraId="4F11CEC0" w14:textId="77777777" w:rsidR="003841DC" w:rsidRPr="0052613B" w:rsidRDefault="003841DC" w:rsidP="008B4231">
            <w:pPr>
              <w:spacing w:after="0" w:line="228" w:lineRule="auto"/>
              <w:rPr>
                <w:rFonts w:ascii="Arial" w:eastAsia="Times New Roman" w:hAnsi="Arial" w:cs="Arial"/>
                <w:color w:val="000000" w:themeColor="text1"/>
                <w:kern w:val="0"/>
                <w:sz w:val="24"/>
                <w:szCs w:val="24"/>
                <w14:ligatures w14:val="none"/>
              </w:rPr>
            </w:pPr>
          </w:p>
        </w:tc>
        <w:tc>
          <w:tcPr>
            <w:tcW w:w="1767" w:type="pct"/>
            <w:vMerge/>
            <w:tcBorders>
              <w:top w:val="single" w:sz="6" w:space="0" w:color="000000"/>
              <w:left w:val="single" w:sz="6" w:space="0" w:color="000000"/>
              <w:bottom w:val="single" w:sz="6" w:space="0" w:color="000000"/>
              <w:right w:val="single" w:sz="6" w:space="0" w:color="000000"/>
            </w:tcBorders>
            <w:vAlign w:val="center"/>
            <w:hideMark/>
          </w:tcPr>
          <w:p w14:paraId="79358E2A" w14:textId="77777777" w:rsidR="003841DC" w:rsidRPr="0052613B" w:rsidRDefault="003841DC" w:rsidP="008B4231">
            <w:pPr>
              <w:spacing w:after="0" w:line="228" w:lineRule="auto"/>
              <w:rPr>
                <w:rFonts w:ascii="Arial" w:eastAsia="Times New Roman" w:hAnsi="Arial" w:cs="Arial"/>
                <w:color w:val="000000" w:themeColor="text1"/>
                <w:kern w:val="0"/>
                <w:sz w:val="24"/>
                <w:szCs w:val="24"/>
                <w14:ligatures w14:val="none"/>
              </w:rPr>
            </w:pPr>
          </w:p>
        </w:tc>
        <w:tc>
          <w:tcPr>
            <w:tcW w:w="1817" w:type="pct"/>
            <w:vMerge/>
            <w:tcBorders>
              <w:top w:val="single" w:sz="6" w:space="0" w:color="000000"/>
              <w:left w:val="single" w:sz="6" w:space="0" w:color="CCCCCC"/>
              <w:bottom w:val="single" w:sz="6" w:space="0" w:color="000000"/>
              <w:right w:val="single" w:sz="6" w:space="0" w:color="000000"/>
            </w:tcBorders>
            <w:vAlign w:val="center"/>
            <w:hideMark/>
          </w:tcPr>
          <w:p w14:paraId="169BC91C" w14:textId="77777777" w:rsidR="003841DC" w:rsidRPr="0052613B" w:rsidRDefault="003841DC" w:rsidP="008B4231">
            <w:pPr>
              <w:spacing w:after="0" w:line="228" w:lineRule="auto"/>
              <w:rPr>
                <w:rFonts w:ascii="Arial" w:eastAsia="Times New Roman" w:hAnsi="Arial" w:cs="Arial"/>
                <w:color w:val="000000" w:themeColor="text1"/>
                <w:kern w:val="0"/>
                <w:sz w:val="24"/>
                <w:szCs w:val="24"/>
                <w14:ligatures w14:val="none"/>
              </w:rPr>
            </w:pPr>
          </w:p>
        </w:tc>
        <w:tc>
          <w:tcPr>
            <w:tcW w:w="24" w:type="pct"/>
            <w:tcBorders>
              <w:top w:val="single" w:sz="6" w:space="0" w:color="CCCCCC"/>
              <w:left w:val="single" w:sz="6" w:space="0" w:color="CCCCCC"/>
              <w:bottom w:val="single" w:sz="6" w:space="0" w:color="CCCCCC"/>
              <w:right w:val="single" w:sz="6" w:space="0" w:color="CCCCCC"/>
            </w:tcBorders>
            <w:vAlign w:val="center"/>
            <w:hideMark/>
          </w:tcPr>
          <w:p w14:paraId="717F07B8" w14:textId="77777777" w:rsidR="003841DC" w:rsidRPr="0052613B" w:rsidRDefault="003841DC" w:rsidP="008B4231">
            <w:pPr>
              <w:spacing w:after="0" w:line="228" w:lineRule="auto"/>
              <w:jc w:val="center"/>
              <w:rPr>
                <w:rFonts w:ascii="Arial" w:eastAsia="Times New Roman" w:hAnsi="Arial" w:cs="Arial"/>
                <w:color w:val="000000" w:themeColor="text1"/>
                <w:kern w:val="0"/>
                <w:sz w:val="24"/>
                <w:szCs w:val="24"/>
                <w14:ligatures w14:val="none"/>
              </w:rPr>
            </w:pPr>
          </w:p>
        </w:tc>
      </w:tr>
      <w:tr w:rsidR="003841DC" w:rsidRPr="0052613B" w14:paraId="28D1BD20" w14:textId="77777777" w:rsidTr="008B4231">
        <w:trPr>
          <w:trHeight w:val="315"/>
        </w:trPr>
        <w:tc>
          <w:tcPr>
            <w:tcW w:w="1392" w:type="pct"/>
            <w:tcBorders>
              <w:top w:val="single" w:sz="6" w:space="0" w:color="000000"/>
              <w:left w:val="single" w:sz="6" w:space="0" w:color="000000"/>
              <w:bottom w:val="single" w:sz="6" w:space="0" w:color="000000"/>
              <w:right w:val="single" w:sz="6" w:space="0" w:color="000000"/>
            </w:tcBorders>
            <w:vAlign w:val="center"/>
          </w:tcPr>
          <w:p w14:paraId="1849D4F1" w14:textId="77777777" w:rsidR="003841DC" w:rsidRPr="0052613B" w:rsidRDefault="003841DC" w:rsidP="008B4231">
            <w:pPr>
              <w:spacing w:after="0" w:line="216" w:lineRule="auto"/>
              <w:rPr>
                <w:rFonts w:ascii="Arial" w:eastAsia="Times New Roman" w:hAnsi="Arial" w:cs="Arial"/>
                <w:color w:val="000000" w:themeColor="text1"/>
                <w:kern w:val="0"/>
                <w:sz w:val="24"/>
                <w:szCs w:val="24"/>
                <w14:ligatures w14:val="none"/>
              </w:rPr>
            </w:pPr>
            <w:r w:rsidRPr="0052613B">
              <w:rPr>
                <w:rStyle w:val="Strong"/>
                <w:rFonts w:ascii="Arial" w:eastAsiaTheme="minorEastAsia" w:hAnsi="Arial" w:cs="Arial"/>
                <w:color w:val="000000" w:themeColor="text1"/>
                <w:sz w:val="24"/>
                <w:szCs w:val="24"/>
              </w:rPr>
              <w:t>MG1: Welu River Estuary</w:t>
            </w:r>
          </w:p>
        </w:tc>
        <w:tc>
          <w:tcPr>
            <w:tcW w:w="1767" w:type="pct"/>
            <w:tcBorders>
              <w:top w:val="single" w:sz="6" w:space="0" w:color="CCCCCC"/>
              <w:left w:val="single" w:sz="6" w:space="0" w:color="000000"/>
              <w:bottom w:val="single" w:sz="6" w:space="0" w:color="000000"/>
              <w:right w:val="single" w:sz="6" w:space="0" w:color="000000"/>
            </w:tcBorders>
            <w:tcMar>
              <w:top w:w="0" w:type="dxa"/>
              <w:left w:w="45" w:type="dxa"/>
              <w:bottom w:w="0" w:type="dxa"/>
              <w:right w:w="45" w:type="dxa"/>
            </w:tcMar>
            <w:vAlign w:val="center"/>
          </w:tcPr>
          <w:p w14:paraId="637ACF41" w14:textId="77777777" w:rsidR="003841DC" w:rsidRPr="0052613B" w:rsidRDefault="003841DC" w:rsidP="008B4231">
            <w:pPr>
              <w:spacing w:after="0" w:line="228" w:lineRule="auto"/>
              <w:jc w:val="center"/>
              <w:rPr>
                <w:rFonts w:ascii="Arial" w:eastAsia="Times New Roman" w:hAnsi="Arial" w:cs="Arial"/>
                <w:color w:val="000000" w:themeColor="text1"/>
                <w:kern w:val="0"/>
                <w:sz w:val="24"/>
                <w:szCs w:val="24"/>
                <w14:ligatures w14:val="none"/>
              </w:rPr>
            </w:pPr>
            <w:r w:rsidRPr="0052613B">
              <w:rPr>
                <w:rFonts w:ascii="Arial" w:eastAsia="Times New Roman" w:hAnsi="Arial" w:cs="Arial"/>
                <w:color w:val="000000" w:themeColor="text1"/>
                <w:kern w:val="0"/>
                <w:sz w:val="24"/>
                <w:szCs w:val="24"/>
                <w:cs/>
                <w14:ligatures w14:val="none"/>
              </w:rPr>
              <w:t>72.06</w:t>
            </w:r>
          </w:p>
        </w:tc>
        <w:tc>
          <w:tcPr>
            <w:tcW w:w="1817"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tcPr>
          <w:p w14:paraId="796DE92B" w14:textId="77777777" w:rsidR="003841DC" w:rsidRPr="0052613B" w:rsidRDefault="003841DC" w:rsidP="008B4231">
            <w:pPr>
              <w:spacing w:after="0" w:line="228" w:lineRule="auto"/>
              <w:jc w:val="center"/>
              <w:rPr>
                <w:rFonts w:ascii="Arial" w:eastAsia="Times New Roman" w:hAnsi="Arial" w:cs="Arial"/>
                <w:color w:val="000000" w:themeColor="text1"/>
                <w:kern w:val="0"/>
                <w:sz w:val="24"/>
                <w:szCs w:val="24"/>
                <w14:ligatures w14:val="none"/>
              </w:rPr>
            </w:pPr>
            <w:r w:rsidRPr="0052613B">
              <w:rPr>
                <w:rFonts w:ascii="Arial" w:eastAsia="Times New Roman" w:hAnsi="Arial" w:cs="Arial"/>
                <w:color w:val="000000" w:themeColor="text1"/>
                <w:kern w:val="0"/>
                <w:sz w:val="24"/>
                <w:szCs w:val="24"/>
                <w14:ligatures w14:val="none"/>
              </w:rPr>
              <w:t>≥ 52.7 % / ≤ 47.3 %</w:t>
            </w:r>
          </w:p>
        </w:tc>
        <w:tc>
          <w:tcPr>
            <w:tcW w:w="24" w:type="pct"/>
            <w:vAlign w:val="center"/>
            <w:hideMark/>
          </w:tcPr>
          <w:p w14:paraId="089720CB" w14:textId="77777777" w:rsidR="003841DC" w:rsidRPr="0052613B" w:rsidRDefault="003841DC" w:rsidP="008B4231">
            <w:pPr>
              <w:spacing w:after="0" w:line="228" w:lineRule="auto"/>
              <w:rPr>
                <w:rFonts w:ascii="Arial" w:eastAsia="Times New Roman" w:hAnsi="Arial" w:cs="Arial"/>
                <w:color w:val="000000" w:themeColor="text1"/>
                <w:kern w:val="0"/>
                <w:sz w:val="24"/>
                <w:szCs w:val="24"/>
                <w14:ligatures w14:val="none"/>
              </w:rPr>
            </w:pPr>
          </w:p>
        </w:tc>
      </w:tr>
      <w:tr w:rsidR="003841DC" w:rsidRPr="0052613B" w14:paraId="36868778" w14:textId="77777777" w:rsidTr="008B4231">
        <w:trPr>
          <w:trHeight w:val="315"/>
        </w:trPr>
        <w:tc>
          <w:tcPr>
            <w:tcW w:w="1392" w:type="pct"/>
            <w:tcBorders>
              <w:top w:val="single" w:sz="6" w:space="0" w:color="CCCCCC"/>
              <w:left w:val="single" w:sz="6" w:space="0" w:color="000000"/>
              <w:bottom w:val="single" w:sz="6" w:space="0" w:color="000000"/>
              <w:right w:val="single" w:sz="6" w:space="0" w:color="000000"/>
            </w:tcBorders>
            <w:vAlign w:val="center"/>
          </w:tcPr>
          <w:p w14:paraId="11514301" w14:textId="77777777" w:rsidR="003841DC" w:rsidRPr="0052613B" w:rsidRDefault="003841DC" w:rsidP="008B4231">
            <w:pPr>
              <w:spacing w:after="0" w:line="216" w:lineRule="auto"/>
              <w:rPr>
                <w:rFonts w:ascii="Arial" w:eastAsia="Times New Roman" w:hAnsi="Arial" w:cs="Arial"/>
                <w:color w:val="000000" w:themeColor="text1"/>
                <w:kern w:val="0"/>
                <w:sz w:val="24"/>
                <w:szCs w:val="24"/>
                <w14:ligatures w14:val="none"/>
              </w:rPr>
            </w:pPr>
            <w:r w:rsidRPr="0052613B">
              <w:rPr>
                <w:rStyle w:val="Strong"/>
                <w:rFonts w:ascii="Arial" w:eastAsiaTheme="minorEastAsia" w:hAnsi="Arial" w:cs="Arial"/>
                <w:color w:val="000000" w:themeColor="text1"/>
                <w:sz w:val="24"/>
                <w:szCs w:val="24"/>
              </w:rPr>
              <w:t>MG2: Bandon Bay</w:t>
            </w:r>
          </w:p>
        </w:tc>
        <w:tc>
          <w:tcPr>
            <w:tcW w:w="1767" w:type="pct"/>
            <w:tcBorders>
              <w:top w:val="single" w:sz="6" w:space="0" w:color="CCCCCC"/>
              <w:left w:val="single" w:sz="6" w:space="0" w:color="000000"/>
              <w:bottom w:val="single" w:sz="6" w:space="0" w:color="000000"/>
              <w:right w:val="single" w:sz="6" w:space="0" w:color="000000"/>
            </w:tcBorders>
            <w:shd w:val="clear" w:color="auto" w:fill="FFFFFF"/>
            <w:tcMar>
              <w:top w:w="0" w:type="dxa"/>
              <w:left w:w="45" w:type="dxa"/>
              <w:bottom w:w="0" w:type="dxa"/>
              <w:right w:w="45" w:type="dxa"/>
            </w:tcMar>
            <w:vAlign w:val="center"/>
          </w:tcPr>
          <w:p w14:paraId="758430B0" w14:textId="77777777" w:rsidR="003841DC" w:rsidRPr="0052613B" w:rsidRDefault="003841DC" w:rsidP="008B4231">
            <w:pPr>
              <w:spacing w:after="0" w:line="228" w:lineRule="auto"/>
              <w:jc w:val="center"/>
              <w:rPr>
                <w:rFonts w:ascii="Arial" w:eastAsia="Times New Roman" w:hAnsi="Arial" w:cs="Arial"/>
                <w:color w:val="000000" w:themeColor="text1"/>
                <w:kern w:val="0"/>
                <w:sz w:val="24"/>
                <w:szCs w:val="24"/>
                <w14:ligatures w14:val="none"/>
              </w:rPr>
            </w:pPr>
            <w:r w:rsidRPr="0052613B">
              <w:rPr>
                <w:rFonts w:ascii="Arial" w:eastAsia="Times New Roman" w:hAnsi="Arial" w:cs="Arial"/>
                <w:color w:val="000000" w:themeColor="text1"/>
                <w:kern w:val="0"/>
                <w:sz w:val="24"/>
                <w:szCs w:val="24"/>
                <w:cs/>
                <w14:ligatures w14:val="none"/>
              </w:rPr>
              <w:t>255.70</w:t>
            </w:r>
          </w:p>
        </w:tc>
        <w:tc>
          <w:tcPr>
            <w:tcW w:w="1817"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tcPr>
          <w:p w14:paraId="6B4CBA09" w14:textId="77777777" w:rsidR="003841DC" w:rsidRPr="0052613B" w:rsidRDefault="003841DC" w:rsidP="008B4231">
            <w:pPr>
              <w:spacing w:after="0" w:line="228" w:lineRule="auto"/>
              <w:jc w:val="center"/>
              <w:rPr>
                <w:rFonts w:ascii="Arial" w:eastAsia="Times New Roman" w:hAnsi="Arial" w:cs="Arial"/>
                <w:color w:val="000000" w:themeColor="text1"/>
                <w:kern w:val="0"/>
                <w:sz w:val="24"/>
                <w:szCs w:val="24"/>
                <w14:ligatures w14:val="none"/>
              </w:rPr>
            </w:pPr>
            <w:r w:rsidRPr="0052613B">
              <w:rPr>
                <w:rFonts w:ascii="Arial" w:eastAsia="Times New Roman" w:hAnsi="Arial" w:cs="Arial"/>
                <w:color w:val="000000" w:themeColor="text1"/>
                <w:kern w:val="0"/>
                <w:sz w:val="24"/>
                <w:szCs w:val="24"/>
                <w14:ligatures w14:val="none"/>
              </w:rPr>
              <w:t>≈ 63–77.5 % / ≈ 37–22.5 %</w:t>
            </w:r>
          </w:p>
        </w:tc>
        <w:tc>
          <w:tcPr>
            <w:tcW w:w="24" w:type="pct"/>
            <w:vAlign w:val="center"/>
            <w:hideMark/>
          </w:tcPr>
          <w:p w14:paraId="7989CCE6" w14:textId="77777777" w:rsidR="003841DC" w:rsidRPr="0052613B" w:rsidRDefault="003841DC" w:rsidP="008B4231">
            <w:pPr>
              <w:spacing w:after="0" w:line="228" w:lineRule="auto"/>
              <w:rPr>
                <w:rFonts w:ascii="Arial" w:eastAsia="Times New Roman" w:hAnsi="Arial" w:cs="Arial"/>
                <w:color w:val="000000" w:themeColor="text1"/>
                <w:kern w:val="0"/>
                <w:sz w:val="24"/>
                <w:szCs w:val="24"/>
                <w14:ligatures w14:val="none"/>
              </w:rPr>
            </w:pPr>
          </w:p>
        </w:tc>
      </w:tr>
      <w:tr w:rsidR="003841DC" w:rsidRPr="0052613B" w14:paraId="016F3253" w14:textId="77777777" w:rsidTr="008B4231">
        <w:trPr>
          <w:trHeight w:val="316"/>
        </w:trPr>
        <w:tc>
          <w:tcPr>
            <w:tcW w:w="1392" w:type="pct"/>
            <w:tcBorders>
              <w:top w:val="single" w:sz="6" w:space="0" w:color="CCCCCC"/>
              <w:left w:val="single" w:sz="6" w:space="0" w:color="000000"/>
              <w:bottom w:val="single" w:sz="6" w:space="0" w:color="000000"/>
              <w:right w:val="single" w:sz="6" w:space="0" w:color="000000"/>
            </w:tcBorders>
            <w:vAlign w:val="center"/>
          </w:tcPr>
          <w:p w14:paraId="6207E06E" w14:textId="77777777" w:rsidR="003841DC" w:rsidRPr="0052613B" w:rsidRDefault="003841DC" w:rsidP="008B4231">
            <w:pPr>
              <w:spacing w:after="0" w:line="216" w:lineRule="auto"/>
              <w:rPr>
                <w:rFonts w:ascii="Arial" w:eastAsia="Times New Roman" w:hAnsi="Arial" w:cs="Arial"/>
                <w:color w:val="000000" w:themeColor="text1"/>
                <w:kern w:val="0"/>
                <w:sz w:val="24"/>
                <w:szCs w:val="24"/>
                <w14:ligatures w14:val="none"/>
              </w:rPr>
            </w:pPr>
            <w:r w:rsidRPr="0052613B">
              <w:rPr>
                <w:rStyle w:val="Strong"/>
                <w:rFonts w:ascii="Arial" w:eastAsiaTheme="minorEastAsia" w:hAnsi="Arial" w:cs="Arial"/>
                <w:color w:val="000000" w:themeColor="text1"/>
                <w:sz w:val="24"/>
                <w:szCs w:val="24"/>
              </w:rPr>
              <w:t>MG3: Pak Panang Bay</w:t>
            </w:r>
          </w:p>
        </w:tc>
        <w:tc>
          <w:tcPr>
            <w:tcW w:w="1767" w:type="pct"/>
            <w:tcBorders>
              <w:top w:val="single" w:sz="6" w:space="0" w:color="CCCCCC"/>
              <w:left w:val="single" w:sz="6" w:space="0" w:color="000000"/>
              <w:bottom w:val="single" w:sz="6" w:space="0" w:color="000000"/>
              <w:right w:val="single" w:sz="6" w:space="0" w:color="000000"/>
            </w:tcBorders>
            <w:shd w:val="clear" w:color="auto" w:fill="FFFFFF"/>
            <w:tcMar>
              <w:top w:w="0" w:type="dxa"/>
              <w:left w:w="45" w:type="dxa"/>
              <w:bottom w:w="0" w:type="dxa"/>
              <w:right w:w="45" w:type="dxa"/>
            </w:tcMar>
            <w:vAlign w:val="center"/>
          </w:tcPr>
          <w:p w14:paraId="6339D3FF" w14:textId="77777777" w:rsidR="003841DC" w:rsidRPr="0052613B" w:rsidRDefault="003841DC" w:rsidP="008B4231">
            <w:pPr>
              <w:spacing w:after="0" w:line="228" w:lineRule="auto"/>
              <w:jc w:val="center"/>
              <w:rPr>
                <w:rFonts w:ascii="Arial" w:eastAsia="Times New Roman" w:hAnsi="Arial" w:cs="Arial"/>
                <w:color w:val="000000" w:themeColor="text1"/>
                <w:kern w:val="0"/>
                <w:sz w:val="24"/>
                <w:szCs w:val="24"/>
                <w14:ligatures w14:val="none"/>
              </w:rPr>
            </w:pPr>
            <w:r w:rsidRPr="0052613B">
              <w:rPr>
                <w:rFonts w:ascii="Arial" w:eastAsia="Times New Roman" w:hAnsi="Arial" w:cs="Arial"/>
                <w:color w:val="000000" w:themeColor="text1"/>
                <w:kern w:val="0"/>
                <w:sz w:val="24"/>
                <w:szCs w:val="24"/>
                <w:cs/>
                <w14:ligatures w14:val="none"/>
              </w:rPr>
              <w:t>90.00</w:t>
            </w:r>
          </w:p>
        </w:tc>
        <w:tc>
          <w:tcPr>
            <w:tcW w:w="1817"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tcPr>
          <w:p w14:paraId="3C86B707" w14:textId="77777777" w:rsidR="003841DC" w:rsidRPr="0052613B" w:rsidRDefault="003841DC" w:rsidP="008B4231">
            <w:pPr>
              <w:spacing w:after="0" w:line="228" w:lineRule="auto"/>
              <w:jc w:val="center"/>
              <w:rPr>
                <w:rFonts w:ascii="Arial" w:eastAsia="Times New Roman" w:hAnsi="Arial" w:cs="Arial"/>
                <w:color w:val="000000" w:themeColor="text1"/>
                <w:kern w:val="0"/>
                <w:sz w:val="24"/>
                <w:szCs w:val="24"/>
                <w14:ligatures w14:val="none"/>
              </w:rPr>
            </w:pPr>
            <w:r w:rsidRPr="0052613B">
              <w:rPr>
                <w:rFonts w:ascii="Arial" w:eastAsia="Times New Roman" w:hAnsi="Arial" w:cs="Arial"/>
                <w:color w:val="000000" w:themeColor="text1"/>
                <w:kern w:val="0"/>
                <w:sz w:val="24"/>
                <w:szCs w:val="24"/>
                <w14:ligatures w14:val="none"/>
              </w:rPr>
              <w:t>≥ 65.0 % / ≤ 35.0 %</w:t>
            </w:r>
          </w:p>
        </w:tc>
        <w:tc>
          <w:tcPr>
            <w:tcW w:w="24" w:type="pct"/>
            <w:vAlign w:val="center"/>
            <w:hideMark/>
          </w:tcPr>
          <w:p w14:paraId="172855C5" w14:textId="77777777" w:rsidR="003841DC" w:rsidRPr="0052613B" w:rsidRDefault="003841DC" w:rsidP="008B4231">
            <w:pPr>
              <w:spacing w:after="0" w:line="228" w:lineRule="auto"/>
              <w:rPr>
                <w:rFonts w:ascii="Arial" w:eastAsia="Times New Roman" w:hAnsi="Arial" w:cs="Arial"/>
                <w:color w:val="000000" w:themeColor="text1"/>
                <w:kern w:val="0"/>
                <w:sz w:val="24"/>
                <w:szCs w:val="24"/>
                <w14:ligatures w14:val="none"/>
              </w:rPr>
            </w:pPr>
          </w:p>
        </w:tc>
      </w:tr>
      <w:tr w:rsidR="003841DC" w:rsidRPr="0052613B" w14:paraId="07765122" w14:textId="77777777" w:rsidTr="008B4231">
        <w:trPr>
          <w:trHeight w:val="315"/>
        </w:trPr>
        <w:tc>
          <w:tcPr>
            <w:tcW w:w="1392" w:type="pct"/>
            <w:tcBorders>
              <w:top w:val="single" w:sz="6" w:space="0" w:color="CCCCCC"/>
              <w:left w:val="single" w:sz="6" w:space="0" w:color="000000"/>
              <w:bottom w:val="single" w:sz="6" w:space="0" w:color="000000"/>
              <w:right w:val="single" w:sz="6" w:space="0" w:color="000000"/>
            </w:tcBorders>
            <w:vAlign w:val="center"/>
          </w:tcPr>
          <w:p w14:paraId="21EA3FC5" w14:textId="77777777" w:rsidR="003841DC" w:rsidRPr="0052613B" w:rsidRDefault="003841DC" w:rsidP="008B4231">
            <w:pPr>
              <w:spacing w:after="0" w:line="216" w:lineRule="auto"/>
              <w:rPr>
                <w:rFonts w:ascii="Arial" w:eastAsia="Times New Roman" w:hAnsi="Arial" w:cs="Arial"/>
                <w:color w:val="000000" w:themeColor="text1"/>
                <w:kern w:val="0"/>
                <w:sz w:val="24"/>
                <w:szCs w:val="24"/>
                <w14:ligatures w14:val="none"/>
              </w:rPr>
            </w:pPr>
            <w:r w:rsidRPr="0052613B">
              <w:rPr>
                <w:rStyle w:val="Strong"/>
                <w:rFonts w:ascii="Arial" w:eastAsiaTheme="minorEastAsia" w:hAnsi="Arial" w:cs="Arial"/>
                <w:color w:val="000000" w:themeColor="text1"/>
                <w:sz w:val="24"/>
                <w:szCs w:val="24"/>
              </w:rPr>
              <w:t>MG: Samut Prakan Province</w:t>
            </w:r>
          </w:p>
        </w:tc>
        <w:tc>
          <w:tcPr>
            <w:tcW w:w="1767" w:type="pct"/>
            <w:tcBorders>
              <w:top w:val="single" w:sz="6" w:space="0" w:color="CCCCCC"/>
              <w:left w:val="single" w:sz="6" w:space="0" w:color="000000"/>
              <w:bottom w:val="single" w:sz="6" w:space="0" w:color="000000"/>
              <w:right w:val="single" w:sz="6" w:space="0" w:color="000000"/>
            </w:tcBorders>
            <w:shd w:val="clear" w:color="auto" w:fill="FFFFFF"/>
            <w:tcMar>
              <w:top w:w="0" w:type="dxa"/>
              <w:left w:w="45" w:type="dxa"/>
              <w:bottom w:w="0" w:type="dxa"/>
              <w:right w:w="45" w:type="dxa"/>
            </w:tcMar>
            <w:vAlign w:val="center"/>
          </w:tcPr>
          <w:p w14:paraId="329D2316" w14:textId="77777777" w:rsidR="003841DC" w:rsidRPr="0052613B" w:rsidRDefault="003841DC" w:rsidP="008B4231">
            <w:pPr>
              <w:spacing w:after="0" w:line="228" w:lineRule="auto"/>
              <w:jc w:val="center"/>
              <w:rPr>
                <w:rFonts w:ascii="Arial" w:eastAsia="Times New Roman" w:hAnsi="Arial" w:cs="Arial"/>
                <w:color w:val="000000" w:themeColor="text1"/>
                <w:kern w:val="0"/>
                <w:sz w:val="24"/>
                <w:szCs w:val="24"/>
                <w14:ligatures w14:val="none"/>
              </w:rPr>
            </w:pPr>
            <w:r w:rsidRPr="0052613B">
              <w:rPr>
                <w:rFonts w:ascii="Arial" w:eastAsia="Times New Roman" w:hAnsi="Arial" w:cs="Arial"/>
                <w:color w:val="000000" w:themeColor="text1"/>
                <w:kern w:val="0"/>
                <w:sz w:val="24"/>
                <w:szCs w:val="24"/>
                <w14:ligatures w14:val="none"/>
              </w:rPr>
              <w:t>33.74</w:t>
            </w:r>
          </w:p>
        </w:tc>
        <w:tc>
          <w:tcPr>
            <w:tcW w:w="1817"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tcPr>
          <w:p w14:paraId="5157E303" w14:textId="77777777" w:rsidR="003841DC" w:rsidRPr="0052613B" w:rsidRDefault="003841DC" w:rsidP="008B4231">
            <w:pPr>
              <w:spacing w:after="0" w:line="228" w:lineRule="auto"/>
              <w:jc w:val="center"/>
              <w:rPr>
                <w:rFonts w:ascii="Arial" w:eastAsia="Times New Roman" w:hAnsi="Arial" w:cs="Arial"/>
                <w:color w:val="000000" w:themeColor="text1"/>
                <w:kern w:val="0"/>
                <w:sz w:val="24"/>
                <w:szCs w:val="24"/>
                <w14:ligatures w14:val="none"/>
              </w:rPr>
            </w:pPr>
            <w:r w:rsidRPr="0052613B">
              <w:rPr>
                <w:rFonts w:ascii="Arial" w:eastAsia="Times New Roman" w:hAnsi="Arial" w:cs="Arial"/>
                <w:color w:val="000000" w:themeColor="text1"/>
                <w:kern w:val="0"/>
                <w:sz w:val="24"/>
                <w:szCs w:val="24"/>
                <w14:ligatures w14:val="none"/>
              </w:rPr>
              <w:t>-</w:t>
            </w:r>
          </w:p>
        </w:tc>
        <w:tc>
          <w:tcPr>
            <w:tcW w:w="24" w:type="pct"/>
            <w:vAlign w:val="center"/>
            <w:hideMark/>
          </w:tcPr>
          <w:p w14:paraId="33ACCE62" w14:textId="77777777" w:rsidR="003841DC" w:rsidRPr="0052613B" w:rsidRDefault="003841DC" w:rsidP="008B4231">
            <w:pPr>
              <w:spacing w:after="0" w:line="228" w:lineRule="auto"/>
              <w:rPr>
                <w:rFonts w:ascii="Arial" w:eastAsia="Times New Roman" w:hAnsi="Arial" w:cs="Arial"/>
                <w:color w:val="000000" w:themeColor="text1"/>
                <w:kern w:val="0"/>
                <w:sz w:val="24"/>
                <w:szCs w:val="24"/>
                <w14:ligatures w14:val="none"/>
              </w:rPr>
            </w:pPr>
          </w:p>
        </w:tc>
      </w:tr>
      <w:tr w:rsidR="003841DC" w:rsidRPr="0052613B" w14:paraId="3F8B617D" w14:textId="77777777" w:rsidTr="008B4231">
        <w:trPr>
          <w:trHeight w:val="315"/>
        </w:trPr>
        <w:tc>
          <w:tcPr>
            <w:tcW w:w="1392" w:type="pct"/>
            <w:tcBorders>
              <w:top w:val="single" w:sz="6" w:space="0" w:color="CCCCCC"/>
              <w:left w:val="single" w:sz="6" w:space="0" w:color="000000"/>
              <w:bottom w:val="single" w:sz="6" w:space="0" w:color="000000"/>
              <w:right w:val="single" w:sz="6" w:space="0" w:color="000000"/>
            </w:tcBorders>
            <w:vAlign w:val="center"/>
          </w:tcPr>
          <w:p w14:paraId="61133C6C" w14:textId="77777777" w:rsidR="003841DC" w:rsidRPr="0052613B" w:rsidRDefault="003841DC" w:rsidP="008B4231">
            <w:pPr>
              <w:spacing w:after="0" w:line="216" w:lineRule="auto"/>
              <w:rPr>
                <w:rFonts w:ascii="Arial" w:eastAsia="Times New Roman" w:hAnsi="Arial" w:cs="Arial"/>
                <w:color w:val="000000" w:themeColor="text1"/>
                <w:kern w:val="0"/>
                <w:sz w:val="24"/>
                <w:szCs w:val="24"/>
                <w:cs/>
                <w14:ligatures w14:val="none"/>
              </w:rPr>
            </w:pPr>
            <w:r w:rsidRPr="0052613B">
              <w:rPr>
                <w:rStyle w:val="Strong"/>
                <w:rFonts w:ascii="Arial" w:eastAsiaTheme="minorEastAsia" w:hAnsi="Arial" w:cs="Arial"/>
                <w:color w:val="000000" w:themeColor="text1"/>
                <w:sz w:val="24"/>
                <w:szCs w:val="24"/>
              </w:rPr>
              <w:t>WL1: Don Hoi Lot</w:t>
            </w:r>
          </w:p>
        </w:tc>
        <w:tc>
          <w:tcPr>
            <w:tcW w:w="1767" w:type="pct"/>
            <w:tcBorders>
              <w:top w:val="single" w:sz="6" w:space="0" w:color="CCCCCC"/>
              <w:left w:val="single" w:sz="6" w:space="0" w:color="000000"/>
              <w:bottom w:val="single" w:sz="6" w:space="0" w:color="000000"/>
              <w:right w:val="single" w:sz="6" w:space="0" w:color="000000"/>
            </w:tcBorders>
            <w:shd w:val="clear" w:color="auto" w:fill="FFFFFF"/>
            <w:tcMar>
              <w:top w:w="0" w:type="dxa"/>
              <w:left w:w="45" w:type="dxa"/>
              <w:bottom w:w="0" w:type="dxa"/>
              <w:right w:w="45" w:type="dxa"/>
            </w:tcMar>
            <w:vAlign w:val="center"/>
          </w:tcPr>
          <w:p w14:paraId="3A01E87B" w14:textId="77777777" w:rsidR="003841DC" w:rsidRPr="0052613B" w:rsidRDefault="003841DC" w:rsidP="008B4231">
            <w:pPr>
              <w:spacing w:after="0" w:line="228" w:lineRule="auto"/>
              <w:jc w:val="center"/>
              <w:rPr>
                <w:rFonts w:ascii="Arial" w:eastAsia="Times New Roman" w:hAnsi="Arial" w:cs="Arial"/>
                <w:color w:val="000000" w:themeColor="text1"/>
                <w:kern w:val="0"/>
                <w:sz w:val="24"/>
                <w:szCs w:val="24"/>
                <w14:ligatures w14:val="none"/>
              </w:rPr>
            </w:pPr>
            <w:r w:rsidRPr="0052613B">
              <w:rPr>
                <w:rFonts w:ascii="Arial" w:eastAsia="Times New Roman" w:hAnsi="Arial" w:cs="Arial"/>
                <w:color w:val="000000" w:themeColor="text1"/>
                <w:kern w:val="0"/>
                <w:sz w:val="24"/>
                <w:szCs w:val="24"/>
                <w:cs/>
                <w14:ligatures w14:val="none"/>
              </w:rPr>
              <w:t>29.19</w:t>
            </w:r>
          </w:p>
        </w:tc>
        <w:tc>
          <w:tcPr>
            <w:tcW w:w="1817"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tcPr>
          <w:p w14:paraId="76408A13" w14:textId="77777777" w:rsidR="003841DC" w:rsidRPr="0052613B" w:rsidRDefault="003841DC" w:rsidP="008B4231">
            <w:pPr>
              <w:spacing w:after="0" w:line="228" w:lineRule="auto"/>
              <w:jc w:val="center"/>
              <w:rPr>
                <w:rFonts w:ascii="Arial" w:eastAsia="Times New Roman" w:hAnsi="Arial" w:cs="Arial"/>
                <w:color w:val="000000" w:themeColor="text1"/>
                <w:kern w:val="0"/>
                <w:sz w:val="24"/>
                <w:szCs w:val="24"/>
                <w14:ligatures w14:val="none"/>
              </w:rPr>
            </w:pPr>
            <w:r w:rsidRPr="0052613B">
              <w:rPr>
                <w:rFonts w:ascii="Arial" w:eastAsia="Times New Roman" w:hAnsi="Arial" w:cs="Arial"/>
                <w:color w:val="000000" w:themeColor="text1"/>
                <w:kern w:val="0"/>
                <w:sz w:val="24"/>
                <w:szCs w:val="24"/>
                <w14:ligatures w14:val="none"/>
              </w:rPr>
              <w:t>100/0</w:t>
            </w:r>
          </w:p>
        </w:tc>
        <w:tc>
          <w:tcPr>
            <w:tcW w:w="24" w:type="pct"/>
            <w:vAlign w:val="center"/>
            <w:hideMark/>
          </w:tcPr>
          <w:p w14:paraId="24FE017A" w14:textId="77777777" w:rsidR="003841DC" w:rsidRPr="0052613B" w:rsidRDefault="003841DC" w:rsidP="008B4231">
            <w:pPr>
              <w:spacing w:after="0" w:line="228" w:lineRule="auto"/>
              <w:rPr>
                <w:rFonts w:ascii="Arial" w:eastAsia="Times New Roman" w:hAnsi="Arial" w:cs="Arial"/>
                <w:color w:val="000000" w:themeColor="text1"/>
                <w:kern w:val="0"/>
                <w:sz w:val="24"/>
                <w:szCs w:val="24"/>
                <w14:ligatures w14:val="none"/>
              </w:rPr>
            </w:pPr>
          </w:p>
        </w:tc>
      </w:tr>
    </w:tbl>
    <w:p w14:paraId="6127CCC7" w14:textId="77777777" w:rsidR="003841DC" w:rsidRPr="0052613B" w:rsidRDefault="003841DC" w:rsidP="003841DC">
      <w:pPr>
        <w:spacing w:after="0"/>
        <w:rPr>
          <w:rFonts w:ascii="Arial" w:hAnsi="Arial" w:cs="Arial"/>
          <w:color w:val="000000" w:themeColor="text1"/>
          <w:sz w:val="24"/>
          <w:szCs w:val="24"/>
        </w:rPr>
      </w:pPr>
    </w:p>
    <w:p w14:paraId="4EE7DC5D" w14:textId="77777777" w:rsidR="003841DC" w:rsidRPr="0052613B" w:rsidRDefault="003841DC" w:rsidP="003841DC">
      <w:pPr>
        <w:spacing w:after="0"/>
        <w:ind w:firstLine="1134"/>
        <w:rPr>
          <w:rFonts w:ascii="Arial" w:hAnsi="Arial" w:cs="Arial"/>
          <w:color w:val="000000" w:themeColor="text1"/>
          <w:sz w:val="24"/>
          <w:szCs w:val="24"/>
        </w:rPr>
      </w:pPr>
      <w:r w:rsidRPr="0052613B">
        <w:rPr>
          <w:rFonts w:ascii="Arial" w:hAnsi="Arial" w:cs="Arial"/>
          <w:b/>
          <w:bCs/>
          <w:i/>
          <w:iCs/>
          <w:color w:val="000000" w:themeColor="text1"/>
          <w:sz w:val="24"/>
          <w:szCs w:val="24"/>
        </w:rPr>
        <w:t>Mangrove diversity, density and dominant species</w:t>
      </w:r>
    </w:p>
    <w:p w14:paraId="2FFDAF1B" w14:textId="77777777" w:rsidR="003841DC" w:rsidRPr="0052613B" w:rsidRDefault="003841DC" w:rsidP="003841DC">
      <w:pPr>
        <w:spacing w:after="0"/>
        <w:ind w:firstLine="1134"/>
        <w:jc w:val="thaiDistribute"/>
        <w:rPr>
          <w:rFonts w:ascii="Arial" w:hAnsi="Arial" w:cs="Arial"/>
          <w:color w:val="000000" w:themeColor="text1"/>
          <w:sz w:val="24"/>
          <w:szCs w:val="24"/>
        </w:rPr>
      </w:pPr>
      <w:r w:rsidRPr="0052613B">
        <w:rPr>
          <w:rFonts w:ascii="Arial" w:hAnsi="Arial" w:cs="Arial"/>
          <w:color w:val="000000" w:themeColor="text1"/>
          <w:sz w:val="24"/>
          <w:szCs w:val="24"/>
        </w:rPr>
        <w:t>An assessment of the five focal sites shows clear spatial variation in recorded species richness and floristic composition. Khlong Dan (Samut Prakan) exhibits the highest documented diversity (30 species), followed by the Welu River Estuary (26 species) and Bandon Bay (24 species). Bang Pu Nature Education Centre supports 17 species, while Pak Phanang Bay and Don Hoi Lot lack complete species counts in the present table.</w:t>
      </w:r>
    </w:p>
    <w:p w14:paraId="3233780D" w14:textId="77777777" w:rsidR="003841DC" w:rsidRPr="0052613B" w:rsidRDefault="003841DC" w:rsidP="003841DC">
      <w:pPr>
        <w:spacing w:after="0"/>
        <w:ind w:firstLine="1134"/>
        <w:jc w:val="thaiDistribute"/>
        <w:rPr>
          <w:rFonts w:ascii="Arial" w:hAnsi="Arial" w:cs="Arial"/>
          <w:color w:val="000000" w:themeColor="text1"/>
          <w:sz w:val="24"/>
          <w:szCs w:val="24"/>
        </w:rPr>
      </w:pPr>
      <w:r w:rsidRPr="0052613B">
        <w:rPr>
          <w:rFonts w:ascii="Arial" w:hAnsi="Arial" w:cs="Arial"/>
          <w:color w:val="000000" w:themeColor="text1"/>
          <w:sz w:val="24"/>
          <w:szCs w:val="24"/>
        </w:rPr>
        <w:t xml:space="preserve">Across sites, the most frequently recorded dominants are </w:t>
      </w:r>
      <w:r w:rsidRPr="0052613B">
        <w:rPr>
          <w:rFonts w:ascii="Arial" w:hAnsi="Arial" w:cs="Arial"/>
          <w:i/>
          <w:iCs/>
          <w:color w:val="000000" w:themeColor="text1"/>
          <w:sz w:val="24"/>
          <w:szCs w:val="24"/>
        </w:rPr>
        <w:t>Rhizophora apiculata</w:t>
      </w:r>
      <w:r w:rsidRPr="0052613B">
        <w:rPr>
          <w:rFonts w:ascii="Arial" w:hAnsi="Arial" w:cs="Arial"/>
          <w:color w:val="000000" w:themeColor="text1"/>
          <w:sz w:val="24"/>
          <w:szCs w:val="24"/>
        </w:rPr>
        <w:t xml:space="preserve"> and </w:t>
      </w:r>
      <w:r w:rsidRPr="0052613B">
        <w:rPr>
          <w:rFonts w:ascii="Arial" w:hAnsi="Arial" w:cs="Arial"/>
          <w:i/>
          <w:iCs/>
          <w:color w:val="000000" w:themeColor="text1"/>
          <w:sz w:val="24"/>
          <w:szCs w:val="24"/>
        </w:rPr>
        <w:t>R. mucronata</w:t>
      </w:r>
      <w:r w:rsidRPr="0052613B">
        <w:rPr>
          <w:rFonts w:ascii="Arial" w:hAnsi="Arial" w:cs="Arial"/>
          <w:color w:val="000000" w:themeColor="text1"/>
          <w:sz w:val="24"/>
          <w:szCs w:val="24"/>
        </w:rPr>
        <w:t xml:space="preserve">, with </w:t>
      </w:r>
      <w:r w:rsidRPr="0052613B">
        <w:rPr>
          <w:rFonts w:ascii="Arial" w:hAnsi="Arial" w:cs="Arial"/>
          <w:i/>
          <w:iCs/>
          <w:color w:val="000000" w:themeColor="text1"/>
          <w:sz w:val="24"/>
          <w:szCs w:val="24"/>
        </w:rPr>
        <w:t>Avicennia alba</w:t>
      </w:r>
      <w:r w:rsidRPr="0052613B">
        <w:rPr>
          <w:rFonts w:ascii="Arial" w:hAnsi="Arial" w:cs="Arial"/>
          <w:color w:val="000000" w:themeColor="text1"/>
          <w:sz w:val="24"/>
          <w:szCs w:val="24"/>
        </w:rPr>
        <w:t xml:space="preserve"> also recurring—underscoring the ecological importance of Rhizophoraceae and Avicenniaceae in structuring these mangrove communities. Site-specific characteristic taxa further enrich the assemblages: </w:t>
      </w:r>
      <w:r w:rsidRPr="0052613B">
        <w:rPr>
          <w:rFonts w:ascii="Arial" w:hAnsi="Arial" w:cs="Arial"/>
          <w:i/>
          <w:iCs/>
          <w:color w:val="000000" w:themeColor="text1"/>
          <w:sz w:val="24"/>
          <w:szCs w:val="24"/>
        </w:rPr>
        <w:t>Excoecaria agallocha</w:t>
      </w:r>
      <w:r w:rsidRPr="0052613B">
        <w:rPr>
          <w:rFonts w:ascii="Arial" w:hAnsi="Arial" w:cs="Arial"/>
          <w:color w:val="000000" w:themeColor="text1"/>
          <w:sz w:val="24"/>
          <w:szCs w:val="24"/>
        </w:rPr>
        <w:t xml:space="preserve"> and </w:t>
      </w:r>
      <w:r w:rsidRPr="0052613B">
        <w:rPr>
          <w:rFonts w:ascii="Arial" w:hAnsi="Arial" w:cs="Arial"/>
          <w:i/>
          <w:iCs/>
          <w:color w:val="000000" w:themeColor="text1"/>
          <w:sz w:val="24"/>
          <w:szCs w:val="24"/>
        </w:rPr>
        <w:t>Lumnitzera racemosa</w:t>
      </w:r>
      <w:r w:rsidRPr="0052613B">
        <w:rPr>
          <w:rFonts w:ascii="Arial" w:hAnsi="Arial" w:cs="Arial"/>
          <w:color w:val="000000" w:themeColor="text1"/>
          <w:sz w:val="24"/>
          <w:szCs w:val="24"/>
        </w:rPr>
        <w:t xml:space="preserve"> at Welu; </w:t>
      </w:r>
      <w:r w:rsidRPr="0052613B">
        <w:rPr>
          <w:rFonts w:ascii="Arial" w:hAnsi="Arial" w:cs="Arial"/>
          <w:i/>
          <w:iCs/>
          <w:color w:val="000000" w:themeColor="text1"/>
          <w:sz w:val="24"/>
          <w:szCs w:val="24"/>
        </w:rPr>
        <w:t>Sonneratia caseolaris</w:t>
      </w:r>
      <w:r w:rsidRPr="0052613B">
        <w:rPr>
          <w:rFonts w:ascii="Arial" w:hAnsi="Arial" w:cs="Arial"/>
          <w:color w:val="000000" w:themeColor="text1"/>
          <w:sz w:val="24"/>
          <w:szCs w:val="24"/>
        </w:rPr>
        <w:t xml:space="preserve"> at Pak Phanang; and </w:t>
      </w:r>
      <w:r w:rsidRPr="0052613B">
        <w:rPr>
          <w:rFonts w:ascii="Arial" w:hAnsi="Arial" w:cs="Arial"/>
          <w:i/>
          <w:iCs/>
          <w:color w:val="000000" w:themeColor="text1"/>
          <w:sz w:val="24"/>
          <w:szCs w:val="24"/>
        </w:rPr>
        <w:t>Bruguiera cylindrica, B. gymnorhiza</w:t>
      </w:r>
      <w:r w:rsidRPr="0052613B">
        <w:rPr>
          <w:rFonts w:ascii="Arial" w:hAnsi="Arial" w:cs="Arial"/>
          <w:color w:val="000000" w:themeColor="text1"/>
          <w:sz w:val="24"/>
          <w:szCs w:val="24"/>
        </w:rPr>
        <w:t xml:space="preserve">, and </w:t>
      </w:r>
      <w:r w:rsidRPr="0052613B">
        <w:rPr>
          <w:rFonts w:ascii="Arial" w:hAnsi="Arial" w:cs="Arial"/>
          <w:i/>
          <w:iCs/>
          <w:color w:val="000000" w:themeColor="text1"/>
          <w:sz w:val="24"/>
          <w:szCs w:val="24"/>
        </w:rPr>
        <w:t>Ceriops tagal</w:t>
      </w:r>
      <w:r w:rsidRPr="0052613B">
        <w:rPr>
          <w:rFonts w:ascii="Arial" w:hAnsi="Arial" w:cs="Arial"/>
          <w:color w:val="000000" w:themeColor="text1"/>
          <w:sz w:val="24"/>
          <w:szCs w:val="24"/>
        </w:rPr>
        <w:t xml:space="preserve"> at Khlong Dan. Stand-density data (trees km</w:t>
      </w:r>
      <w:r w:rsidRPr="0052613B">
        <w:rPr>
          <w:rFonts w:ascii="Cambria Math" w:hAnsi="Cambria Math" w:cs="Cambria Math"/>
          <w:color w:val="000000" w:themeColor="text1"/>
          <w:sz w:val="24"/>
          <w:szCs w:val="24"/>
        </w:rPr>
        <w:t>⁻</w:t>
      </w:r>
      <w:r w:rsidRPr="0052613B">
        <w:rPr>
          <w:rFonts w:ascii="Arial" w:hAnsi="Arial" w:cs="Arial"/>
          <w:color w:val="000000" w:themeColor="text1"/>
          <w:sz w:val="24"/>
          <w:szCs w:val="24"/>
        </w:rPr>
        <w:t>²) were not reported for the sites in this compilation, highlighting a monitoring gap.</w:t>
      </w:r>
    </w:p>
    <w:p w14:paraId="7B914B02" w14:textId="77777777" w:rsidR="003841DC" w:rsidRPr="0052613B" w:rsidRDefault="003841DC" w:rsidP="003841DC">
      <w:pPr>
        <w:spacing w:after="0"/>
        <w:ind w:firstLine="1134"/>
        <w:jc w:val="thaiDistribute"/>
        <w:rPr>
          <w:rFonts w:ascii="Arial" w:hAnsi="Arial" w:cs="Arial"/>
          <w:color w:val="000000" w:themeColor="text1"/>
          <w:sz w:val="24"/>
          <w:szCs w:val="24"/>
        </w:rPr>
      </w:pPr>
      <w:r w:rsidRPr="0052613B">
        <w:rPr>
          <w:rFonts w:ascii="Arial" w:hAnsi="Arial" w:cs="Arial"/>
          <w:color w:val="000000" w:themeColor="text1"/>
          <w:sz w:val="24"/>
          <w:szCs w:val="24"/>
        </w:rPr>
        <w:t xml:space="preserve">Overall, the pattern points to high but heterogeneous mangrove diversity across the Gulf of Thailand sites, dominated by Rhizophora–Avicennia frameworks with locally distinctive Bruguiera, Ceriops, Lumnitzera, and Sonneratia elements. Filling the density data gap and standardising plot surveys would strengthen comparisons and support site-specific conservation and restoration planning </w:t>
      </w:r>
      <w:r w:rsidRPr="0052613B">
        <w:rPr>
          <w:rFonts w:ascii="Arial" w:hAnsi="Arial" w:cs="Arial"/>
          <w:color w:val="000000" w:themeColor="text1"/>
          <w:sz w:val="24"/>
          <w:szCs w:val="24"/>
          <w:cs/>
        </w:rPr>
        <w:t>(</w:t>
      </w:r>
      <w:r w:rsidRPr="0052613B">
        <w:rPr>
          <w:rFonts w:ascii="Arial" w:hAnsi="Arial" w:cs="Arial"/>
          <w:color w:val="000000" w:themeColor="text1"/>
          <w:sz w:val="24"/>
          <w:szCs w:val="24"/>
        </w:rPr>
        <w:t>Table 5</w:t>
      </w:r>
      <w:r w:rsidRPr="0052613B">
        <w:rPr>
          <w:rFonts w:ascii="Arial" w:hAnsi="Arial" w:cs="Arial"/>
          <w:color w:val="000000" w:themeColor="text1"/>
          <w:sz w:val="24"/>
          <w:szCs w:val="24"/>
          <w:cs/>
        </w:rPr>
        <w:t>)</w:t>
      </w:r>
      <w:r w:rsidRPr="0052613B">
        <w:rPr>
          <w:rFonts w:ascii="Arial" w:hAnsi="Arial" w:cs="Arial"/>
          <w:color w:val="000000" w:themeColor="text1"/>
          <w:sz w:val="24"/>
          <w:szCs w:val="24"/>
        </w:rPr>
        <w:t>.</w:t>
      </w:r>
    </w:p>
    <w:p w14:paraId="0FF78616" w14:textId="77777777" w:rsidR="003841DC" w:rsidRPr="0052613B" w:rsidRDefault="003841DC" w:rsidP="003841DC">
      <w:pPr>
        <w:spacing w:after="0"/>
        <w:rPr>
          <w:rFonts w:ascii="Arial" w:hAnsi="Arial" w:cs="Arial"/>
          <w:color w:val="000000" w:themeColor="text1"/>
          <w:sz w:val="24"/>
          <w:szCs w:val="24"/>
        </w:rPr>
      </w:pPr>
    </w:p>
    <w:p w14:paraId="25DFC54C" w14:textId="77777777" w:rsidR="003841DC" w:rsidRPr="0052613B" w:rsidRDefault="003841DC" w:rsidP="003841DC">
      <w:pPr>
        <w:spacing w:after="120"/>
        <w:rPr>
          <w:rFonts w:ascii="Arial" w:hAnsi="Arial" w:cs="Arial"/>
          <w:color w:val="000000" w:themeColor="text1"/>
          <w:sz w:val="24"/>
          <w:szCs w:val="24"/>
        </w:rPr>
      </w:pPr>
      <w:r w:rsidRPr="0052613B">
        <w:rPr>
          <w:rFonts w:ascii="Arial" w:hAnsi="Arial" w:cs="Arial"/>
          <w:b/>
          <w:bCs/>
          <w:color w:val="000000" w:themeColor="text1"/>
          <w:sz w:val="24"/>
          <w:szCs w:val="24"/>
        </w:rPr>
        <w:t>Table 5</w:t>
      </w:r>
      <w:r w:rsidRPr="0052613B">
        <w:rPr>
          <w:rFonts w:ascii="Arial" w:hAnsi="Arial" w:cs="Arial"/>
          <w:b/>
          <w:bCs/>
          <w:color w:val="000000" w:themeColor="text1"/>
          <w:sz w:val="24"/>
          <w:szCs w:val="24"/>
          <w:cs/>
        </w:rPr>
        <w:t xml:space="preserve">. </w:t>
      </w:r>
      <w:r w:rsidRPr="0052613B">
        <w:rPr>
          <w:rFonts w:ascii="Arial" w:hAnsi="Arial" w:cs="Arial"/>
          <w:b/>
          <w:bCs/>
          <w:color w:val="000000" w:themeColor="text1"/>
          <w:sz w:val="24"/>
          <w:szCs w:val="24"/>
        </w:rPr>
        <w:t xml:space="preserve">Mangroves and wetland areas in Thailand </w:t>
      </w:r>
      <w:r w:rsidRPr="0052613B">
        <w:rPr>
          <w:rFonts w:ascii="Arial" w:hAnsi="Arial" w:cs="Arial"/>
          <w:b/>
          <w:bCs/>
          <w:color w:val="000000" w:themeColor="text1"/>
          <w:sz w:val="24"/>
          <w:szCs w:val="24"/>
          <w:cs/>
        </w:rPr>
        <w:t>(</w:t>
      </w:r>
      <w:r w:rsidRPr="0052613B">
        <w:rPr>
          <w:rFonts w:ascii="Arial" w:hAnsi="Arial" w:cs="Arial"/>
          <w:b/>
          <w:bCs/>
          <w:color w:val="000000" w:themeColor="text1"/>
          <w:sz w:val="24"/>
          <w:szCs w:val="24"/>
        </w:rPr>
        <w:t>Gulf of Thailand</w:t>
      </w:r>
      <w:r w:rsidRPr="0052613B">
        <w:rPr>
          <w:rFonts w:ascii="Arial" w:hAnsi="Arial" w:cs="Arial"/>
          <w:b/>
          <w:bCs/>
          <w:color w:val="000000" w:themeColor="text1"/>
          <w:sz w:val="24"/>
          <w:szCs w:val="24"/>
          <w:cs/>
        </w:rPr>
        <w:t xml:space="preserve">): </w:t>
      </w:r>
      <w:r w:rsidRPr="0052613B">
        <w:rPr>
          <w:rFonts w:ascii="Arial" w:hAnsi="Arial" w:cs="Arial"/>
          <w:color w:val="000000" w:themeColor="text1"/>
          <w:sz w:val="24"/>
          <w:szCs w:val="24"/>
        </w:rPr>
        <w:t>Biological data showing mangrove diversity, density and dominant species</w:t>
      </w:r>
      <w:r w:rsidRPr="0052613B">
        <w:rPr>
          <w:rFonts w:ascii="Arial" w:hAnsi="Arial" w:cs="Arial"/>
          <w:color w:val="000000" w:themeColor="text1"/>
          <w:sz w:val="24"/>
          <w:szCs w:val="24"/>
          <w:cs/>
        </w:rPr>
        <w:t xml:space="preserve"> </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2648"/>
        <w:gridCol w:w="3362"/>
        <w:gridCol w:w="1753"/>
        <w:gridCol w:w="5146"/>
        <w:gridCol w:w="41"/>
      </w:tblGrid>
      <w:tr w:rsidR="003841DC" w:rsidRPr="0052613B" w14:paraId="1B47FE04" w14:textId="77777777" w:rsidTr="008B4231">
        <w:trPr>
          <w:gridAfter w:val="1"/>
          <w:wAfter w:w="16" w:type="pct"/>
          <w:trHeight w:val="570"/>
          <w:tblHeader/>
        </w:trPr>
        <w:tc>
          <w:tcPr>
            <w:tcW w:w="1022" w:type="pct"/>
            <w:vMerge w:val="restart"/>
            <w:vAlign w:val="center"/>
          </w:tcPr>
          <w:p w14:paraId="14A0BD25" w14:textId="77777777" w:rsidR="003841DC" w:rsidRPr="0052613B" w:rsidRDefault="003841DC" w:rsidP="008B4231">
            <w:pPr>
              <w:spacing w:after="0" w:line="235" w:lineRule="auto"/>
              <w:jc w:val="center"/>
              <w:rPr>
                <w:rFonts w:ascii="Arial" w:eastAsia="Times New Roman" w:hAnsi="Arial" w:cs="Arial"/>
                <w:b/>
                <w:bCs/>
                <w:color w:val="000000" w:themeColor="text1"/>
                <w:kern w:val="0"/>
                <w:sz w:val="24"/>
                <w:szCs w:val="24"/>
                <w14:ligatures w14:val="none"/>
              </w:rPr>
            </w:pPr>
            <w:r w:rsidRPr="0052613B">
              <w:rPr>
                <w:rFonts w:ascii="Arial" w:eastAsia="Times New Roman" w:hAnsi="Arial" w:cs="Arial"/>
                <w:b/>
                <w:bCs/>
                <w:color w:val="000000" w:themeColor="text1"/>
                <w:kern w:val="0"/>
                <w:sz w:val="24"/>
                <w:szCs w:val="24"/>
                <w14:ligatures w14:val="none"/>
              </w:rPr>
              <w:lastRenderedPageBreak/>
              <w:t>Name of area</w:t>
            </w:r>
          </w:p>
        </w:tc>
        <w:tc>
          <w:tcPr>
            <w:tcW w:w="1298" w:type="pct"/>
            <w:vMerge w:val="restart"/>
            <w:tcMar>
              <w:top w:w="0" w:type="dxa"/>
              <w:left w:w="45" w:type="dxa"/>
              <w:bottom w:w="0" w:type="dxa"/>
              <w:right w:w="45" w:type="dxa"/>
            </w:tcMar>
            <w:vAlign w:val="center"/>
          </w:tcPr>
          <w:p w14:paraId="7584E152" w14:textId="77777777" w:rsidR="003841DC" w:rsidRPr="0052613B" w:rsidRDefault="003841DC" w:rsidP="008B4231">
            <w:pPr>
              <w:spacing w:after="0" w:line="235" w:lineRule="auto"/>
              <w:jc w:val="center"/>
              <w:rPr>
                <w:rFonts w:ascii="Arial" w:eastAsia="Times New Roman" w:hAnsi="Arial" w:cs="Arial"/>
                <w:b/>
                <w:bCs/>
                <w:color w:val="000000" w:themeColor="text1"/>
                <w:kern w:val="0"/>
                <w:sz w:val="24"/>
                <w:szCs w:val="24"/>
                <w14:ligatures w14:val="none"/>
              </w:rPr>
            </w:pPr>
            <w:r w:rsidRPr="0052613B">
              <w:rPr>
                <w:rFonts w:ascii="Arial" w:eastAsia="Times New Roman" w:hAnsi="Arial" w:cs="Arial"/>
                <w:b/>
                <w:bCs/>
                <w:color w:val="000000" w:themeColor="text1"/>
                <w:kern w:val="0"/>
                <w:sz w:val="24"/>
                <w:szCs w:val="24"/>
                <w14:ligatures w14:val="none"/>
              </w:rPr>
              <w:t>Mangrove diversity</w:t>
            </w:r>
          </w:p>
        </w:tc>
        <w:tc>
          <w:tcPr>
            <w:tcW w:w="677" w:type="pct"/>
            <w:vMerge w:val="restart"/>
          </w:tcPr>
          <w:p w14:paraId="05C4FF6D" w14:textId="77777777" w:rsidR="003841DC" w:rsidRPr="0052613B" w:rsidRDefault="003841DC" w:rsidP="008B4231">
            <w:pPr>
              <w:spacing w:after="0" w:line="235" w:lineRule="auto"/>
              <w:jc w:val="center"/>
              <w:rPr>
                <w:rFonts w:ascii="Arial" w:eastAsia="Times New Roman" w:hAnsi="Arial" w:cs="Arial"/>
                <w:b/>
                <w:bCs/>
                <w:color w:val="000000" w:themeColor="text1"/>
                <w:kern w:val="0"/>
                <w:sz w:val="24"/>
                <w:szCs w:val="24"/>
                <w14:ligatures w14:val="none"/>
              </w:rPr>
            </w:pPr>
            <w:r w:rsidRPr="0052613B">
              <w:rPr>
                <w:rFonts w:ascii="Arial" w:eastAsia="Times New Roman" w:hAnsi="Arial" w:cs="Arial"/>
                <w:b/>
                <w:bCs/>
                <w:color w:val="000000" w:themeColor="text1"/>
                <w:kern w:val="0"/>
                <w:sz w:val="24"/>
                <w:szCs w:val="24"/>
                <w14:ligatures w14:val="none"/>
              </w:rPr>
              <w:t>Density</w:t>
            </w:r>
          </w:p>
          <w:p w14:paraId="7187BD28" w14:textId="77777777" w:rsidR="003841DC" w:rsidRPr="0052613B" w:rsidRDefault="003841DC" w:rsidP="008B4231">
            <w:pPr>
              <w:spacing w:after="0" w:line="235" w:lineRule="auto"/>
              <w:jc w:val="center"/>
              <w:rPr>
                <w:rFonts w:ascii="Arial" w:eastAsia="Times New Roman" w:hAnsi="Arial" w:cs="Arial"/>
                <w:b/>
                <w:bCs/>
                <w:color w:val="000000" w:themeColor="text1"/>
                <w:kern w:val="0"/>
                <w:sz w:val="24"/>
                <w:szCs w:val="24"/>
                <w:cs/>
                <w14:ligatures w14:val="none"/>
              </w:rPr>
            </w:pPr>
            <w:r w:rsidRPr="0052613B">
              <w:rPr>
                <w:rFonts w:ascii="Arial" w:eastAsia="Times New Roman" w:hAnsi="Arial" w:cs="Arial"/>
                <w:b/>
                <w:bCs/>
                <w:color w:val="000000" w:themeColor="text1"/>
                <w:kern w:val="0"/>
                <w:sz w:val="24"/>
                <w:szCs w:val="24"/>
                <w14:ligatures w14:val="none"/>
              </w:rPr>
              <w:t>Trees per km</w:t>
            </w:r>
            <w:r w:rsidRPr="0052613B">
              <w:rPr>
                <w:rFonts w:ascii="Arial" w:eastAsia="Times New Roman" w:hAnsi="Arial" w:cs="Arial"/>
                <w:b/>
                <w:bCs/>
                <w:color w:val="000000" w:themeColor="text1"/>
                <w:kern w:val="0"/>
                <w:sz w:val="24"/>
                <w:szCs w:val="24"/>
                <w:vertAlign w:val="superscript"/>
                <w14:ligatures w14:val="none"/>
              </w:rPr>
              <w:t>2</w:t>
            </w:r>
          </w:p>
        </w:tc>
        <w:tc>
          <w:tcPr>
            <w:tcW w:w="1987" w:type="pct"/>
            <w:vMerge w:val="restart"/>
            <w:vAlign w:val="center"/>
          </w:tcPr>
          <w:p w14:paraId="7F708916" w14:textId="77777777" w:rsidR="003841DC" w:rsidRPr="0052613B" w:rsidRDefault="003841DC" w:rsidP="008B4231">
            <w:pPr>
              <w:spacing w:after="0" w:line="235" w:lineRule="auto"/>
              <w:jc w:val="center"/>
              <w:rPr>
                <w:rFonts w:ascii="Arial" w:eastAsia="Times New Roman" w:hAnsi="Arial" w:cs="Arial"/>
                <w:b/>
                <w:bCs/>
                <w:color w:val="000000" w:themeColor="text1"/>
                <w:kern w:val="0"/>
                <w:sz w:val="24"/>
                <w:szCs w:val="24"/>
                <w14:ligatures w14:val="none"/>
              </w:rPr>
            </w:pPr>
            <w:r w:rsidRPr="0052613B">
              <w:rPr>
                <w:rFonts w:ascii="Arial" w:eastAsia="Times New Roman" w:hAnsi="Arial" w:cs="Arial"/>
                <w:b/>
                <w:bCs/>
                <w:color w:val="000000" w:themeColor="text1"/>
                <w:kern w:val="0"/>
                <w:sz w:val="24"/>
                <w:szCs w:val="24"/>
                <w14:ligatures w14:val="none"/>
              </w:rPr>
              <w:t>Dominant species</w:t>
            </w:r>
          </w:p>
        </w:tc>
      </w:tr>
      <w:tr w:rsidR="003841DC" w:rsidRPr="0052613B" w14:paraId="4CBBDB62" w14:textId="77777777" w:rsidTr="008B4231">
        <w:trPr>
          <w:trHeight w:val="53"/>
          <w:tblHeader/>
        </w:trPr>
        <w:tc>
          <w:tcPr>
            <w:tcW w:w="1022" w:type="pct"/>
            <w:vMerge/>
          </w:tcPr>
          <w:p w14:paraId="33E89E05" w14:textId="77777777" w:rsidR="003841DC" w:rsidRPr="0052613B" w:rsidRDefault="003841DC" w:rsidP="008B4231">
            <w:pPr>
              <w:spacing w:after="0" w:line="235" w:lineRule="auto"/>
              <w:rPr>
                <w:rFonts w:ascii="Arial" w:eastAsia="Times New Roman" w:hAnsi="Arial" w:cs="Arial"/>
                <w:color w:val="000000" w:themeColor="text1"/>
                <w:kern w:val="0"/>
                <w:sz w:val="24"/>
                <w:szCs w:val="24"/>
                <w14:ligatures w14:val="none"/>
              </w:rPr>
            </w:pPr>
          </w:p>
        </w:tc>
        <w:tc>
          <w:tcPr>
            <w:tcW w:w="1298" w:type="pct"/>
            <w:vMerge/>
            <w:vAlign w:val="center"/>
          </w:tcPr>
          <w:p w14:paraId="7E02F2FD" w14:textId="77777777" w:rsidR="003841DC" w:rsidRPr="0052613B" w:rsidRDefault="003841DC" w:rsidP="008B4231">
            <w:pPr>
              <w:spacing w:after="0" w:line="235" w:lineRule="auto"/>
              <w:rPr>
                <w:rFonts w:ascii="Arial" w:eastAsia="Times New Roman" w:hAnsi="Arial" w:cs="Arial"/>
                <w:color w:val="000000" w:themeColor="text1"/>
                <w:kern w:val="0"/>
                <w:sz w:val="24"/>
                <w:szCs w:val="24"/>
                <w14:ligatures w14:val="none"/>
              </w:rPr>
            </w:pPr>
          </w:p>
        </w:tc>
        <w:tc>
          <w:tcPr>
            <w:tcW w:w="677" w:type="pct"/>
            <w:vMerge/>
          </w:tcPr>
          <w:p w14:paraId="5230D78F" w14:textId="77777777" w:rsidR="003841DC" w:rsidRPr="0052613B" w:rsidRDefault="003841DC" w:rsidP="008B4231">
            <w:pPr>
              <w:spacing w:after="0" w:line="235" w:lineRule="auto"/>
              <w:rPr>
                <w:rFonts w:ascii="Arial" w:eastAsia="Times New Roman" w:hAnsi="Arial" w:cs="Arial"/>
                <w:color w:val="000000" w:themeColor="text1"/>
                <w:kern w:val="0"/>
                <w:sz w:val="24"/>
                <w:szCs w:val="24"/>
                <w14:ligatures w14:val="none"/>
              </w:rPr>
            </w:pPr>
          </w:p>
        </w:tc>
        <w:tc>
          <w:tcPr>
            <w:tcW w:w="1987" w:type="pct"/>
            <w:vMerge/>
          </w:tcPr>
          <w:p w14:paraId="36CA6855" w14:textId="77777777" w:rsidR="003841DC" w:rsidRPr="0052613B" w:rsidRDefault="003841DC" w:rsidP="008B4231">
            <w:pPr>
              <w:spacing w:after="0" w:line="235" w:lineRule="auto"/>
              <w:rPr>
                <w:rFonts w:ascii="Arial" w:eastAsia="Times New Roman" w:hAnsi="Arial" w:cs="Arial"/>
                <w:color w:val="000000" w:themeColor="text1"/>
                <w:kern w:val="0"/>
                <w:sz w:val="24"/>
                <w:szCs w:val="24"/>
                <w14:ligatures w14:val="none"/>
              </w:rPr>
            </w:pPr>
          </w:p>
        </w:tc>
        <w:tc>
          <w:tcPr>
            <w:tcW w:w="16" w:type="pct"/>
            <w:vAlign w:val="center"/>
            <w:hideMark/>
          </w:tcPr>
          <w:p w14:paraId="0E11677D" w14:textId="77777777" w:rsidR="003841DC" w:rsidRPr="0052613B" w:rsidRDefault="003841DC" w:rsidP="008B4231">
            <w:pPr>
              <w:spacing w:after="0" w:line="235" w:lineRule="auto"/>
              <w:jc w:val="center"/>
              <w:rPr>
                <w:rFonts w:ascii="Arial" w:eastAsia="Times New Roman" w:hAnsi="Arial" w:cs="Arial"/>
                <w:color w:val="000000" w:themeColor="text1"/>
                <w:kern w:val="0"/>
                <w:sz w:val="24"/>
                <w:szCs w:val="24"/>
                <w14:ligatures w14:val="none"/>
              </w:rPr>
            </w:pPr>
          </w:p>
        </w:tc>
      </w:tr>
      <w:tr w:rsidR="003841DC" w:rsidRPr="0052613B" w14:paraId="54334824" w14:textId="77777777" w:rsidTr="008B4231">
        <w:trPr>
          <w:trHeight w:val="315"/>
        </w:trPr>
        <w:tc>
          <w:tcPr>
            <w:tcW w:w="1022" w:type="pct"/>
            <w:vAlign w:val="center"/>
          </w:tcPr>
          <w:p w14:paraId="5DDC288C" w14:textId="77777777" w:rsidR="003841DC" w:rsidRPr="0052613B" w:rsidRDefault="003841DC" w:rsidP="008B4231">
            <w:pPr>
              <w:spacing w:line="235" w:lineRule="auto"/>
              <w:rPr>
                <w:rFonts w:ascii="Arial" w:hAnsi="Arial" w:cs="Arial"/>
                <w:color w:val="000000" w:themeColor="text1"/>
                <w:sz w:val="24"/>
                <w:szCs w:val="24"/>
              </w:rPr>
            </w:pPr>
            <w:r w:rsidRPr="0052613B">
              <w:rPr>
                <w:rStyle w:val="Strong"/>
                <w:rFonts w:ascii="Arial" w:eastAsiaTheme="minorEastAsia" w:hAnsi="Arial" w:cs="Arial"/>
                <w:color w:val="000000" w:themeColor="text1"/>
                <w:sz w:val="24"/>
                <w:szCs w:val="24"/>
              </w:rPr>
              <w:t>MG1: Welu River Estuary</w:t>
            </w:r>
          </w:p>
        </w:tc>
        <w:tc>
          <w:tcPr>
            <w:tcW w:w="1298" w:type="pct"/>
            <w:tcMar>
              <w:top w:w="0" w:type="dxa"/>
              <w:left w:w="45" w:type="dxa"/>
              <w:bottom w:w="0" w:type="dxa"/>
              <w:right w:w="45" w:type="dxa"/>
            </w:tcMar>
          </w:tcPr>
          <w:p w14:paraId="620C7CEA" w14:textId="77777777" w:rsidR="003841DC" w:rsidRPr="0052613B" w:rsidRDefault="003841DC" w:rsidP="008B4231">
            <w:pPr>
              <w:spacing w:line="235" w:lineRule="auto"/>
              <w:rPr>
                <w:rFonts w:ascii="Arial" w:hAnsi="Arial" w:cs="Arial"/>
                <w:color w:val="000000" w:themeColor="text1"/>
                <w:sz w:val="24"/>
                <w:szCs w:val="24"/>
              </w:rPr>
            </w:pPr>
            <w:r w:rsidRPr="0052613B">
              <w:rPr>
                <w:rFonts w:ascii="Arial" w:hAnsi="Arial" w:cs="Arial"/>
                <w:color w:val="000000" w:themeColor="text1"/>
                <w:sz w:val="24"/>
                <w:szCs w:val="24"/>
              </w:rPr>
              <w:t>26 Species</w:t>
            </w:r>
          </w:p>
        </w:tc>
        <w:tc>
          <w:tcPr>
            <w:tcW w:w="677" w:type="pct"/>
          </w:tcPr>
          <w:p w14:paraId="14211918" w14:textId="77777777" w:rsidR="003841DC" w:rsidRPr="0052613B" w:rsidRDefault="003841DC" w:rsidP="008B4231">
            <w:pPr>
              <w:spacing w:after="0" w:line="235" w:lineRule="auto"/>
              <w:jc w:val="center"/>
              <w:rPr>
                <w:rFonts w:ascii="Arial" w:eastAsia="Times New Roman" w:hAnsi="Arial" w:cs="Arial"/>
                <w:b/>
                <w:bCs/>
                <w:color w:val="000000" w:themeColor="text1"/>
                <w:kern w:val="0"/>
                <w:sz w:val="24"/>
                <w:szCs w:val="24"/>
                <w14:ligatures w14:val="none"/>
              </w:rPr>
            </w:pPr>
            <w:r w:rsidRPr="0052613B">
              <w:rPr>
                <w:rFonts w:ascii="Arial" w:eastAsia="Times New Roman" w:hAnsi="Arial" w:cs="Arial"/>
                <w:b/>
                <w:bCs/>
                <w:color w:val="000000" w:themeColor="text1"/>
                <w:kern w:val="0"/>
                <w:sz w:val="24"/>
                <w:szCs w:val="24"/>
                <w14:ligatures w14:val="none"/>
              </w:rPr>
              <w:t>-</w:t>
            </w:r>
          </w:p>
        </w:tc>
        <w:tc>
          <w:tcPr>
            <w:tcW w:w="1987" w:type="pct"/>
          </w:tcPr>
          <w:p w14:paraId="54CC5967" w14:textId="77777777" w:rsidR="003841DC" w:rsidRPr="0052613B" w:rsidRDefault="003841DC" w:rsidP="008B4231">
            <w:pPr>
              <w:spacing w:after="0" w:line="235" w:lineRule="auto"/>
              <w:rPr>
                <w:rFonts w:ascii="Arial" w:eastAsia="Times New Roman" w:hAnsi="Arial" w:cs="Arial"/>
                <w:color w:val="000000" w:themeColor="text1"/>
                <w:kern w:val="0"/>
                <w:sz w:val="24"/>
                <w:szCs w:val="24"/>
                <w:lang w:val="pt-BR"/>
                <w14:ligatures w14:val="none"/>
              </w:rPr>
            </w:pPr>
            <w:r w:rsidRPr="0052613B">
              <w:rPr>
                <w:rFonts w:ascii="Arial" w:eastAsia="Times New Roman" w:hAnsi="Arial" w:cs="Arial"/>
                <w:color w:val="000000" w:themeColor="text1"/>
                <w:kern w:val="0"/>
                <w:sz w:val="24"/>
                <w:szCs w:val="24"/>
                <w:cs/>
                <w:lang w:val="pt-BR"/>
                <w14:ligatures w14:val="none"/>
              </w:rPr>
              <w:t xml:space="preserve">- </w:t>
            </w:r>
            <w:r w:rsidRPr="0052613B">
              <w:rPr>
                <w:rFonts w:ascii="Arial" w:eastAsia="Times New Roman" w:hAnsi="Arial" w:cs="Arial"/>
                <w:i/>
                <w:iCs/>
                <w:color w:val="000000" w:themeColor="text1"/>
                <w:kern w:val="0"/>
                <w:sz w:val="24"/>
                <w:szCs w:val="24"/>
                <w:lang w:val="pt-BR"/>
                <w14:ligatures w14:val="none"/>
              </w:rPr>
              <w:t>Rhizophora apiculata</w:t>
            </w:r>
          </w:p>
          <w:p w14:paraId="3E8E9A49" w14:textId="77777777" w:rsidR="003841DC" w:rsidRPr="0052613B" w:rsidRDefault="003841DC" w:rsidP="008B4231">
            <w:pPr>
              <w:spacing w:after="0" w:line="235" w:lineRule="auto"/>
              <w:rPr>
                <w:rFonts w:ascii="Arial" w:eastAsia="Times New Roman" w:hAnsi="Arial" w:cs="Arial"/>
                <w:i/>
                <w:iCs/>
                <w:color w:val="000000" w:themeColor="text1"/>
                <w:kern w:val="0"/>
                <w:sz w:val="24"/>
                <w:szCs w:val="24"/>
                <w:lang w:val="pt-BR"/>
                <w14:ligatures w14:val="none"/>
              </w:rPr>
            </w:pPr>
            <w:r w:rsidRPr="0052613B">
              <w:rPr>
                <w:rFonts w:ascii="Arial" w:eastAsia="Times New Roman" w:hAnsi="Arial" w:cs="Arial"/>
                <w:color w:val="000000" w:themeColor="text1"/>
                <w:kern w:val="0"/>
                <w:sz w:val="24"/>
                <w:szCs w:val="24"/>
                <w:cs/>
                <w:lang w:val="pt-BR"/>
                <w14:ligatures w14:val="none"/>
              </w:rPr>
              <w:t xml:space="preserve">- </w:t>
            </w:r>
            <w:r w:rsidRPr="0052613B">
              <w:rPr>
                <w:rFonts w:ascii="Arial" w:eastAsia="Times New Roman" w:hAnsi="Arial" w:cs="Arial"/>
                <w:i/>
                <w:iCs/>
                <w:color w:val="000000" w:themeColor="text1"/>
                <w:kern w:val="0"/>
                <w:sz w:val="24"/>
                <w:szCs w:val="24"/>
                <w:lang w:val="pt-BR"/>
                <w14:ligatures w14:val="none"/>
              </w:rPr>
              <w:t>Excoecaria agallocha</w:t>
            </w:r>
          </w:p>
          <w:p w14:paraId="7FC1C280" w14:textId="77777777" w:rsidR="003841DC" w:rsidRPr="0052613B" w:rsidRDefault="003841DC" w:rsidP="008B4231">
            <w:pPr>
              <w:spacing w:after="0" w:line="235" w:lineRule="auto"/>
              <w:rPr>
                <w:rFonts w:ascii="Arial" w:eastAsia="Times New Roman" w:hAnsi="Arial" w:cs="Arial"/>
                <w:color w:val="000000" w:themeColor="text1"/>
                <w:kern w:val="0"/>
                <w:sz w:val="24"/>
                <w:szCs w:val="24"/>
                <w:lang w:val="pt-BR"/>
                <w14:ligatures w14:val="none"/>
              </w:rPr>
            </w:pPr>
            <w:r w:rsidRPr="0052613B">
              <w:rPr>
                <w:rFonts w:ascii="Arial" w:eastAsia="Times New Roman" w:hAnsi="Arial" w:cs="Arial"/>
                <w:color w:val="000000" w:themeColor="text1"/>
                <w:kern w:val="0"/>
                <w:sz w:val="24"/>
                <w:szCs w:val="24"/>
                <w:cs/>
                <w:lang w:val="pt-BR"/>
                <w14:ligatures w14:val="none"/>
              </w:rPr>
              <w:t xml:space="preserve">- </w:t>
            </w:r>
            <w:r w:rsidRPr="0052613B">
              <w:rPr>
                <w:rFonts w:ascii="Arial" w:eastAsia="Times New Roman" w:hAnsi="Arial" w:cs="Arial"/>
                <w:i/>
                <w:iCs/>
                <w:color w:val="000000" w:themeColor="text1"/>
                <w:kern w:val="0"/>
                <w:sz w:val="24"/>
                <w:szCs w:val="24"/>
                <w:lang w:val="pt-BR"/>
                <w14:ligatures w14:val="none"/>
              </w:rPr>
              <w:t>Lumnitzera racemosa</w:t>
            </w:r>
          </w:p>
        </w:tc>
        <w:tc>
          <w:tcPr>
            <w:tcW w:w="16" w:type="pct"/>
            <w:vAlign w:val="center"/>
            <w:hideMark/>
          </w:tcPr>
          <w:p w14:paraId="474F9C7D" w14:textId="77777777" w:rsidR="003841DC" w:rsidRPr="0052613B" w:rsidRDefault="003841DC" w:rsidP="008B4231">
            <w:pPr>
              <w:spacing w:after="0" w:line="235" w:lineRule="auto"/>
              <w:rPr>
                <w:rFonts w:ascii="Arial" w:eastAsia="Times New Roman" w:hAnsi="Arial" w:cs="Arial"/>
                <w:color w:val="000000" w:themeColor="text1"/>
                <w:kern w:val="0"/>
                <w:sz w:val="24"/>
                <w:szCs w:val="24"/>
                <w:lang w:val="pt-BR"/>
                <w14:ligatures w14:val="none"/>
              </w:rPr>
            </w:pPr>
          </w:p>
        </w:tc>
      </w:tr>
      <w:tr w:rsidR="003841DC" w:rsidRPr="0052613B" w14:paraId="5543B347" w14:textId="77777777" w:rsidTr="008B4231">
        <w:trPr>
          <w:trHeight w:val="315"/>
        </w:trPr>
        <w:tc>
          <w:tcPr>
            <w:tcW w:w="1022" w:type="pct"/>
            <w:vAlign w:val="center"/>
          </w:tcPr>
          <w:p w14:paraId="4E637A06" w14:textId="77777777" w:rsidR="003841DC" w:rsidRPr="0052613B" w:rsidRDefault="003841DC" w:rsidP="008B4231">
            <w:pPr>
              <w:spacing w:line="235" w:lineRule="auto"/>
              <w:rPr>
                <w:rFonts w:ascii="Arial" w:hAnsi="Arial" w:cs="Arial"/>
                <w:color w:val="000000" w:themeColor="text1"/>
                <w:sz w:val="24"/>
                <w:szCs w:val="24"/>
              </w:rPr>
            </w:pPr>
            <w:r w:rsidRPr="0052613B">
              <w:rPr>
                <w:rStyle w:val="Strong"/>
                <w:rFonts w:ascii="Arial" w:eastAsiaTheme="minorEastAsia" w:hAnsi="Arial" w:cs="Arial"/>
                <w:color w:val="000000" w:themeColor="text1"/>
                <w:sz w:val="24"/>
                <w:szCs w:val="24"/>
              </w:rPr>
              <w:t>MG2: Bandon Bay</w:t>
            </w:r>
          </w:p>
        </w:tc>
        <w:tc>
          <w:tcPr>
            <w:tcW w:w="1298" w:type="pct"/>
            <w:tcMar>
              <w:top w:w="0" w:type="dxa"/>
              <w:left w:w="45" w:type="dxa"/>
              <w:bottom w:w="0" w:type="dxa"/>
              <w:right w:w="45" w:type="dxa"/>
            </w:tcMar>
            <w:vAlign w:val="bottom"/>
          </w:tcPr>
          <w:p w14:paraId="594D1610" w14:textId="77777777" w:rsidR="003841DC" w:rsidRPr="0052613B" w:rsidRDefault="003841DC" w:rsidP="008B4231">
            <w:pPr>
              <w:spacing w:line="235" w:lineRule="auto"/>
              <w:rPr>
                <w:rFonts w:ascii="Arial" w:hAnsi="Arial" w:cs="Arial"/>
                <w:color w:val="000000" w:themeColor="text1"/>
                <w:sz w:val="24"/>
                <w:szCs w:val="24"/>
              </w:rPr>
            </w:pPr>
            <w:r w:rsidRPr="0052613B">
              <w:rPr>
                <w:rFonts w:ascii="Arial" w:hAnsi="Arial" w:cs="Arial"/>
                <w:color w:val="000000" w:themeColor="text1"/>
                <w:sz w:val="24"/>
                <w:szCs w:val="24"/>
              </w:rPr>
              <w:t>24 Species</w:t>
            </w:r>
          </w:p>
        </w:tc>
        <w:tc>
          <w:tcPr>
            <w:tcW w:w="677" w:type="pct"/>
          </w:tcPr>
          <w:p w14:paraId="7D545480" w14:textId="77777777" w:rsidR="003841DC" w:rsidRPr="0052613B" w:rsidRDefault="003841DC" w:rsidP="008B4231">
            <w:pPr>
              <w:spacing w:after="0" w:line="235" w:lineRule="auto"/>
              <w:jc w:val="center"/>
              <w:rPr>
                <w:rFonts w:ascii="Arial" w:eastAsia="Times New Roman" w:hAnsi="Arial" w:cs="Arial"/>
                <w:b/>
                <w:bCs/>
                <w:color w:val="000000" w:themeColor="text1"/>
                <w:kern w:val="0"/>
                <w:sz w:val="24"/>
                <w:szCs w:val="24"/>
                <w14:ligatures w14:val="none"/>
              </w:rPr>
            </w:pPr>
            <w:r w:rsidRPr="0052613B">
              <w:rPr>
                <w:rFonts w:ascii="Arial" w:eastAsia="Times New Roman" w:hAnsi="Arial" w:cs="Arial"/>
                <w:b/>
                <w:bCs/>
                <w:color w:val="000000" w:themeColor="text1"/>
                <w:kern w:val="0"/>
                <w:sz w:val="24"/>
                <w:szCs w:val="24"/>
                <w14:ligatures w14:val="none"/>
              </w:rPr>
              <w:t>-</w:t>
            </w:r>
          </w:p>
        </w:tc>
        <w:tc>
          <w:tcPr>
            <w:tcW w:w="1987" w:type="pct"/>
          </w:tcPr>
          <w:p w14:paraId="273AB9E6" w14:textId="77777777" w:rsidR="003841DC" w:rsidRPr="0052613B" w:rsidRDefault="003841DC" w:rsidP="008B4231">
            <w:pPr>
              <w:spacing w:after="0" w:line="235" w:lineRule="auto"/>
              <w:rPr>
                <w:rFonts w:ascii="Arial" w:eastAsia="Times New Roman" w:hAnsi="Arial" w:cs="Arial"/>
                <w:color w:val="000000" w:themeColor="text1"/>
                <w:kern w:val="0"/>
                <w:sz w:val="24"/>
                <w:szCs w:val="24"/>
                <w:lang w:val="pt-BR"/>
                <w14:ligatures w14:val="none"/>
              </w:rPr>
            </w:pPr>
            <w:r w:rsidRPr="0052613B">
              <w:rPr>
                <w:rFonts w:ascii="Arial" w:eastAsia="Times New Roman" w:hAnsi="Arial" w:cs="Arial"/>
                <w:color w:val="000000" w:themeColor="text1"/>
                <w:kern w:val="0"/>
                <w:sz w:val="24"/>
                <w:szCs w:val="24"/>
                <w:lang w:val="pt-BR"/>
                <w14:ligatures w14:val="none"/>
              </w:rPr>
              <w:t xml:space="preserve">- </w:t>
            </w:r>
            <w:r w:rsidRPr="0052613B">
              <w:rPr>
                <w:rFonts w:ascii="Arial" w:eastAsia="Times New Roman" w:hAnsi="Arial" w:cs="Arial"/>
                <w:i/>
                <w:iCs/>
                <w:color w:val="000000" w:themeColor="text1"/>
                <w:kern w:val="0"/>
                <w:sz w:val="24"/>
                <w:szCs w:val="24"/>
                <w:lang w:val="pt-BR"/>
                <w14:ligatures w14:val="none"/>
              </w:rPr>
              <w:t>Rhizophora apiculata</w:t>
            </w:r>
          </w:p>
          <w:p w14:paraId="12FA68BA" w14:textId="77777777" w:rsidR="003841DC" w:rsidRPr="0052613B" w:rsidRDefault="003841DC" w:rsidP="008B4231">
            <w:pPr>
              <w:spacing w:after="0" w:line="235" w:lineRule="auto"/>
              <w:rPr>
                <w:rFonts w:ascii="Arial" w:eastAsia="Times New Roman" w:hAnsi="Arial" w:cs="Arial"/>
                <w:color w:val="000000" w:themeColor="text1"/>
                <w:kern w:val="0"/>
                <w:sz w:val="24"/>
                <w:szCs w:val="24"/>
                <w:lang w:val="pt-BR"/>
                <w14:ligatures w14:val="none"/>
              </w:rPr>
            </w:pPr>
            <w:r w:rsidRPr="0052613B">
              <w:rPr>
                <w:rFonts w:ascii="Arial" w:eastAsia="Times New Roman" w:hAnsi="Arial" w:cs="Arial"/>
                <w:color w:val="000000" w:themeColor="text1"/>
                <w:kern w:val="0"/>
                <w:sz w:val="24"/>
                <w:szCs w:val="24"/>
                <w:lang w:val="pt-BR"/>
                <w14:ligatures w14:val="none"/>
              </w:rPr>
              <w:t xml:space="preserve">- </w:t>
            </w:r>
            <w:r w:rsidRPr="0052613B">
              <w:rPr>
                <w:rFonts w:ascii="Arial" w:eastAsia="Times New Roman" w:hAnsi="Arial" w:cs="Arial"/>
                <w:i/>
                <w:iCs/>
                <w:color w:val="000000" w:themeColor="text1"/>
                <w:kern w:val="0"/>
                <w:sz w:val="24"/>
                <w:szCs w:val="24"/>
                <w:lang w:val="pt-BR"/>
                <w14:ligatures w14:val="none"/>
              </w:rPr>
              <w:t>Rhizophora mucronata</w:t>
            </w:r>
          </w:p>
          <w:p w14:paraId="2B905594" w14:textId="77777777" w:rsidR="003841DC" w:rsidRPr="0052613B" w:rsidRDefault="003841DC" w:rsidP="008B4231">
            <w:pPr>
              <w:spacing w:after="0" w:line="235" w:lineRule="auto"/>
              <w:rPr>
                <w:rFonts w:ascii="Arial" w:eastAsia="Times New Roman" w:hAnsi="Arial" w:cs="Arial"/>
                <w:color w:val="000000" w:themeColor="text1"/>
                <w:kern w:val="0"/>
                <w:sz w:val="24"/>
                <w:szCs w:val="24"/>
                <w:cs/>
                <w:lang w:val="pt-BR"/>
                <w14:ligatures w14:val="none"/>
              </w:rPr>
            </w:pPr>
            <w:r w:rsidRPr="0052613B">
              <w:rPr>
                <w:rFonts w:ascii="Arial" w:eastAsia="Times New Roman" w:hAnsi="Arial" w:cs="Arial"/>
                <w:color w:val="000000" w:themeColor="text1"/>
                <w:kern w:val="0"/>
                <w:sz w:val="24"/>
                <w:szCs w:val="24"/>
                <w:lang w:val="pt-BR"/>
                <w14:ligatures w14:val="none"/>
              </w:rPr>
              <w:t xml:space="preserve">- </w:t>
            </w:r>
            <w:r w:rsidRPr="0052613B">
              <w:rPr>
                <w:rFonts w:ascii="Arial" w:eastAsia="Times New Roman" w:hAnsi="Arial" w:cs="Arial"/>
                <w:i/>
                <w:iCs/>
                <w:color w:val="000000" w:themeColor="text1"/>
                <w:kern w:val="0"/>
                <w:sz w:val="24"/>
                <w:szCs w:val="24"/>
                <w:lang w:val="pt-BR"/>
                <w14:ligatures w14:val="none"/>
              </w:rPr>
              <w:t>Avicennia alba</w:t>
            </w:r>
          </w:p>
        </w:tc>
        <w:tc>
          <w:tcPr>
            <w:tcW w:w="16" w:type="pct"/>
            <w:vAlign w:val="center"/>
            <w:hideMark/>
          </w:tcPr>
          <w:p w14:paraId="5B2FD678" w14:textId="77777777" w:rsidR="003841DC" w:rsidRPr="0052613B" w:rsidRDefault="003841DC" w:rsidP="008B4231">
            <w:pPr>
              <w:spacing w:after="0" w:line="235" w:lineRule="auto"/>
              <w:rPr>
                <w:rFonts w:ascii="Arial" w:eastAsia="Times New Roman" w:hAnsi="Arial" w:cs="Arial"/>
                <w:color w:val="000000" w:themeColor="text1"/>
                <w:kern w:val="0"/>
                <w:sz w:val="24"/>
                <w:szCs w:val="24"/>
                <w:lang w:val="pt-BR"/>
                <w14:ligatures w14:val="none"/>
              </w:rPr>
            </w:pPr>
          </w:p>
        </w:tc>
      </w:tr>
      <w:tr w:rsidR="003841DC" w:rsidRPr="0052613B" w14:paraId="25070F34" w14:textId="77777777" w:rsidTr="008B4231">
        <w:trPr>
          <w:trHeight w:val="316"/>
        </w:trPr>
        <w:tc>
          <w:tcPr>
            <w:tcW w:w="1022" w:type="pct"/>
            <w:vAlign w:val="center"/>
          </w:tcPr>
          <w:p w14:paraId="21418409" w14:textId="77777777" w:rsidR="003841DC" w:rsidRPr="0052613B" w:rsidRDefault="003841DC" w:rsidP="008B4231">
            <w:pPr>
              <w:spacing w:line="235" w:lineRule="auto"/>
              <w:rPr>
                <w:rFonts w:ascii="Arial" w:hAnsi="Arial" w:cs="Arial"/>
                <w:color w:val="000000" w:themeColor="text1"/>
                <w:sz w:val="24"/>
                <w:szCs w:val="24"/>
              </w:rPr>
            </w:pPr>
            <w:r w:rsidRPr="0052613B">
              <w:rPr>
                <w:rStyle w:val="Strong"/>
                <w:rFonts w:ascii="Arial" w:eastAsiaTheme="minorEastAsia" w:hAnsi="Arial" w:cs="Arial"/>
                <w:color w:val="000000" w:themeColor="text1"/>
                <w:sz w:val="24"/>
                <w:szCs w:val="24"/>
              </w:rPr>
              <w:t>MG3: Pak Panang Bay</w:t>
            </w:r>
          </w:p>
        </w:tc>
        <w:tc>
          <w:tcPr>
            <w:tcW w:w="1298" w:type="pct"/>
            <w:tcMar>
              <w:top w:w="0" w:type="dxa"/>
              <w:left w:w="45" w:type="dxa"/>
              <w:bottom w:w="0" w:type="dxa"/>
              <w:right w:w="45" w:type="dxa"/>
            </w:tcMar>
            <w:vAlign w:val="bottom"/>
          </w:tcPr>
          <w:p w14:paraId="69730D8E" w14:textId="77777777" w:rsidR="003841DC" w:rsidRPr="0052613B" w:rsidRDefault="003841DC" w:rsidP="008B4231">
            <w:pPr>
              <w:spacing w:line="235" w:lineRule="auto"/>
              <w:rPr>
                <w:rFonts w:ascii="Arial" w:hAnsi="Arial" w:cs="Arial"/>
                <w:b/>
                <w:bCs/>
                <w:color w:val="000000" w:themeColor="text1"/>
                <w:sz w:val="24"/>
                <w:szCs w:val="24"/>
                <w:cs/>
              </w:rPr>
            </w:pPr>
            <w:r w:rsidRPr="0052613B">
              <w:rPr>
                <w:rFonts w:ascii="Arial" w:hAnsi="Arial" w:cs="Arial"/>
                <w:b/>
                <w:bCs/>
                <w:color w:val="000000" w:themeColor="text1"/>
                <w:sz w:val="24"/>
                <w:szCs w:val="24"/>
              </w:rPr>
              <w:t>-</w:t>
            </w:r>
          </w:p>
        </w:tc>
        <w:tc>
          <w:tcPr>
            <w:tcW w:w="677" w:type="pct"/>
          </w:tcPr>
          <w:p w14:paraId="7DDBFAF1" w14:textId="77777777" w:rsidR="003841DC" w:rsidRPr="0052613B" w:rsidRDefault="003841DC" w:rsidP="008B4231">
            <w:pPr>
              <w:spacing w:after="0" w:line="235" w:lineRule="auto"/>
              <w:jc w:val="center"/>
              <w:rPr>
                <w:rFonts w:ascii="Arial" w:eastAsia="Times New Roman" w:hAnsi="Arial" w:cs="Arial"/>
                <w:b/>
                <w:bCs/>
                <w:color w:val="000000" w:themeColor="text1"/>
                <w:kern w:val="0"/>
                <w:sz w:val="24"/>
                <w:szCs w:val="24"/>
                <w14:ligatures w14:val="none"/>
              </w:rPr>
            </w:pPr>
            <w:r w:rsidRPr="0052613B">
              <w:rPr>
                <w:rFonts w:ascii="Arial" w:eastAsia="Times New Roman" w:hAnsi="Arial" w:cs="Arial"/>
                <w:b/>
                <w:bCs/>
                <w:color w:val="000000" w:themeColor="text1"/>
                <w:kern w:val="0"/>
                <w:sz w:val="24"/>
                <w:szCs w:val="24"/>
                <w14:ligatures w14:val="none"/>
              </w:rPr>
              <w:t>-</w:t>
            </w:r>
          </w:p>
        </w:tc>
        <w:tc>
          <w:tcPr>
            <w:tcW w:w="1987" w:type="pct"/>
          </w:tcPr>
          <w:p w14:paraId="7B36E124" w14:textId="77777777" w:rsidR="003841DC" w:rsidRPr="0052613B" w:rsidRDefault="003841DC" w:rsidP="008B4231">
            <w:pPr>
              <w:spacing w:after="0" w:line="235" w:lineRule="auto"/>
              <w:rPr>
                <w:rFonts w:ascii="Arial" w:eastAsia="Times New Roman" w:hAnsi="Arial" w:cs="Arial"/>
                <w:i/>
                <w:iCs/>
                <w:color w:val="000000" w:themeColor="text1"/>
                <w:kern w:val="0"/>
                <w:sz w:val="24"/>
                <w:szCs w:val="24"/>
                <w:lang w:val="pt-BR"/>
                <w14:ligatures w14:val="none"/>
              </w:rPr>
            </w:pPr>
            <w:r w:rsidRPr="0052613B">
              <w:rPr>
                <w:rFonts w:ascii="Arial" w:eastAsia="Times New Roman" w:hAnsi="Arial" w:cs="Arial"/>
                <w:i/>
                <w:iCs/>
                <w:color w:val="000000" w:themeColor="text1"/>
                <w:kern w:val="0"/>
                <w:sz w:val="24"/>
                <w:szCs w:val="24"/>
                <w:lang w:val="pt-BR"/>
                <w14:ligatures w14:val="none"/>
              </w:rPr>
              <w:t>- Avicennia alba</w:t>
            </w:r>
          </w:p>
          <w:p w14:paraId="03680A02" w14:textId="77777777" w:rsidR="003841DC" w:rsidRPr="0052613B" w:rsidRDefault="003841DC" w:rsidP="008B4231">
            <w:pPr>
              <w:spacing w:after="0" w:line="235" w:lineRule="auto"/>
              <w:rPr>
                <w:rFonts w:ascii="Arial" w:eastAsia="Times New Roman" w:hAnsi="Arial" w:cs="Arial"/>
                <w:i/>
                <w:iCs/>
                <w:color w:val="000000" w:themeColor="text1"/>
                <w:kern w:val="0"/>
                <w:sz w:val="24"/>
                <w:szCs w:val="24"/>
                <w:lang w:val="pt-BR"/>
                <w14:ligatures w14:val="none"/>
              </w:rPr>
            </w:pPr>
            <w:r w:rsidRPr="0052613B">
              <w:rPr>
                <w:rFonts w:ascii="Arial" w:eastAsia="Times New Roman" w:hAnsi="Arial" w:cs="Arial"/>
                <w:i/>
                <w:iCs/>
                <w:color w:val="000000" w:themeColor="text1"/>
                <w:kern w:val="0"/>
                <w:sz w:val="24"/>
                <w:szCs w:val="24"/>
                <w:lang w:val="pt-BR"/>
                <w14:ligatures w14:val="none"/>
              </w:rPr>
              <w:t>- Sonneratia caseolaris</w:t>
            </w:r>
          </w:p>
          <w:p w14:paraId="49549FCE" w14:textId="77777777" w:rsidR="003841DC" w:rsidRPr="0052613B" w:rsidRDefault="003841DC" w:rsidP="008B4231">
            <w:pPr>
              <w:spacing w:after="0" w:line="235" w:lineRule="auto"/>
              <w:rPr>
                <w:rFonts w:ascii="Arial" w:eastAsia="Times New Roman" w:hAnsi="Arial" w:cs="Arial"/>
                <w:i/>
                <w:iCs/>
                <w:color w:val="000000" w:themeColor="text1"/>
                <w:kern w:val="0"/>
                <w:sz w:val="24"/>
                <w:szCs w:val="24"/>
                <w:lang w:val="pt-BR"/>
                <w14:ligatures w14:val="none"/>
              </w:rPr>
            </w:pPr>
            <w:r w:rsidRPr="0052613B">
              <w:rPr>
                <w:rFonts w:ascii="Arial" w:eastAsia="Times New Roman" w:hAnsi="Arial" w:cs="Arial"/>
                <w:i/>
                <w:iCs/>
                <w:color w:val="000000" w:themeColor="text1"/>
                <w:kern w:val="0"/>
                <w:sz w:val="24"/>
                <w:szCs w:val="24"/>
                <w:lang w:val="pt-BR"/>
                <w14:ligatures w14:val="none"/>
              </w:rPr>
              <w:t>- Rhizophora apiculata</w:t>
            </w:r>
          </w:p>
        </w:tc>
        <w:tc>
          <w:tcPr>
            <w:tcW w:w="16" w:type="pct"/>
            <w:vAlign w:val="center"/>
            <w:hideMark/>
          </w:tcPr>
          <w:p w14:paraId="4E837AB3" w14:textId="77777777" w:rsidR="003841DC" w:rsidRPr="0052613B" w:rsidRDefault="003841DC" w:rsidP="008B4231">
            <w:pPr>
              <w:spacing w:after="0" w:line="235" w:lineRule="auto"/>
              <w:rPr>
                <w:rFonts w:ascii="Arial" w:eastAsia="Times New Roman" w:hAnsi="Arial" w:cs="Arial"/>
                <w:color w:val="000000" w:themeColor="text1"/>
                <w:kern w:val="0"/>
                <w:sz w:val="24"/>
                <w:szCs w:val="24"/>
                <w:lang w:val="pt-BR"/>
                <w14:ligatures w14:val="none"/>
              </w:rPr>
            </w:pPr>
          </w:p>
        </w:tc>
      </w:tr>
      <w:tr w:rsidR="003841DC" w:rsidRPr="0052613B" w14:paraId="32AD1F31" w14:textId="77777777" w:rsidTr="008B4231">
        <w:trPr>
          <w:trHeight w:val="316"/>
        </w:trPr>
        <w:tc>
          <w:tcPr>
            <w:tcW w:w="1022" w:type="pct"/>
          </w:tcPr>
          <w:p w14:paraId="1ADF0021" w14:textId="77777777" w:rsidR="003841DC" w:rsidRPr="0052613B" w:rsidRDefault="003841DC" w:rsidP="008B4231">
            <w:pPr>
              <w:spacing w:line="235" w:lineRule="auto"/>
              <w:rPr>
                <w:rFonts w:ascii="Arial" w:hAnsi="Arial" w:cs="Arial"/>
                <w:color w:val="000000" w:themeColor="text1"/>
                <w:sz w:val="24"/>
                <w:szCs w:val="24"/>
              </w:rPr>
            </w:pPr>
            <w:r w:rsidRPr="0052613B">
              <w:rPr>
                <w:rStyle w:val="Strong"/>
                <w:rFonts w:ascii="Arial" w:eastAsiaTheme="minorEastAsia" w:hAnsi="Arial" w:cs="Arial"/>
                <w:color w:val="000000" w:themeColor="text1"/>
                <w:sz w:val="24"/>
                <w:szCs w:val="24"/>
              </w:rPr>
              <w:t>MG: Samut Prakan Province</w:t>
            </w:r>
          </w:p>
        </w:tc>
        <w:tc>
          <w:tcPr>
            <w:tcW w:w="1298" w:type="pct"/>
            <w:tcMar>
              <w:top w:w="0" w:type="dxa"/>
              <w:left w:w="45" w:type="dxa"/>
              <w:bottom w:w="0" w:type="dxa"/>
              <w:right w:w="45" w:type="dxa"/>
            </w:tcMar>
          </w:tcPr>
          <w:p w14:paraId="7814BB57" w14:textId="77777777" w:rsidR="003841DC" w:rsidRPr="0052613B" w:rsidRDefault="003841DC" w:rsidP="008B4231">
            <w:pPr>
              <w:spacing w:after="0" w:line="235" w:lineRule="auto"/>
              <w:rPr>
                <w:rFonts w:ascii="Arial" w:hAnsi="Arial" w:cs="Arial"/>
                <w:b/>
                <w:bCs/>
                <w:i/>
                <w:iCs/>
                <w:color w:val="000000" w:themeColor="text1"/>
                <w:sz w:val="24"/>
                <w:szCs w:val="24"/>
              </w:rPr>
            </w:pPr>
            <w:r w:rsidRPr="0052613B">
              <w:rPr>
                <w:rFonts w:ascii="Arial" w:hAnsi="Arial" w:cs="Arial"/>
                <w:b/>
                <w:bCs/>
                <w:i/>
                <w:iCs/>
                <w:color w:val="000000" w:themeColor="text1"/>
                <w:sz w:val="24"/>
                <w:szCs w:val="24"/>
              </w:rPr>
              <w:t xml:space="preserve">Khlong Dan subdistrict </w:t>
            </w:r>
          </w:p>
          <w:p w14:paraId="4E63F223" w14:textId="77777777" w:rsidR="003841DC" w:rsidRPr="0052613B" w:rsidRDefault="003841DC" w:rsidP="008B4231">
            <w:pPr>
              <w:spacing w:after="0" w:line="235" w:lineRule="auto"/>
              <w:rPr>
                <w:rFonts w:ascii="Arial" w:hAnsi="Arial" w:cs="Arial"/>
                <w:color w:val="000000" w:themeColor="text1"/>
                <w:sz w:val="24"/>
                <w:szCs w:val="24"/>
              </w:rPr>
            </w:pPr>
            <w:r w:rsidRPr="0052613B">
              <w:rPr>
                <w:rFonts w:ascii="Arial" w:hAnsi="Arial" w:cs="Arial"/>
                <w:color w:val="000000" w:themeColor="text1"/>
                <w:sz w:val="24"/>
                <w:szCs w:val="24"/>
              </w:rPr>
              <w:t>30 species</w:t>
            </w:r>
          </w:p>
          <w:p w14:paraId="6B4D1A87" w14:textId="77777777" w:rsidR="003841DC" w:rsidRPr="0052613B" w:rsidRDefault="003841DC" w:rsidP="008B4231">
            <w:pPr>
              <w:spacing w:after="0" w:line="235" w:lineRule="auto"/>
              <w:rPr>
                <w:rFonts w:ascii="Arial" w:hAnsi="Arial" w:cs="Arial"/>
                <w:b/>
                <w:bCs/>
                <w:i/>
                <w:iCs/>
                <w:color w:val="000000" w:themeColor="text1"/>
                <w:sz w:val="24"/>
                <w:szCs w:val="24"/>
              </w:rPr>
            </w:pPr>
          </w:p>
          <w:p w14:paraId="07FFA9E1" w14:textId="77777777" w:rsidR="003841DC" w:rsidRPr="0052613B" w:rsidRDefault="003841DC" w:rsidP="008B4231">
            <w:pPr>
              <w:spacing w:after="0" w:line="235" w:lineRule="auto"/>
              <w:rPr>
                <w:rFonts w:ascii="Arial" w:hAnsi="Arial" w:cs="Arial"/>
                <w:b/>
                <w:bCs/>
                <w:i/>
                <w:iCs/>
                <w:color w:val="000000" w:themeColor="text1"/>
                <w:sz w:val="24"/>
                <w:szCs w:val="24"/>
              </w:rPr>
            </w:pPr>
            <w:r w:rsidRPr="0052613B">
              <w:rPr>
                <w:rFonts w:ascii="Arial" w:hAnsi="Arial" w:cs="Arial"/>
                <w:b/>
                <w:bCs/>
                <w:i/>
                <w:iCs/>
                <w:color w:val="000000" w:themeColor="text1"/>
                <w:sz w:val="24"/>
                <w:szCs w:val="24"/>
              </w:rPr>
              <w:t xml:space="preserve">Bangpu Nature Education Centre </w:t>
            </w:r>
          </w:p>
          <w:p w14:paraId="7624C186" w14:textId="77777777" w:rsidR="003841DC" w:rsidRPr="0052613B" w:rsidRDefault="003841DC" w:rsidP="008B4231">
            <w:pPr>
              <w:spacing w:line="235" w:lineRule="auto"/>
              <w:rPr>
                <w:rFonts w:ascii="Arial" w:hAnsi="Arial" w:cs="Arial"/>
                <w:color w:val="000000" w:themeColor="text1"/>
                <w:sz w:val="24"/>
                <w:szCs w:val="24"/>
              </w:rPr>
            </w:pPr>
            <w:r w:rsidRPr="0052613B">
              <w:rPr>
                <w:rFonts w:ascii="Arial" w:hAnsi="Arial" w:cs="Arial"/>
                <w:color w:val="000000" w:themeColor="text1"/>
                <w:sz w:val="24"/>
                <w:szCs w:val="24"/>
              </w:rPr>
              <w:t>17 species</w:t>
            </w:r>
          </w:p>
        </w:tc>
        <w:tc>
          <w:tcPr>
            <w:tcW w:w="677" w:type="pct"/>
          </w:tcPr>
          <w:p w14:paraId="7B2138FF" w14:textId="77777777" w:rsidR="003841DC" w:rsidRPr="0052613B" w:rsidRDefault="003841DC" w:rsidP="008B4231">
            <w:pPr>
              <w:spacing w:after="0" w:line="235" w:lineRule="auto"/>
              <w:jc w:val="center"/>
              <w:rPr>
                <w:rFonts w:ascii="Arial" w:eastAsia="Times New Roman" w:hAnsi="Arial" w:cs="Arial"/>
                <w:b/>
                <w:bCs/>
                <w:color w:val="000000" w:themeColor="text1"/>
                <w:kern w:val="0"/>
                <w:sz w:val="24"/>
                <w:szCs w:val="24"/>
                <w14:ligatures w14:val="none"/>
              </w:rPr>
            </w:pPr>
            <w:r w:rsidRPr="0052613B">
              <w:rPr>
                <w:rFonts w:ascii="Arial" w:eastAsia="Times New Roman" w:hAnsi="Arial" w:cs="Arial"/>
                <w:b/>
                <w:bCs/>
                <w:color w:val="000000" w:themeColor="text1"/>
                <w:kern w:val="0"/>
                <w:sz w:val="24"/>
                <w:szCs w:val="24"/>
                <w14:ligatures w14:val="none"/>
              </w:rPr>
              <w:t>-</w:t>
            </w:r>
          </w:p>
        </w:tc>
        <w:tc>
          <w:tcPr>
            <w:tcW w:w="1987" w:type="pct"/>
          </w:tcPr>
          <w:p w14:paraId="449490A3" w14:textId="77777777" w:rsidR="003841DC" w:rsidRPr="0052613B" w:rsidRDefault="003841DC" w:rsidP="008B4231">
            <w:pPr>
              <w:spacing w:after="0" w:line="235" w:lineRule="auto"/>
              <w:rPr>
                <w:rFonts w:ascii="Arial" w:hAnsi="Arial" w:cs="Arial"/>
                <w:b/>
                <w:bCs/>
                <w:i/>
                <w:iCs/>
                <w:color w:val="000000" w:themeColor="text1"/>
                <w:sz w:val="24"/>
                <w:szCs w:val="24"/>
                <w:lang w:val="pt-BR"/>
              </w:rPr>
            </w:pPr>
            <w:r w:rsidRPr="0052613B">
              <w:rPr>
                <w:rFonts w:ascii="Arial" w:hAnsi="Arial" w:cs="Arial"/>
                <w:b/>
                <w:bCs/>
                <w:i/>
                <w:iCs/>
                <w:color w:val="000000" w:themeColor="text1"/>
                <w:sz w:val="24"/>
                <w:szCs w:val="24"/>
                <w:lang w:val="pt-BR"/>
              </w:rPr>
              <w:t xml:space="preserve">Khlong Dan subdistrict </w:t>
            </w:r>
          </w:p>
          <w:p w14:paraId="127D9CC0" w14:textId="77777777" w:rsidR="003841DC" w:rsidRPr="0052613B" w:rsidRDefault="003841DC" w:rsidP="008B4231">
            <w:pPr>
              <w:spacing w:after="0" w:line="235" w:lineRule="auto"/>
              <w:rPr>
                <w:rFonts w:ascii="Arial" w:eastAsia="Times New Roman" w:hAnsi="Arial" w:cs="Arial"/>
                <w:i/>
                <w:iCs/>
                <w:color w:val="000000" w:themeColor="text1"/>
                <w:kern w:val="0"/>
                <w:sz w:val="24"/>
                <w:szCs w:val="24"/>
                <w:lang w:val="pt-BR"/>
                <w14:ligatures w14:val="none"/>
              </w:rPr>
            </w:pPr>
            <w:r w:rsidRPr="0052613B">
              <w:rPr>
                <w:rFonts w:ascii="Arial" w:eastAsia="Times New Roman" w:hAnsi="Arial" w:cs="Arial"/>
                <w:i/>
                <w:iCs/>
                <w:color w:val="000000" w:themeColor="text1"/>
                <w:kern w:val="0"/>
                <w:sz w:val="24"/>
                <w:szCs w:val="24"/>
                <w:lang w:val="pt-BR"/>
                <w14:ligatures w14:val="none"/>
              </w:rPr>
              <w:t>- Bruguiera cylindrica</w:t>
            </w:r>
          </w:p>
          <w:p w14:paraId="77F33BED" w14:textId="77777777" w:rsidR="003841DC" w:rsidRPr="0052613B" w:rsidRDefault="003841DC" w:rsidP="008B4231">
            <w:pPr>
              <w:spacing w:after="0" w:line="235" w:lineRule="auto"/>
              <w:rPr>
                <w:rFonts w:ascii="Arial" w:eastAsia="Times New Roman" w:hAnsi="Arial" w:cs="Arial"/>
                <w:i/>
                <w:iCs/>
                <w:color w:val="000000" w:themeColor="text1"/>
                <w:kern w:val="0"/>
                <w:sz w:val="24"/>
                <w:szCs w:val="24"/>
                <w:lang w:val="pt-BR"/>
                <w14:ligatures w14:val="none"/>
              </w:rPr>
            </w:pPr>
            <w:r w:rsidRPr="0052613B">
              <w:rPr>
                <w:rFonts w:ascii="Arial" w:eastAsia="Times New Roman" w:hAnsi="Arial" w:cs="Arial"/>
                <w:i/>
                <w:iCs/>
                <w:color w:val="000000" w:themeColor="text1"/>
                <w:kern w:val="0"/>
                <w:sz w:val="24"/>
                <w:szCs w:val="24"/>
                <w:lang w:val="pt-BR"/>
                <w14:ligatures w14:val="none"/>
              </w:rPr>
              <w:t>- Bruguiera gymnorrhiza</w:t>
            </w:r>
          </w:p>
          <w:p w14:paraId="494EEC8E" w14:textId="77777777" w:rsidR="003841DC" w:rsidRPr="0052613B" w:rsidRDefault="003841DC" w:rsidP="008B4231">
            <w:pPr>
              <w:spacing w:after="0" w:line="235" w:lineRule="auto"/>
              <w:rPr>
                <w:rFonts w:ascii="Arial" w:eastAsia="Times New Roman" w:hAnsi="Arial" w:cs="Arial"/>
                <w:i/>
                <w:iCs/>
                <w:color w:val="000000" w:themeColor="text1"/>
                <w:kern w:val="0"/>
                <w:sz w:val="24"/>
                <w:szCs w:val="24"/>
                <w:lang w:val="pt-BR"/>
                <w14:ligatures w14:val="none"/>
              </w:rPr>
            </w:pPr>
            <w:r w:rsidRPr="0052613B">
              <w:rPr>
                <w:rFonts w:ascii="Arial" w:eastAsia="Times New Roman" w:hAnsi="Arial" w:cs="Arial"/>
                <w:i/>
                <w:iCs/>
                <w:color w:val="000000" w:themeColor="text1"/>
                <w:kern w:val="0"/>
                <w:sz w:val="24"/>
                <w:szCs w:val="24"/>
                <w:lang w:val="pt-BR"/>
                <w14:ligatures w14:val="none"/>
              </w:rPr>
              <w:t>- Ceriops tagal</w:t>
            </w:r>
          </w:p>
          <w:p w14:paraId="73D5EE5B" w14:textId="77777777" w:rsidR="003841DC" w:rsidRPr="0052613B" w:rsidRDefault="003841DC" w:rsidP="008B4231">
            <w:pPr>
              <w:spacing w:after="0" w:line="235" w:lineRule="auto"/>
              <w:rPr>
                <w:rFonts w:ascii="Arial" w:eastAsia="Times New Roman" w:hAnsi="Arial" w:cs="Arial"/>
                <w:i/>
                <w:iCs/>
                <w:color w:val="000000" w:themeColor="text1"/>
                <w:kern w:val="0"/>
                <w:sz w:val="24"/>
                <w:szCs w:val="24"/>
                <w:lang w:val="pt-BR"/>
                <w14:ligatures w14:val="none"/>
              </w:rPr>
            </w:pPr>
            <w:r w:rsidRPr="0052613B">
              <w:rPr>
                <w:rFonts w:ascii="Arial" w:eastAsia="Times New Roman" w:hAnsi="Arial" w:cs="Arial"/>
                <w:i/>
                <w:iCs/>
                <w:color w:val="000000" w:themeColor="text1"/>
                <w:kern w:val="0"/>
                <w:sz w:val="24"/>
                <w:szCs w:val="24"/>
                <w:lang w:val="pt-BR"/>
                <w14:ligatures w14:val="none"/>
              </w:rPr>
              <w:t>- Rhizophora apiculate</w:t>
            </w:r>
          </w:p>
          <w:p w14:paraId="7126130A" w14:textId="77777777" w:rsidR="003841DC" w:rsidRPr="0052613B" w:rsidRDefault="003841DC" w:rsidP="008B4231">
            <w:pPr>
              <w:spacing w:after="0" w:line="235" w:lineRule="auto"/>
              <w:rPr>
                <w:rFonts w:ascii="Arial" w:eastAsia="Times New Roman" w:hAnsi="Arial" w:cs="Arial"/>
                <w:i/>
                <w:iCs/>
                <w:color w:val="000000" w:themeColor="text1"/>
                <w:kern w:val="0"/>
                <w:sz w:val="24"/>
                <w:szCs w:val="24"/>
                <w:lang w:val="pt-BR"/>
                <w14:ligatures w14:val="none"/>
              </w:rPr>
            </w:pPr>
            <w:r w:rsidRPr="0052613B">
              <w:rPr>
                <w:rFonts w:ascii="Arial" w:eastAsia="Times New Roman" w:hAnsi="Arial" w:cs="Arial"/>
                <w:i/>
                <w:iCs/>
                <w:color w:val="000000" w:themeColor="text1"/>
                <w:kern w:val="0"/>
                <w:sz w:val="24"/>
                <w:szCs w:val="24"/>
                <w:lang w:val="pt-BR"/>
                <w14:ligatures w14:val="none"/>
              </w:rPr>
              <w:t>- Rhizophora mucronata</w:t>
            </w:r>
          </w:p>
          <w:p w14:paraId="5CB55BBF" w14:textId="77777777" w:rsidR="003841DC" w:rsidRPr="0052613B" w:rsidRDefault="003841DC" w:rsidP="008B4231">
            <w:pPr>
              <w:spacing w:after="0" w:line="235" w:lineRule="auto"/>
              <w:rPr>
                <w:rFonts w:ascii="Arial" w:eastAsia="Times New Roman" w:hAnsi="Arial" w:cs="Arial"/>
                <w:b/>
                <w:bCs/>
                <w:i/>
                <w:iCs/>
                <w:color w:val="000000" w:themeColor="text1"/>
                <w:kern w:val="0"/>
                <w:sz w:val="24"/>
                <w:szCs w:val="24"/>
                <w:lang w:val="pt-BR"/>
                <w14:ligatures w14:val="none"/>
              </w:rPr>
            </w:pPr>
          </w:p>
          <w:p w14:paraId="348D84A1" w14:textId="77777777" w:rsidR="003841DC" w:rsidRPr="0052613B" w:rsidRDefault="003841DC" w:rsidP="008B4231">
            <w:pPr>
              <w:spacing w:after="0" w:line="235" w:lineRule="auto"/>
              <w:rPr>
                <w:rFonts w:ascii="Arial" w:eastAsia="Times New Roman" w:hAnsi="Arial" w:cs="Arial"/>
                <w:i/>
                <w:iCs/>
                <w:color w:val="000000" w:themeColor="text1"/>
                <w:kern w:val="0"/>
                <w:sz w:val="24"/>
                <w:szCs w:val="24"/>
                <w:lang w:val="pt-BR"/>
                <w14:ligatures w14:val="none"/>
              </w:rPr>
            </w:pPr>
            <w:r w:rsidRPr="0052613B">
              <w:rPr>
                <w:rFonts w:ascii="Arial" w:eastAsia="Times New Roman" w:hAnsi="Arial" w:cs="Arial"/>
                <w:b/>
                <w:bCs/>
                <w:i/>
                <w:iCs/>
                <w:color w:val="000000" w:themeColor="text1"/>
                <w:kern w:val="0"/>
                <w:sz w:val="24"/>
                <w:szCs w:val="24"/>
                <w:lang w:val="pt-BR"/>
                <w14:ligatures w14:val="none"/>
              </w:rPr>
              <w:t xml:space="preserve">Bangpu Nature Education Centre </w:t>
            </w:r>
          </w:p>
          <w:p w14:paraId="3425F0F3" w14:textId="77777777" w:rsidR="003841DC" w:rsidRPr="0052613B" w:rsidRDefault="003841DC" w:rsidP="008B4231">
            <w:pPr>
              <w:spacing w:after="0" w:line="235" w:lineRule="auto"/>
              <w:rPr>
                <w:rFonts w:ascii="Arial" w:eastAsia="Times New Roman" w:hAnsi="Arial" w:cs="Arial"/>
                <w:i/>
                <w:iCs/>
                <w:color w:val="000000" w:themeColor="text1"/>
                <w:kern w:val="0"/>
                <w:sz w:val="24"/>
                <w:szCs w:val="24"/>
                <w:lang w:val="pt-BR"/>
                <w14:ligatures w14:val="none"/>
              </w:rPr>
            </w:pPr>
            <w:r w:rsidRPr="0052613B">
              <w:rPr>
                <w:rFonts w:ascii="Arial" w:eastAsia="Times New Roman" w:hAnsi="Arial" w:cs="Arial"/>
                <w:i/>
                <w:iCs/>
                <w:color w:val="000000" w:themeColor="text1"/>
                <w:kern w:val="0"/>
                <w:sz w:val="24"/>
                <w:szCs w:val="24"/>
                <w:lang w:val="pt-BR"/>
                <w14:ligatures w14:val="none"/>
              </w:rPr>
              <w:t xml:space="preserve">- Rhizophora apiculata </w:t>
            </w:r>
          </w:p>
          <w:p w14:paraId="2E9979AA" w14:textId="77777777" w:rsidR="003841DC" w:rsidRPr="0052613B" w:rsidRDefault="003841DC" w:rsidP="008B4231">
            <w:pPr>
              <w:spacing w:after="0" w:line="235" w:lineRule="auto"/>
              <w:rPr>
                <w:rFonts w:ascii="Arial" w:eastAsia="Times New Roman" w:hAnsi="Arial" w:cs="Arial"/>
                <w:i/>
                <w:iCs/>
                <w:color w:val="000000" w:themeColor="text1"/>
                <w:kern w:val="0"/>
                <w:sz w:val="24"/>
                <w:szCs w:val="24"/>
                <w:lang w:val="pt-BR"/>
                <w14:ligatures w14:val="none"/>
              </w:rPr>
            </w:pPr>
            <w:r w:rsidRPr="0052613B">
              <w:rPr>
                <w:rFonts w:ascii="Arial" w:eastAsia="Times New Roman" w:hAnsi="Arial" w:cs="Arial"/>
                <w:i/>
                <w:iCs/>
                <w:color w:val="000000" w:themeColor="text1"/>
                <w:kern w:val="0"/>
                <w:sz w:val="24"/>
                <w:szCs w:val="24"/>
                <w:lang w:val="pt-BR"/>
                <w14:ligatures w14:val="none"/>
              </w:rPr>
              <w:t>- Rhizophora mucronata</w:t>
            </w:r>
          </w:p>
          <w:p w14:paraId="50DD2B00" w14:textId="77777777" w:rsidR="003841DC" w:rsidRPr="0052613B" w:rsidRDefault="003841DC" w:rsidP="008B4231">
            <w:pPr>
              <w:spacing w:after="0" w:line="235" w:lineRule="auto"/>
              <w:rPr>
                <w:rFonts w:ascii="Arial" w:eastAsia="Times New Roman" w:hAnsi="Arial" w:cs="Arial"/>
                <w:i/>
                <w:iCs/>
                <w:color w:val="000000" w:themeColor="text1"/>
                <w:kern w:val="0"/>
                <w:sz w:val="24"/>
                <w:szCs w:val="24"/>
                <w:lang w:val="pt-BR"/>
                <w14:ligatures w14:val="none"/>
              </w:rPr>
            </w:pPr>
            <w:r w:rsidRPr="0052613B">
              <w:rPr>
                <w:rFonts w:ascii="Arial" w:eastAsia="Times New Roman" w:hAnsi="Arial" w:cs="Arial"/>
                <w:i/>
                <w:iCs/>
                <w:color w:val="000000" w:themeColor="text1"/>
                <w:kern w:val="0"/>
                <w:sz w:val="24"/>
                <w:szCs w:val="24"/>
                <w:lang w:val="pt-BR"/>
                <w14:ligatures w14:val="none"/>
              </w:rPr>
              <w:t xml:space="preserve">- Bruguiera </w:t>
            </w:r>
            <w:r w:rsidRPr="0052613B">
              <w:rPr>
                <w:rFonts w:ascii="Arial" w:eastAsia="Times New Roman" w:hAnsi="Arial" w:cs="Arial"/>
                <w:color w:val="000000" w:themeColor="text1"/>
                <w:kern w:val="0"/>
                <w:sz w:val="24"/>
                <w:szCs w:val="24"/>
                <w:lang w:val="pt-BR"/>
                <w14:ligatures w14:val="none"/>
              </w:rPr>
              <w:t>sp.</w:t>
            </w:r>
          </w:p>
        </w:tc>
        <w:tc>
          <w:tcPr>
            <w:tcW w:w="16" w:type="pct"/>
            <w:vAlign w:val="center"/>
          </w:tcPr>
          <w:p w14:paraId="4FC77A56" w14:textId="77777777" w:rsidR="003841DC" w:rsidRPr="0052613B" w:rsidRDefault="003841DC" w:rsidP="008B4231">
            <w:pPr>
              <w:spacing w:after="0" w:line="235" w:lineRule="auto"/>
              <w:rPr>
                <w:rFonts w:ascii="Arial" w:eastAsia="Times New Roman" w:hAnsi="Arial" w:cs="Arial"/>
                <w:color w:val="000000" w:themeColor="text1"/>
                <w:kern w:val="0"/>
                <w:sz w:val="24"/>
                <w:szCs w:val="24"/>
                <w:lang w:val="pt-BR"/>
                <w14:ligatures w14:val="none"/>
              </w:rPr>
            </w:pPr>
          </w:p>
        </w:tc>
      </w:tr>
      <w:tr w:rsidR="003841DC" w:rsidRPr="0052613B" w14:paraId="5B741F98" w14:textId="77777777" w:rsidTr="008B4231">
        <w:trPr>
          <w:trHeight w:val="316"/>
        </w:trPr>
        <w:tc>
          <w:tcPr>
            <w:tcW w:w="1022" w:type="pct"/>
            <w:vAlign w:val="center"/>
          </w:tcPr>
          <w:p w14:paraId="36926E7F" w14:textId="77777777" w:rsidR="003841DC" w:rsidRPr="0052613B" w:rsidRDefault="003841DC" w:rsidP="008B4231">
            <w:pPr>
              <w:spacing w:line="235" w:lineRule="auto"/>
              <w:rPr>
                <w:rFonts w:ascii="Arial" w:hAnsi="Arial" w:cs="Arial"/>
                <w:color w:val="000000" w:themeColor="text1"/>
                <w:sz w:val="24"/>
                <w:szCs w:val="24"/>
              </w:rPr>
            </w:pPr>
            <w:r w:rsidRPr="0052613B">
              <w:rPr>
                <w:rStyle w:val="Strong"/>
                <w:rFonts w:ascii="Arial" w:eastAsiaTheme="minorEastAsia" w:hAnsi="Arial" w:cs="Arial"/>
                <w:color w:val="000000" w:themeColor="text1"/>
                <w:sz w:val="24"/>
                <w:szCs w:val="24"/>
              </w:rPr>
              <w:t>WL1: Don Hoi Lot</w:t>
            </w:r>
          </w:p>
        </w:tc>
        <w:tc>
          <w:tcPr>
            <w:tcW w:w="1298" w:type="pct"/>
            <w:tcMar>
              <w:top w:w="0" w:type="dxa"/>
              <w:left w:w="45" w:type="dxa"/>
              <w:bottom w:w="0" w:type="dxa"/>
              <w:right w:w="45" w:type="dxa"/>
            </w:tcMar>
            <w:vAlign w:val="bottom"/>
          </w:tcPr>
          <w:p w14:paraId="2AA5D3DB" w14:textId="77777777" w:rsidR="003841DC" w:rsidRPr="0052613B" w:rsidRDefault="003841DC" w:rsidP="008B4231">
            <w:pPr>
              <w:spacing w:line="235" w:lineRule="auto"/>
              <w:rPr>
                <w:rFonts w:ascii="Arial" w:hAnsi="Arial" w:cs="Arial"/>
                <w:b/>
                <w:bCs/>
                <w:color w:val="000000" w:themeColor="text1"/>
                <w:sz w:val="24"/>
                <w:szCs w:val="24"/>
              </w:rPr>
            </w:pPr>
            <w:r w:rsidRPr="0052613B">
              <w:rPr>
                <w:rFonts w:ascii="Arial" w:hAnsi="Arial" w:cs="Arial"/>
                <w:b/>
                <w:bCs/>
                <w:color w:val="000000" w:themeColor="text1"/>
                <w:sz w:val="24"/>
                <w:szCs w:val="24"/>
              </w:rPr>
              <w:t>-</w:t>
            </w:r>
          </w:p>
        </w:tc>
        <w:tc>
          <w:tcPr>
            <w:tcW w:w="677" w:type="pct"/>
            <w:vAlign w:val="center"/>
          </w:tcPr>
          <w:p w14:paraId="36BD4A9B" w14:textId="77777777" w:rsidR="003841DC" w:rsidRPr="0052613B" w:rsidRDefault="003841DC" w:rsidP="008B4231">
            <w:pPr>
              <w:spacing w:after="0" w:line="235" w:lineRule="auto"/>
              <w:jc w:val="center"/>
              <w:rPr>
                <w:rFonts w:ascii="Arial" w:eastAsia="Times New Roman" w:hAnsi="Arial" w:cs="Arial"/>
                <w:b/>
                <w:bCs/>
                <w:color w:val="000000" w:themeColor="text1"/>
                <w:kern w:val="0"/>
                <w:sz w:val="24"/>
                <w:szCs w:val="24"/>
                <w14:ligatures w14:val="none"/>
              </w:rPr>
            </w:pPr>
            <w:r w:rsidRPr="0052613B">
              <w:rPr>
                <w:rFonts w:ascii="Arial" w:eastAsia="Times New Roman" w:hAnsi="Arial" w:cs="Arial"/>
                <w:b/>
                <w:bCs/>
                <w:color w:val="000000" w:themeColor="text1"/>
                <w:kern w:val="0"/>
                <w:sz w:val="24"/>
                <w:szCs w:val="24"/>
                <w14:ligatures w14:val="none"/>
              </w:rPr>
              <w:t>-</w:t>
            </w:r>
          </w:p>
        </w:tc>
        <w:tc>
          <w:tcPr>
            <w:tcW w:w="1987" w:type="pct"/>
          </w:tcPr>
          <w:p w14:paraId="16E3F22E" w14:textId="77777777" w:rsidR="003841DC" w:rsidRPr="0052613B" w:rsidRDefault="003841DC" w:rsidP="008B4231">
            <w:pPr>
              <w:spacing w:after="0" w:line="235" w:lineRule="auto"/>
              <w:rPr>
                <w:rFonts w:ascii="Arial" w:eastAsia="Times New Roman" w:hAnsi="Arial" w:cs="Arial"/>
                <w:i/>
                <w:iCs/>
                <w:color w:val="000000" w:themeColor="text1"/>
                <w:kern w:val="0"/>
                <w:sz w:val="24"/>
                <w:szCs w:val="24"/>
                <w14:ligatures w14:val="none"/>
              </w:rPr>
            </w:pPr>
            <w:r w:rsidRPr="0052613B">
              <w:rPr>
                <w:rFonts w:ascii="Arial" w:eastAsia="Times New Roman" w:hAnsi="Arial" w:cs="Arial"/>
                <w:i/>
                <w:iCs/>
                <w:color w:val="000000" w:themeColor="text1"/>
                <w:kern w:val="0"/>
                <w:sz w:val="24"/>
                <w:szCs w:val="24"/>
                <w:cs/>
                <w14:ligatures w14:val="none"/>
              </w:rPr>
              <w:t xml:space="preserve">- </w:t>
            </w:r>
            <w:r w:rsidRPr="0052613B">
              <w:rPr>
                <w:rFonts w:ascii="Arial" w:eastAsia="Times New Roman" w:hAnsi="Arial" w:cs="Arial"/>
                <w:i/>
                <w:iCs/>
                <w:color w:val="000000" w:themeColor="text1"/>
                <w:kern w:val="0"/>
                <w:sz w:val="24"/>
                <w:szCs w:val="24"/>
                <w14:ligatures w14:val="none"/>
              </w:rPr>
              <w:t>Rhizophora apiculate</w:t>
            </w:r>
          </w:p>
          <w:p w14:paraId="41CE8855" w14:textId="77777777" w:rsidR="003841DC" w:rsidRPr="0052613B" w:rsidRDefault="003841DC" w:rsidP="008B4231">
            <w:pPr>
              <w:spacing w:after="0" w:line="235" w:lineRule="auto"/>
              <w:rPr>
                <w:rFonts w:ascii="Arial" w:eastAsia="Times New Roman" w:hAnsi="Arial" w:cs="Arial"/>
                <w:i/>
                <w:iCs/>
                <w:color w:val="000000" w:themeColor="text1"/>
                <w:kern w:val="0"/>
                <w:sz w:val="24"/>
                <w:szCs w:val="24"/>
                <w14:ligatures w14:val="none"/>
              </w:rPr>
            </w:pPr>
            <w:r w:rsidRPr="0052613B">
              <w:rPr>
                <w:rFonts w:ascii="Arial" w:eastAsia="Times New Roman" w:hAnsi="Arial" w:cs="Arial"/>
                <w:i/>
                <w:iCs/>
                <w:color w:val="000000" w:themeColor="text1"/>
                <w:kern w:val="0"/>
                <w:sz w:val="24"/>
                <w:szCs w:val="24"/>
                <w:cs/>
                <w14:ligatures w14:val="none"/>
              </w:rPr>
              <w:t xml:space="preserve">- </w:t>
            </w:r>
            <w:r w:rsidRPr="0052613B">
              <w:rPr>
                <w:rFonts w:ascii="Arial" w:eastAsia="Times New Roman" w:hAnsi="Arial" w:cs="Arial"/>
                <w:i/>
                <w:iCs/>
                <w:color w:val="000000" w:themeColor="text1"/>
                <w:kern w:val="0"/>
                <w:sz w:val="24"/>
                <w:szCs w:val="24"/>
                <w14:ligatures w14:val="none"/>
              </w:rPr>
              <w:t>Rhizophora mucronata</w:t>
            </w:r>
          </w:p>
        </w:tc>
        <w:tc>
          <w:tcPr>
            <w:tcW w:w="16" w:type="pct"/>
            <w:vAlign w:val="center"/>
          </w:tcPr>
          <w:p w14:paraId="2B50F282" w14:textId="77777777" w:rsidR="003841DC" w:rsidRPr="0052613B" w:rsidRDefault="003841DC" w:rsidP="008B4231">
            <w:pPr>
              <w:spacing w:after="0" w:line="235" w:lineRule="auto"/>
              <w:rPr>
                <w:rFonts w:ascii="Arial" w:eastAsia="Times New Roman" w:hAnsi="Arial" w:cs="Arial"/>
                <w:color w:val="000000" w:themeColor="text1"/>
                <w:kern w:val="0"/>
                <w:sz w:val="24"/>
                <w:szCs w:val="24"/>
                <w14:ligatures w14:val="none"/>
              </w:rPr>
            </w:pPr>
          </w:p>
        </w:tc>
      </w:tr>
    </w:tbl>
    <w:p w14:paraId="10ECF72B" w14:textId="77777777" w:rsidR="003841DC" w:rsidRPr="0052613B" w:rsidRDefault="003841DC" w:rsidP="003841DC">
      <w:pPr>
        <w:spacing w:after="0"/>
        <w:rPr>
          <w:rFonts w:ascii="Arial" w:hAnsi="Arial" w:cs="Arial"/>
          <w:color w:val="000000" w:themeColor="text1"/>
          <w:sz w:val="24"/>
          <w:szCs w:val="24"/>
          <w:lang w:val="pt-BR"/>
        </w:rPr>
      </w:pPr>
    </w:p>
    <w:p w14:paraId="6DD2E424" w14:textId="77777777" w:rsidR="003841DC" w:rsidRPr="0052613B" w:rsidRDefault="003841DC" w:rsidP="003841DC">
      <w:pPr>
        <w:spacing w:after="120"/>
        <w:ind w:firstLine="1134"/>
        <w:rPr>
          <w:rFonts w:ascii="Arial" w:hAnsi="Arial" w:cs="Arial"/>
          <w:b/>
          <w:bCs/>
          <w:i/>
          <w:iCs/>
          <w:color w:val="000000" w:themeColor="text1"/>
          <w:sz w:val="24"/>
          <w:szCs w:val="24"/>
        </w:rPr>
      </w:pPr>
    </w:p>
    <w:p w14:paraId="4E8729C5" w14:textId="77777777" w:rsidR="003841DC" w:rsidRPr="0052613B" w:rsidRDefault="003841DC" w:rsidP="003841DC">
      <w:pPr>
        <w:spacing w:after="120"/>
        <w:ind w:firstLine="1134"/>
        <w:rPr>
          <w:rFonts w:ascii="Arial" w:hAnsi="Arial" w:cs="Arial"/>
          <w:i/>
          <w:iCs/>
          <w:color w:val="000000" w:themeColor="text1"/>
          <w:sz w:val="24"/>
          <w:szCs w:val="24"/>
        </w:rPr>
      </w:pPr>
      <w:r w:rsidRPr="0052613B">
        <w:rPr>
          <w:rFonts w:ascii="Arial" w:hAnsi="Arial" w:cs="Arial"/>
          <w:b/>
          <w:bCs/>
          <w:i/>
          <w:iCs/>
          <w:color w:val="000000" w:themeColor="text1"/>
          <w:spacing w:val="-6"/>
          <w:sz w:val="24"/>
          <w:szCs w:val="24"/>
        </w:rPr>
        <w:t xml:space="preserve">Migrating species, SCS endemic species, endangered of threatened species </w:t>
      </w:r>
      <w:r w:rsidRPr="0052613B">
        <w:rPr>
          <w:rFonts w:ascii="Arial" w:hAnsi="Arial" w:cs="Arial"/>
          <w:b/>
          <w:bCs/>
          <w:i/>
          <w:iCs/>
          <w:color w:val="000000" w:themeColor="text1"/>
          <w:spacing w:val="-6"/>
          <w:sz w:val="24"/>
          <w:szCs w:val="24"/>
          <w:cs/>
        </w:rPr>
        <w:t>(</w:t>
      </w:r>
      <w:r w:rsidRPr="0052613B">
        <w:rPr>
          <w:rFonts w:ascii="Arial" w:hAnsi="Arial" w:cs="Arial"/>
          <w:b/>
          <w:bCs/>
          <w:i/>
          <w:iCs/>
          <w:color w:val="000000" w:themeColor="text1"/>
          <w:spacing w:val="-6"/>
          <w:sz w:val="24"/>
          <w:szCs w:val="24"/>
        </w:rPr>
        <w:t>IUCN</w:t>
      </w:r>
      <w:r w:rsidRPr="0052613B">
        <w:rPr>
          <w:rFonts w:ascii="Arial" w:hAnsi="Arial" w:cs="Arial"/>
          <w:b/>
          <w:bCs/>
          <w:i/>
          <w:iCs/>
          <w:color w:val="000000" w:themeColor="text1"/>
          <w:spacing w:val="-6"/>
          <w:sz w:val="24"/>
          <w:szCs w:val="24"/>
          <w:cs/>
        </w:rPr>
        <w:t>)</w:t>
      </w:r>
      <w:r w:rsidRPr="0052613B">
        <w:rPr>
          <w:rFonts w:ascii="Arial" w:hAnsi="Arial" w:cs="Arial"/>
          <w:b/>
          <w:bCs/>
          <w:i/>
          <w:iCs/>
          <w:color w:val="000000" w:themeColor="text1"/>
          <w:spacing w:val="-6"/>
          <w:sz w:val="24"/>
          <w:szCs w:val="24"/>
        </w:rPr>
        <w:t>, and source &amp;</w:t>
      </w:r>
      <w:r w:rsidRPr="0052613B">
        <w:rPr>
          <w:rFonts w:ascii="Arial" w:hAnsi="Arial" w:cs="Arial"/>
          <w:b/>
          <w:bCs/>
          <w:i/>
          <w:iCs/>
          <w:color w:val="000000" w:themeColor="text1"/>
          <w:sz w:val="24"/>
          <w:szCs w:val="24"/>
        </w:rPr>
        <w:t xml:space="preserve"> sink of larvae</w:t>
      </w:r>
    </w:p>
    <w:p w14:paraId="325A4B9A" w14:textId="77777777" w:rsidR="003841DC" w:rsidRPr="0052613B" w:rsidRDefault="003841DC" w:rsidP="003841DC">
      <w:pPr>
        <w:pStyle w:val="NormalWeb"/>
        <w:ind w:firstLine="1134"/>
        <w:jc w:val="thaiDistribute"/>
        <w:rPr>
          <w:rFonts w:ascii="Arial" w:hAnsi="Arial" w:cs="Arial"/>
          <w:szCs w:val="24"/>
        </w:rPr>
      </w:pPr>
      <w:r w:rsidRPr="0052613B">
        <w:rPr>
          <w:rFonts w:ascii="Arial" w:hAnsi="Arial" w:cs="Arial"/>
          <w:szCs w:val="24"/>
        </w:rPr>
        <w:t>The assessment of migratory and threatened species across the five focal mangrove and wetland sites in the Gulf of Thailand reveals distinct ecological roles and conservation values. Migratory birds utilize all sites seasonally</w:t>
      </w:r>
      <w:r w:rsidRPr="0052613B">
        <w:rPr>
          <w:rFonts w:ascii="Arial" w:hAnsi="Arial" w:cs="Arial"/>
          <w:i/>
          <w:iCs/>
          <w:szCs w:val="24"/>
        </w:rPr>
        <w:t>: Charadrius mongolus</w:t>
      </w:r>
      <w:r w:rsidRPr="0052613B">
        <w:rPr>
          <w:rFonts w:ascii="Arial" w:hAnsi="Arial" w:cs="Arial"/>
          <w:szCs w:val="24"/>
        </w:rPr>
        <w:t xml:space="preserve"> and </w:t>
      </w:r>
      <w:r w:rsidRPr="0052613B">
        <w:rPr>
          <w:rFonts w:ascii="Arial" w:hAnsi="Arial" w:cs="Arial"/>
          <w:i/>
          <w:iCs/>
          <w:szCs w:val="24"/>
        </w:rPr>
        <w:t>Lanius cristatus</w:t>
      </w:r>
      <w:r w:rsidRPr="0052613B">
        <w:rPr>
          <w:rFonts w:ascii="Arial" w:hAnsi="Arial" w:cs="Arial"/>
          <w:szCs w:val="24"/>
        </w:rPr>
        <w:t xml:space="preserve"> are common at Welu River Estuary; </w:t>
      </w:r>
      <w:r w:rsidRPr="0052613B">
        <w:rPr>
          <w:rFonts w:ascii="Arial" w:hAnsi="Arial" w:cs="Arial"/>
          <w:i/>
          <w:iCs/>
          <w:szCs w:val="24"/>
        </w:rPr>
        <w:t>Xenus cinereus</w:t>
      </w:r>
      <w:r w:rsidRPr="0052613B">
        <w:rPr>
          <w:rFonts w:ascii="Arial" w:hAnsi="Arial" w:cs="Arial"/>
          <w:szCs w:val="24"/>
        </w:rPr>
        <w:t xml:space="preserve"> and </w:t>
      </w:r>
      <w:r w:rsidRPr="0052613B">
        <w:rPr>
          <w:rFonts w:ascii="Arial" w:hAnsi="Arial" w:cs="Arial"/>
          <w:i/>
          <w:iCs/>
          <w:szCs w:val="24"/>
        </w:rPr>
        <w:t>Irrawaddy dolphin</w:t>
      </w:r>
      <w:r w:rsidRPr="0052613B">
        <w:rPr>
          <w:rFonts w:ascii="Arial" w:hAnsi="Arial" w:cs="Arial"/>
          <w:szCs w:val="24"/>
        </w:rPr>
        <w:t xml:space="preserve"> (Orcaella brevirostris) occur in Bandon Bay; </w:t>
      </w:r>
      <w:r w:rsidRPr="0052613B">
        <w:rPr>
          <w:rFonts w:ascii="Arial" w:hAnsi="Arial" w:cs="Arial"/>
          <w:i/>
          <w:iCs/>
          <w:szCs w:val="24"/>
        </w:rPr>
        <w:t>Numenius arquata</w:t>
      </w:r>
      <w:r w:rsidRPr="0052613B">
        <w:rPr>
          <w:rFonts w:ascii="Arial" w:hAnsi="Arial" w:cs="Arial"/>
          <w:szCs w:val="24"/>
        </w:rPr>
        <w:t xml:space="preserve"> and </w:t>
      </w:r>
      <w:r w:rsidRPr="0052613B">
        <w:rPr>
          <w:rFonts w:ascii="Arial" w:hAnsi="Arial" w:cs="Arial"/>
          <w:i/>
          <w:iCs/>
          <w:szCs w:val="24"/>
        </w:rPr>
        <w:t>foraging dugongs</w:t>
      </w:r>
      <w:r w:rsidRPr="0052613B">
        <w:rPr>
          <w:rFonts w:ascii="Arial" w:hAnsi="Arial" w:cs="Arial"/>
          <w:szCs w:val="24"/>
        </w:rPr>
        <w:t xml:space="preserve"> are reported near Pak Panang Bay; </w:t>
      </w:r>
      <w:r w:rsidRPr="0052613B">
        <w:rPr>
          <w:rFonts w:ascii="Arial" w:hAnsi="Arial" w:cs="Arial"/>
          <w:szCs w:val="24"/>
        </w:rPr>
        <w:lastRenderedPageBreak/>
        <w:t>and Don Hoi Lot supports large flocks of East Asian–Australasian Flyway birds such as Sternula albifrons, Chlidonias hybrida, and Ardea cinerea.</w:t>
      </w:r>
    </w:p>
    <w:p w14:paraId="4D130F0A" w14:textId="77777777" w:rsidR="003841DC" w:rsidRPr="0052613B" w:rsidRDefault="003841DC" w:rsidP="003841DC">
      <w:pPr>
        <w:pStyle w:val="NormalWeb"/>
        <w:ind w:firstLine="1134"/>
        <w:jc w:val="thaiDistribute"/>
        <w:rPr>
          <w:rFonts w:ascii="Arial" w:hAnsi="Arial" w:cs="Arial"/>
          <w:szCs w:val="24"/>
        </w:rPr>
      </w:pPr>
      <w:r w:rsidRPr="0052613B">
        <w:rPr>
          <w:rFonts w:ascii="Arial" w:hAnsi="Arial" w:cs="Arial"/>
          <w:szCs w:val="24"/>
        </w:rPr>
        <w:t xml:space="preserve">Species of conservation concern are concentrated at specific sites. Welu River Estuary hosts </w:t>
      </w:r>
      <w:r w:rsidRPr="0052613B">
        <w:rPr>
          <w:rFonts w:ascii="Arial" w:hAnsi="Arial" w:cs="Arial"/>
          <w:i/>
          <w:iCs/>
          <w:szCs w:val="24"/>
        </w:rPr>
        <w:t>Bruguiera hainesii</w:t>
      </w:r>
      <w:r w:rsidRPr="0052613B">
        <w:rPr>
          <w:rFonts w:ascii="Arial" w:hAnsi="Arial" w:cs="Arial"/>
          <w:szCs w:val="24"/>
        </w:rPr>
        <w:t xml:space="preserve"> and </w:t>
      </w:r>
      <w:r w:rsidRPr="0052613B">
        <w:rPr>
          <w:rFonts w:ascii="Arial" w:hAnsi="Arial" w:cs="Arial"/>
          <w:i/>
          <w:iCs/>
          <w:szCs w:val="24"/>
        </w:rPr>
        <w:t>Sonneratia griffithii</w:t>
      </w:r>
      <w:r w:rsidRPr="0052613B">
        <w:rPr>
          <w:rFonts w:ascii="Arial" w:hAnsi="Arial" w:cs="Arial"/>
          <w:szCs w:val="24"/>
        </w:rPr>
        <w:t xml:space="preserve"> (CR) and </w:t>
      </w:r>
      <w:r w:rsidRPr="0052613B">
        <w:rPr>
          <w:rFonts w:ascii="Arial" w:hAnsi="Arial" w:cs="Arial"/>
          <w:i/>
          <w:iCs/>
          <w:szCs w:val="24"/>
        </w:rPr>
        <w:t>Heritiera fomes</w:t>
      </w:r>
      <w:r w:rsidRPr="0052613B">
        <w:rPr>
          <w:rFonts w:ascii="Arial" w:hAnsi="Arial" w:cs="Arial"/>
          <w:szCs w:val="24"/>
        </w:rPr>
        <w:t xml:space="preserve"> (EN); Bandon Bay supports </w:t>
      </w:r>
      <w:r w:rsidRPr="0052613B">
        <w:rPr>
          <w:rFonts w:ascii="Arial" w:hAnsi="Arial" w:cs="Arial"/>
          <w:i/>
          <w:iCs/>
          <w:szCs w:val="24"/>
        </w:rPr>
        <w:t>Calidris tenuirostris</w:t>
      </w:r>
      <w:r w:rsidRPr="0052613B">
        <w:rPr>
          <w:rFonts w:ascii="Arial" w:hAnsi="Arial" w:cs="Arial"/>
          <w:szCs w:val="24"/>
        </w:rPr>
        <w:t xml:space="preserve"> (EN), </w:t>
      </w:r>
      <w:r w:rsidRPr="0052613B">
        <w:rPr>
          <w:rFonts w:ascii="Arial" w:hAnsi="Arial" w:cs="Arial"/>
          <w:i/>
          <w:iCs/>
          <w:szCs w:val="24"/>
        </w:rPr>
        <w:t>Halcyon pileata</w:t>
      </w:r>
      <w:r w:rsidRPr="0052613B">
        <w:rPr>
          <w:rFonts w:ascii="Arial" w:hAnsi="Arial" w:cs="Arial"/>
          <w:szCs w:val="24"/>
        </w:rPr>
        <w:t xml:space="preserve">, </w:t>
      </w:r>
      <w:r w:rsidRPr="0052613B">
        <w:rPr>
          <w:rFonts w:ascii="Arial" w:hAnsi="Arial" w:cs="Arial"/>
          <w:i/>
          <w:iCs/>
          <w:szCs w:val="24"/>
        </w:rPr>
        <w:t>Rhyticeros subruficollis</w:t>
      </w:r>
      <w:r w:rsidRPr="0052613B">
        <w:rPr>
          <w:rFonts w:ascii="Arial" w:hAnsi="Arial" w:cs="Arial"/>
          <w:szCs w:val="24"/>
        </w:rPr>
        <w:t xml:space="preserve">, and </w:t>
      </w:r>
      <w:r w:rsidRPr="0052613B">
        <w:rPr>
          <w:rFonts w:ascii="Arial" w:hAnsi="Arial" w:cs="Arial"/>
          <w:i/>
          <w:iCs/>
          <w:szCs w:val="24"/>
        </w:rPr>
        <w:t>Egretta eulophotes</w:t>
      </w:r>
      <w:r w:rsidRPr="0052613B">
        <w:rPr>
          <w:rFonts w:ascii="Arial" w:hAnsi="Arial" w:cs="Arial"/>
          <w:szCs w:val="24"/>
        </w:rPr>
        <w:t xml:space="preserve"> (VU). Don Hoi Lot harbors Solen regularis, a South China Sea (SCS) regional endemic, and several threatened species in nearby waters, including </w:t>
      </w:r>
      <w:r w:rsidRPr="0052613B">
        <w:rPr>
          <w:rFonts w:ascii="Arial" w:hAnsi="Arial" w:cs="Arial"/>
          <w:i/>
          <w:iCs/>
          <w:szCs w:val="24"/>
        </w:rPr>
        <w:t>Aythya baeri</w:t>
      </w:r>
      <w:r w:rsidRPr="0052613B">
        <w:rPr>
          <w:rFonts w:ascii="Arial" w:hAnsi="Arial" w:cs="Arial"/>
          <w:szCs w:val="24"/>
        </w:rPr>
        <w:t xml:space="preserve"> (CR) and </w:t>
      </w:r>
      <w:r w:rsidRPr="0052613B">
        <w:rPr>
          <w:rFonts w:ascii="Arial" w:hAnsi="Arial" w:cs="Arial"/>
          <w:i/>
          <w:iCs/>
          <w:szCs w:val="24"/>
        </w:rPr>
        <w:t>Pangasianodon hypophthalmus</w:t>
      </w:r>
      <w:r w:rsidRPr="0052613B">
        <w:rPr>
          <w:rFonts w:ascii="Arial" w:hAnsi="Arial" w:cs="Arial"/>
          <w:szCs w:val="24"/>
        </w:rPr>
        <w:t xml:space="preserve"> (EN).</w:t>
      </w:r>
    </w:p>
    <w:p w14:paraId="6F34C008" w14:textId="77777777" w:rsidR="003841DC" w:rsidRPr="0052613B" w:rsidRDefault="003841DC" w:rsidP="003841DC">
      <w:pPr>
        <w:pStyle w:val="NormalWeb"/>
        <w:ind w:firstLine="1134"/>
        <w:jc w:val="thaiDistribute"/>
        <w:rPr>
          <w:rFonts w:ascii="Arial" w:hAnsi="Arial" w:cs="Arial"/>
          <w:szCs w:val="24"/>
        </w:rPr>
      </w:pPr>
      <w:r w:rsidRPr="0052613B">
        <w:rPr>
          <w:rFonts w:ascii="Arial" w:hAnsi="Arial" w:cs="Arial"/>
          <w:szCs w:val="24"/>
        </w:rPr>
        <w:t>Functionally, Don Hoi Lot serves as a major source-sink system for larvae and juveniles of estuarine fauna, with high connectivity between the Mae Klong estuary and intertidal mudflats. Across the region, these findings highlight the ecological connectivity of Thailand’s coastal wetlands—supporting migratory routes, endemic biodiversity, and recruitment pathways essential for maintaining ecosystem productivity and resilience. (Table 6)</w:t>
      </w:r>
    </w:p>
    <w:p w14:paraId="55B7E519" w14:textId="77777777" w:rsidR="003841DC" w:rsidRPr="0052613B" w:rsidRDefault="003841DC" w:rsidP="003841DC">
      <w:pPr>
        <w:spacing w:after="120"/>
        <w:rPr>
          <w:rFonts w:ascii="Arial" w:hAnsi="Arial" w:cs="Arial"/>
          <w:color w:val="000000" w:themeColor="text1"/>
          <w:sz w:val="24"/>
          <w:szCs w:val="24"/>
        </w:rPr>
      </w:pPr>
      <w:r w:rsidRPr="0052613B">
        <w:rPr>
          <w:rFonts w:ascii="Arial" w:hAnsi="Arial" w:cs="Arial"/>
          <w:b/>
          <w:bCs/>
          <w:color w:val="000000" w:themeColor="text1"/>
          <w:sz w:val="24"/>
          <w:szCs w:val="24"/>
        </w:rPr>
        <w:t>Table 6</w:t>
      </w:r>
      <w:r w:rsidRPr="0052613B">
        <w:rPr>
          <w:rFonts w:ascii="Arial" w:hAnsi="Arial" w:cs="Arial"/>
          <w:b/>
          <w:bCs/>
          <w:color w:val="000000" w:themeColor="text1"/>
          <w:sz w:val="24"/>
          <w:szCs w:val="24"/>
          <w:cs/>
        </w:rPr>
        <w:t xml:space="preserve">. </w:t>
      </w:r>
      <w:r w:rsidRPr="0052613B">
        <w:rPr>
          <w:rFonts w:ascii="Arial" w:hAnsi="Arial" w:cs="Arial"/>
          <w:b/>
          <w:bCs/>
          <w:color w:val="000000" w:themeColor="text1"/>
          <w:sz w:val="24"/>
          <w:szCs w:val="24"/>
        </w:rPr>
        <w:t xml:space="preserve">Mangroves and wetland areas in Thailand </w:t>
      </w:r>
      <w:r w:rsidRPr="0052613B">
        <w:rPr>
          <w:rFonts w:ascii="Arial" w:hAnsi="Arial" w:cs="Arial"/>
          <w:b/>
          <w:bCs/>
          <w:color w:val="000000" w:themeColor="text1"/>
          <w:sz w:val="24"/>
          <w:szCs w:val="24"/>
          <w:cs/>
        </w:rPr>
        <w:t>(</w:t>
      </w:r>
      <w:r w:rsidRPr="0052613B">
        <w:rPr>
          <w:rFonts w:ascii="Arial" w:hAnsi="Arial" w:cs="Arial"/>
          <w:b/>
          <w:bCs/>
          <w:color w:val="000000" w:themeColor="text1"/>
          <w:sz w:val="24"/>
          <w:szCs w:val="24"/>
        </w:rPr>
        <w:t>Gulf of Thailand</w:t>
      </w:r>
      <w:r w:rsidRPr="0052613B">
        <w:rPr>
          <w:rFonts w:ascii="Arial" w:hAnsi="Arial" w:cs="Arial"/>
          <w:b/>
          <w:bCs/>
          <w:color w:val="000000" w:themeColor="text1"/>
          <w:sz w:val="24"/>
          <w:szCs w:val="24"/>
          <w:cs/>
        </w:rPr>
        <w:t xml:space="preserve">): </w:t>
      </w:r>
      <w:r w:rsidRPr="0052613B">
        <w:rPr>
          <w:rFonts w:ascii="Arial" w:hAnsi="Arial" w:cs="Arial"/>
          <w:color w:val="000000" w:themeColor="text1"/>
          <w:sz w:val="24"/>
          <w:szCs w:val="24"/>
        </w:rPr>
        <w:t>Biological data showing</w:t>
      </w:r>
      <w:r w:rsidRPr="0052613B">
        <w:rPr>
          <w:rFonts w:ascii="Arial" w:hAnsi="Arial" w:cs="Arial"/>
          <w:color w:val="000000" w:themeColor="text1"/>
          <w:sz w:val="24"/>
          <w:szCs w:val="24"/>
          <w:cs/>
        </w:rPr>
        <w:t xml:space="preserve"> </w:t>
      </w:r>
      <w:r w:rsidRPr="0052613B">
        <w:rPr>
          <w:rFonts w:ascii="Arial" w:hAnsi="Arial" w:cs="Arial"/>
          <w:color w:val="000000" w:themeColor="text1"/>
          <w:sz w:val="24"/>
          <w:szCs w:val="24"/>
        </w:rPr>
        <w:t xml:space="preserve">seagrass diversity and composition, migrating species, SCS endemic species, endangered of threatened species </w:t>
      </w:r>
      <w:r w:rsidRPr="0052613B">
        <w:rPr>
          <w:rFonts w:ascii="Arial" w:hAnsi="Arial" w:cs="Arial"/>
          <w:color w:val="000000" w:themeColor="text1"/>
          <w:sz w:val="24"/>
          <w:szCs w:val="24"/>
          <w:cs/>
        </w:rPr>
        <w:t>(</w:t>
      </w:r>
      <w:r w:rsidRPr="0052613B">
        <w:rPr>
          <w:rFonts w:ascii="Arial" w:hAnsi="Arial" w:cs="Arial"/>
          <w:color w:val="000000" w:themeColor="text1"/>
          <w:sz w:val="24"/>
          <w:szCs w:val="24"/>
        </w:rPr>
        <w:t>IUCN</w:t>
      </w:r>
      <w:r w:rsidRPr="0052613B">
        <w:rPr>
          <w:rFonts w:ascii="Arial" w:hAnsi="Arial" w:cs="Arial"/>
          <w:color w:val="000000" w:themeColor="text1"/>
          <w:sz w:val="24"/>
          <w:szCs w:val="24"/>
          <w:cs/>
        </w:rPr>
        <w:t>)</w:t>
      </w:r>
      <w:r w:rsidRPr="0052613B">
        <w:rPr>
          <w:rFonts w:ascii="Arial" w:hAnsi="Arial" w:cs="Arial"/>
          <w:color w:val="000000" w:themeColor="text1"/>
          <w:sz w:val="24"/>
          <w:szCs w:val="24"/>
        </w:rPr>
        <w:t>, and source &amp; sink of larvae</w:t>
      </w:r>
      <w:r w:rsidRPr="0052613B">
        <w:rPr>
          <w:rFonts w:ascii="Arial" w:hAnsi="Arial" w:cs="Arial"/>
          <w:color w:val="000000" w:themeColor="text1"/>
          <w:sz w:val="24"/>
          <w:szCs w:val="24"/>
          <w:cs/>
        </w:rPr>
        <w:t xml:space="preserve"> </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2508"/>
        <w:gridCol w:w="3048"/>
        <w:gridCol w:w="2147"/>
        <w:gridCol w:w="2867"/>
        <w:gridCol w:w="2380"/>
      </w:tblGrid>
      <w:tr w:rsidR="003841DC" w:rsidRPr="0052613B" w14:paraId="5DA49A8B" w14:textId="77777777" w:rsidTr="008B4231">
        <w:trPr>
          <w:trHeight w:val="570"/>
        </w:trPr>
        <w:tc>
          <w:tcPr>
            <w:tcW w:w="968" w:type="pct"/>
            <w:vMerge w:val="restart"/>
            <w:vAlign w:val="center"/>
          </w:tcPr>
          <w:p w14:paraId="0ADCC308" w14:textId="77777777" w:rsidR="003841DC" w:rsidRPr="0052613B" w:rsidRDefault="003841DC" w:rsidP="008B4231">
            <w:pPr>
              <w:spacing w:after="0" w:line="240" w:lineRule="auto"/>
              <w:jc w:val="center"/>
              <w:rPr>
                <w:rFonts w:ascii="Arial" w:eastAsia="Times New Roman" w:hAnsi="Arial" w:cs="Arial"/>
                <w:b/>
                <w:bCs/>
                <w:color w:val="000000" w:themeColor="text1"/>
                <w:kern w:val="0"/>
                <w:sz w:val="24"/>
                <w:szCs w:val="24"/>
                <w14:ligatures w14:val="none"/>
              </w:rPr>
            </w:pPr>
            <w:r w:rsidRPr="0052613B">
              <w:rPr>
                <w:rFonts w:ascii="Arial" w:eastAsia="Times New Roman" w:hAnsi="Arial" w:cs="Arial"/>
                <w:b/>
                <w:bCs/>
                <w:color w:val="000000" w:themeColor="text1"/>
                <w:kern w:val="0"/>
                <w:sz w:val="24"/>
                <w:szCs w:val="24"/>
                <w14:ligatures w14:val="none"/>
              </w:rPr>
              <w:t>Name of area</w:t>
            </w:r>
          </w:p>
        </w:tc>
        <w:tc>
          <w:tcPr>
            <w:tcW w:w="1177" w:type="pct"/>
            <w:vMerge w:val="restart"/>
            <w:vAlign w:val="center"/>
          </w:tcPr>
          <w:p w14:paraId="5232C04E" w14:textId="77777777" w:rsidR="003841DC" w:rsidRPr="0052613B" w:rsidRDefault="003841DC" w:rsidP="008B4231">
            <w:pPr>
              <w:spacing w:after="0" w:line="240" w:lineRule="auto"/>
              <w:jc w:val="center"/>
              <w:rPr>
                <w:rFonts w:ascii="Arial" w:eastAsia="Times New Roman" w:hAnsi="Arial" w:cs="Arial"/>
                <w:b/>
                <w:bCs/>
                <w:color w:val="000000" w:themeColor="text1"/>
                <w:kern w:val="0"/>
                <w:sz w:val="24"/>
                <w:szCs w:val="24"/>
                <w14:ligatures w14:val="none"/>
              </w:rPr>
            </w:pPr>
            <w:r w:rsidRPr="0052613B">
              <w:rPr>
                <w:rFonts w:ascii="Arial" w:eastAsia="Times New Roman" w:hAnsi="Arial" w:cs="Arial"/>
                <w:b/>
                <w:bCs/>
                <w:color w:val="000000" w:themeColor="text1"/>
                <w:kern w:val="0"/>
                <w:sz w:val="24"/>
                <w:szCs w:val="24"/>
                <w14:ligatures w14:val="none"/>
              </w:rPr>
              <w:t>Migrating species</w:t>
            </w:r>
          </w:p>
        </w:tc>
        <w:tc>
          <w:tcPr>
            <w:tcW w:w="829" w:type="pct"/>
            <w:vMerge w:val="restart"/>
            <w:vAlign w:val="center"/>
          </w:tcPr>
          <w:p w14:paraId="0008453C" w14:textId="77777777" w:rsidR="003841DC" w:rsidRPr="0052613B" w:rsidRDefault="003841DC" w:rsidP="008B4231">
            <w:pPr>
              <w:spacing w:after="0" w:line="240" w:lineRule="auto"/>
              <w:jc w:val="center"/>
              <w:rPr>
                <w:rFonts w:ascii="Arial" w:eastAsia="Times New Roman" w:hAnsi="Arial" w:cs="Arial"/>
                <w:b/>
                <w:bCs/>
                <w:color w:val="000000" w:themeColor="text1"/>
                <w:kern w:val="0"/>
                <w:sz w:val="24"/>
                <w:szCs w:val="24"/>
                <w14:ligatures w14:val="none"/>
              </w:rPr>
            </w:pPr>
            <w:r w:rsidRPr="0052613B">
              <w:rPr>
                <w:rFonts w:ascii="Arial" w:eastAsia="Times New Roman" w:hAnsi="Arial" w:cs="Arial"/>
                <w:b/>
                <w:bCs/>
                <w:color w:val="000000" w:themeColor="text1"/>
                <w:kern w:val="0"/>
                <w:sz w:val="24"/>
                <w:szCs w:val="24"/>
                <w14:ligatures w14:val="none"/>
              </w:rPr>
              <w:t>SCS Endemic species</w:t>
            </w:r>
          </w:p>
        </w:tc>
        <w:tc>
          <w:tcPr>
            <w:tcW w:w="1107" w:type="pct"/>
            <w:vMerge w:val="restart"/>
            <w:vAlign w:val="center"/>
          </w:tcPr>
          <w:p w14:paraId="5854BA8E" w14:textId="77777777" w:rsidR="003841DC" w:rsidRPr="0052613B" w:rsidRDefault="003841DC" w:rsidP="008B4231">
            <w:pPr>
              <w:spacing w:after="0" w:line="240" w:lineRule="auto"/>
              <w:jc w:val="center"/>
              <w:rPr>
                <w:rFonts w:ascii="Arial" w:eastAsia="Times New Roman" w:hAnsi="Arial" w:cs="Arial"/>
                <w:b/>
                <w:bCs/>
                <w:color w:val="000000" w:themeColor="text1"/>
                <w:kern w:val="0"/>
                <w:sz w:val="24"/>
                <w:szCs w:val="24"/>
                <w14:ligatures w14:val="none"/>
              </w:rPr>
            </w:pPr>
            <w:r w:rsidRPr="0052613B">
              <w:rPr>
                <w:rFonts w:ascii="Arial" w:eastAsia="Times New Roman" w:hAnsi="Arial" w:cs="Arial"/>
                <w:b/>
                <w:bCs/>
                <w:color w:val="000000" w:themeColor="text1"/>
                <w:kern w:val="0"/>
                <w:sz w:val="24"/>
                <w:szCs w:val="24"/>
                <w14:ligatures w14:val="none"/>
              </w:rPr>
              <w:t xml:space="preserve">Endangered of threatened species </w:t>
            </w:r>
            <w:r w:rsidRPr="0052613B">
              <w:rPr>
                <w:rFonts w:ascii="Arial" w:eastAsia="Times New Roman" w:hAnsi="Arial" w:cs="Arial"/>
                <w:b/>
                <w:bCs/>
                <w:color w:val="000000" w:themeColor="text1"/>
                <w:kern w:val="0"/>
                <w:sz w:val="24"/>
                <w:szCs w:val="24"/>
                <w:cs/>
                <w14:ligatures w14:val="none"/>
              </w:rPr>
              <w:t>(</w:t>
            </w:r>
            <w:r w:rsidRPr="0052613B">
              <w:rPr>
                <w:rFonts w:ascii="Arial" w:eastAsia="Times New Roman" w:hAnsi="Arial" w:cs="Arial"/>
                <w:b/>
                <w:bCs/>
                <w:color w:val="000000" w:themeColor="text1"/>
                <w:kern w:val="0"/>
                <w:sz w:val="24"/>
                <w:szCs w:val="24"/>
                <w14:ligatures w14:val="none"/>
              </w:rPr>
              <w:t>IUCN</w:t>
            </w:r>
            <w:r w:rsidRPr="0052613B">
              <w:rPr>
                <w:rFonts w:ascii="Arial" w:eastAsia="Times New Roman" w:hAnsi="Arial" w:cs="Arial"/>
                <w:b/>
                <w:bCs/>
                <w:color w:val="000000" w:themeColor="text1"/>
                <w:kern w:val="0"/>
                <w:sz w:val="24"/>
                <w:szCs w:val="24"/>
                <w:cs/>
                <w14:ligatures w14:val="none"/>
              </w:rPr>
              <w:t>)</w:t>
            </w:r>
          </w:p>
        </w:tc>
        <w:tc>
          <w:tcPr>
            <w:tcW w:w="919" w:type="pct"/>
            <w:vMerge w:val="restart"/>
            <w:vAlign w:val="center"/>
          </w:tcPr>
          <w:p w14:paraId="4585B66C" w14:textId="77777777" w:rsidR="003841DC" w:rsidRPr="0052613B" w:rsidRDefault="003841DC" w:rsidP="008B4231">
            <w:pPr>
              <w:spacing w:after="0" w:line="240" w:lineRule="auto"/>
              <w:jc w:val="center"/>
              <w:rPr>
                <w:rFonts w:ascii="Arial" w:eastAsia="Times New Roman" w:hAnsi="Arial" w:cs="Arial"/>
                <w:b/>
                <w:bCs/>
                <w:color w:val="000000" w:themeColor="text1"/>
                <w:kern w:val="0"/>
                <w:sz w:val="24"/>
                <w:szCs w:val="24"/>
                <w14:ligatures w14:val="none"/>
              </w:rPr>
            </w:pPr>
            <w:r w:rsidRPr="0052613B">
              <w:rPr>
                <w:rFonts w:ascii="Arial" w:eastAsia="Times New Roman" w:hAnsi="Arial" w:cs="Arial"/>
                <w:b/>
                <w:bCs/>
                <w:color w:val="000000" w:themeColor="text1"/>
                <w:kern w:val="0"/>
                <w:sz w:val="24"/>
                <w:szCs w:val="24"/>
                <w14:ligatures w14:val="none"/>
              </w:rPr>
              <w:t>Source &amp; sink</w:t>
            </w:r>
          </w:p>
          <w:p w14:paraId="35B436BC" w14:textId="77777777" w:rsidR="003841DC" w:rsidRPr="0052613B" w:rsidRDefault="003841DC" w:rsidP="008B4231">
            <w:pPr>
              <w:spacing w:after="0" w:line="240" w:lineRule="auto"/>
              <w:jc w:val="center"/>
              <w:rPr>
                <w:rFonts w:ascii="Arial" w:eastAsia="Times New Roman" w:hAnsi="Arial" w:cs="Arial"/>
                <w:b/>
                <w:bCs/>
                <w:color w:val="000000" w:themeColor="text1"/>
                <w:kern w:val="0"/>
                <w:sz w:val="24"/>
                <w:szCs w:val="24"/>
                <w14:ligatures w14:val="none"/>
              </w:rPr>
            </w:pPr>
            <w:r w:rsidRPr="0052613B">
              <w:rPr>
                <w:rFonts w:ascii="Arial" w:eastAsia="Times New Roman" w:hAnsi="Arial" w:cs="Arial"/>
                <w:b/>
                <w:bCs/>
                <w:color w:val="000000" w:themeColor="text1"/>
                <w:kern w:val="0"/>
                <w:sz w:val="24"/>
                <w:szCs w:val="24"/>
                <w14:ligatures w14:val="none"/>
              </w:rPr>
              <w:t>of larvae</w:t>
            </w:r>
          </w:p>
        </w:tc>
      </w:tr>
      <w:tr w:rsidR="003841DC" w:rsidRPr="0052613B" w14:paraId="36126BE5" w14:textId="77777777" w:rsidTr="008B4231">
        <w:trPr>
          <w:trHeight w:val="276"/>
        </w:trPr>
        <w:tc>
          <w:tcPr>
            <w:tcW w:w="968" w:type="pct"/>
            <w:vMerge/>
          </w:tcPr>
          <w:p w14:paraId="0EC9B4F2" w14:textId="77777777" w:rsidR="003841DC" w:rsidRPr="0052613B" w:rsidRDefault="003841DC" w:rsidP="008B4231">
            <w:pPr>
              <w:spacing w:after="0" w:line="240" w:lineRule="auto"/>
              <w:rPr>
                <w:rFonts w:ascii="Arial" w:eastAsia="Times New Roman" w:hAnsi="Arial" w:cs="Arial"/>
                <w:color w:val="000000" w:themeColor="text1"/>
                <w:kern w:val="0"/>
                <w:sz w:val="24"/>
                <w:szCs w:val="24"/>
                <w14:ligatures w14:val="none"/>
              </w:rPr>
            </w:pPr>
          </w:p>
        </w:tc>
        <w:tc>
          <w:tcPr>
            <w:tcW w:w="1177" w:type="pct"/>
            <w:vMerge/>
          </w:tcPr>
          <w:p w14:paraId="6B2F5159" w14:textId="77777777" w:rsidR="003841DC" w:rsidRPr="0052613B" w:rsidRDefault="003841DC" w:rsidP="008B4231">
            <w:pPr>
              <w:spacing w:after="0" w:line="240" w:lineRule="auto"/>
              <w:rPr>
                <w:rFonts w:ascii="Arial" w:eastAsia="Times New Roman" w:hAnsi="Arial" w:cs="Arial"/>
                <w:color w:val="000000" w:themeColor="text1"/>
                <w:kern w:val="0"/>
                <w:sz w:val="24"/>
                <w:szCs w:val="24"/>
                <w14:ligatures w14:val="none"/>
              </w:rPr>
            </w:pPr>
          </w:p>
        </w:tc>
        <w:tc>
          <w:tcPr>
            <w:tcW w:w="829" w:type="pct"/>
            <w:vMerge/>
          </w:tcPr>
          <w:p w14:paraId="1150AE55" w14:textId="77777777" w:rsidR="003841DC" w:rsidRPr="0052613B" w:rsidRDefault="003841DC" w:rsidP="008B4231">
            <w:pPr>
              <w:spacing w:after="0" w:line="240" w:lineRule="auto"/>
              <w:rPr>
                <w:rFonts w:ascii="Arial" w:eastAsia="Times New Roman" w:hAnsi="Arial" w:cs="Arial"/>
                <w:color w:val="000000" w:themeColor="text1"/>
                <w:kern w:val="0"/>
                <w:sz w:val="24"/>
                <w:szCs w:val="24"/>
                <w14:ligatures w14:val="none"/>
              </w:rPr>
            </w:pPr>
          </w:p>
        </w:tc>
        <w:tc>
          <w:tcPr>
            <w:tcW w:w="1107" w:type="pct"/>
            <w:vMerge/>
          </w:tcPr>
          <w:p w14:paraId="5F3CB50A" w14:textId="77777777" w:rsidR="003841DC" w:rsidRPr="0052613B" w:rsidRDefault="003841DC" w:rsidP="008B4231">
            <w:pPr>
              <w:spacing w:after="0" w:line="240" w:lineRule="auto"/>
              <w:rPr>
                <w:rFonts w:ascii="Arial" w:eastAsia="Times New Roman" w:hAnsi="Arial" w:cs="Arial"/>
                <w:color w:val="000000" w:themeColor="text1"/>
                <w:kern w:val="0"/>
                <w:sz w:val="24"/>
                <w:szCs w:val="24"/>
                <w14:ligatures w14:val="none"/>
              </w:rPr>
            </w:pPr>
          </w:p>
        </w:tc>
        <w:tc>
          <w:tcPr>
            <w:tcW w:w="919" w:type="pct"/>
            <w:vMerge/>
          </w:tcPr>
          <w:p w14:paraId="36FA2962" w14:textId="77777777" w:rsidR="003841DC" w:rsidRPr="0052613B" w:rsidRDefault="003841DC" w:rsidP="008B4231">
            <w:pPr>
              <w:spacing w:after="0" w:line="240" w:lineRule="auto"/>
              <w:jc w:val="center"/>
              <w:rPr>
                <w:rFonts w:ascii="Arial" w:eastAsia="Times New Roman" w:hAnsi="Arial" w:cs="Arial"/>
                <w:color w:val="000000" w:themeColor="text1"/>
                <w:kern w:val="0"/>
                <w:sz w:val="24"/>
                <w:szCs w:val="24"/>
                <w14:ligatures w14:val="none"/>
              </w:rPr>
            </w:pPr>
          </w:p>
        </w:tc>
      </w:tr>
      <w:tr w:rsidR="003841DC" w:rsidRPr="0052613B" w14:paraId="0415922F" w14:textId="77777777" w:rsidTr="008B4231">
        <w:trPr>
          <w:trHeight w:val="253"/>
        </w:trPr>
        <w:tc>
          <w:tcPr>
            <w:tcW w:w="968" w:type="pct"/>
            <w:vAlign w:val="center"/>
          </w:tcPr>
          <w:p w14:paraId="7BC1FB1E" w14:textId="77777777" w:rsidR="003841DC" w:rsidRPr="0052613B" w:rsidRDefault="003841DC" w:rsidP="008B4231">
            <w:pPr>
              <w:spacing w:after="0" w:line="240" w:lineRule="auto"/>
              <w:rPr>
                <w:rFonts w:ascii="Arial" w:eastAsia="Times New Roman" w:hAnsi="Arial" w:cs="Arial"/>
                <w:color w:val="000000" w:themeColor="text1"/>
                <w:kern w:val="0"/>
                <w:sz w:val="24"/>
                <w:szCs w:val="24"/>
                <w14:ligatures w14:val="none"/>
              </w:rPr>
            </w:pPr>
            <w:r w:rsidRPr="0052613B">
              <w:rPr>
                <w:rStyle w:val="Strong"/>
                <w:rFonts w:ascii="Arial" w:eastAsiaTheme="minorEastAsia" w:hAnsi="Arial" w:cs="Arial"/>
                <w:color w:val="000000" w:themeColor="text1"/>
                <w:sz w:val="24"/>
                <w:szCs w:val="24"/>
              </w:rPr>
              <w:t>MG1: Welu River Estuary</w:t>
            </w:r>
            <w:r w:rsidRPr="0052613B">
              <w:rPr>
                <w:rFonts w:ascii="Arial" w:hAnsi="Arial" w:cs="Arial"/>
                <w:b/>
                <w:bCs/>
                <w:color w:val="000000" w:themeColor="text1"/>
                <w:sz w:val="24"/>
                <w:szCs w:val="24"/>
              </w:rPr>
              <w:br/>
            </w:r>
          </w:p>
        </w:tc>
        <w:tc>
          <w:tcPr>
            <w:tcW w:w="1177" w:type="pct"/>
          </w:tcPr>
          <w:p w14:paraId="5BCBA050" w14:textId="77777777" w:rsidR="003841DC" w:rsidRPr="0052613B" w:rsidRDefault="003841DC" w:rsidP="008B4231">
            <w:pPr>
              <w:spacing w:after="0" w:line="240" w:lineRule="auto"/>
              <w:rPr>
                <w:rFonts w:ascii="Arial" w:eastAsia="Times New Roman" w:hAnsi="Arial" w:cs="Arial"/>
                <w:i/>
                <w:iCs/>
                <w:color w:val="000000" w:themeColor="text1"/>
                <w:kern w:val="0"/>
                <w:sz w:val="24"/>
                <w:szCs w:val="24"/>
                <w14:ligatures w14:val="none"/>
              </w:rPr>
            </w:pPr>
            <w:r w:rsidRPr="0052613B">
              <w:rPr>
                <w:rFonts w:ascii="Arial" w:eastAsia="Times New Roman" w:hAnsi="Arial" w:cs="Arial"/>
                <w:i/>
                <w:iCs/>
                <w:color w:val="000000" w:themeColor="text1"/>
                <w:kern w:val="0"/>
                <w:sz w:val="24"/>
                <w:szCs w:val="24"/>
                <w:cs/>
                <w14:ligatures w14:val="none"/>
              </w:rPr>
              <w:t xml:space="preserve">- </w:t>
            </w:r>
            <w:r w:rsidRPr="0052613B">
              <w:rPr>
                <w:rFonts w:ascii="Arial" w:eastAsia="Times New Roman" w:hAnsi="Arial" w:cs="Arial"/>
                <w:i/>
                <w:iCs/>
                <w:color w:val="000000" w:themeColor="text1"/>
                <w:kern w:val="0"/>
                <w:sz w:val="24"/>
                <w:szCs w:val="24"/>
                <w14:ligatures w14:val="none"/>
              </w:rPr>
              <w:t>Charadrius mongolus</w:t>
            </w:r>
          </w:p>
          <w:p w14:paraId="2DD204FD" w14:textId="77777777" w:rsidR="003841DC" w:rsidRPr="0052613B" w:rsidRDefault="003841DC" w:rsidP="008B4231">
            <w:pPr>
              <w:spacing w:after="0" w:line="240" w:lineRule="auto"/>
              <w:rPr>
                <w:rFonts w:ascii="Arial" w:eastAsia="Times New Roman" w:hAnsi="Arial" w:cs="Arial"/>
                <w:color w:val="000000" w:themeColor="text1"/>
                <w:kern w:val="0"/>
                <w:sz w:val="24"/>
                <w:szCs w:val="24"/>
                <w14:ligatures w14:val="none"/>
              </w:rPr>
            </w:pPr>
            <w:r w:rsidRPr="0052613B">
              <w:rPr>
                <w:rFonts w:ascii="Arial" w:eastAsia="Times New Roman" w:hAnsi="Arial" w:cs="Arial"/>
                <w:i/>
                <w:iCs/>
                <w:color w:val="000000" w:themeColor="text1"/>
                <w:kern w:val="0"/>
                <w:sz w:val="24"/>
                <w:szCs w:val="24"/>
                <w:cs/>
                <w14:ligatures w14:val="none"/>
              </w:rPr>
              <w:t xml:space="preserve">- </w:t>
            </w:r>
            <w:r w:rsidRPr="0052613B">
              <w:rPr>
                <w:rFonts w:ascii="Arial" w:eastAsia="Times New Roman" w:hAnsi="Arial" w:cs="Arial"/>
                <w:i/>
                <w:iCs/>
                <w:color w:val="000000" w:themeColor="text1"/>
                <w:kern w:val="0"/>
                <w:sz w:val="24"/>
                <w:szCs w:val="24"/>
                <w14:ligatures w14:val="none"/>
              </w:rPr>
              <w:t>Lanius cristatus</w:t>
            </w:r>
          </w:p>
        </w:tc>
        <w:tc>
          <w:tcPr>
            <w:tcW w:w="829" w:type="pct"/>
          </w:tcPr>
          <w:p w14:paraId="6D163546" w14:textId="77777777" w:rsidR="003841DC" w:rsidRPr="0052613B" w:rsidRDefault="003841DC" w:rsidP="008B4231">
            <w:pPr>
              <w:spacing w:after="0" w:line="240" w:lineRule="auto"/>
              <w:jc w:val="center"/>
              <w:rPr>
                <w:rFonts w:ascii="Arial" w:eastAsia="Times New Roman" w:hAnsi="Arial" w:cs="Arial"/>
                <w:color w:val="000000" w:themeColor="text1"/>
                <w:kern w:val="0"/>
                <w:sz w:val="24"/>
                <w:szCs w:val="24"/>
                <w14:ligatures w14:val="none"/>
              </w:rPr>
            </w:pPr>
            <w:r w:rsidRPr="0052613B">
              <w:rPr>
                <w:rFonts w:ascii="Arial" w:eastAsia="Times New Roman" w:hAnsi="Arial" w:cs="Arial"/>
                <w:color w:val="000000" w:themeColor="text1"/>
                <w:kern w:val="0"/>
                <w:sz w:val="24"/>
                <w:szCs w:val="24"/>
                <w:cs/>
                <w14:ligatures w14:val="none"/>
              </w:rPr>
              <w:t>-</w:t>
            </w:r>
          </w:p>
        </w:tc>
        <w:tc>
          <w:tcPr>
            <w:tcW w:w="1107" w:type="pct"/>
            <w:vMerge w:val="restart"/>
          </w:tcPr>
          <w:p w14:paraId="0806B6B1" w14:textId="77777777" w:rsidR="003841DC" w:rsidRPr="0052613B" w:rsidRDefault="003841DC" w:rsidP="008B4231">
            <w:pPr>
              <w:spacing w:after="0" w:line="240" w:lineRule="auto"/>
              <w:rPr>
                <w:rFonts w:ascii="Arial" w:eastAsia="Times New Roman" w:hAnsi="Arial" w:cs="Arial"/>
                <w:color w:val="000000" w:themeColor="text1"/>
                <w:kern w:val="0"/>
                <w:sz w:val="24"/>
                <w:szCs w:val="24"/>
                <w14:ligatures w14:val="none"/>
              </w:rPr>
            </w:pPr>
            <w:r w:rsidRPr="0052613B">
              <w:rPr>
                <w:rFonts w:ascii="Arial" w:eastAsia="Times New Roman" w:hAnsi="Arial" w:cs="Arial"/>
                <w:color w:val="000000" w:themeColor="text1"/>
                <w:kern w:val="0"/>
                <w:sz w:val="24"/>
                <w:szCs w:val="24"/>
                <w14:ligatures w14:val="none"/>
              </w:rPr>
              <w:t>Plant species</w:t>
            </w:r>
            <w:r w:rsidRPr="0052613B">
              <w:rPr>
                <w:rFonts w:ascii="Arial" w:eastAsia="Times New Roman" w:hAnsi="Arial" w:cs="Arial"/>
                <w:color w:val="000000" w:themeColor="text1"/>
                <w:kern w:val="0"/>
                <w:sz w:val="24"/>
                <w:szCs w:val="24"/>
                <w:cs/>
                <w14:ligatures w14:val="none"/>
              </w:rPr>
              <w:t xml:space="preserve">: </w:t>
            </w:r>
          </w:p>
          <w:p w14:paraId="049B6C50" w14:textId="77777777" w:rsidR="003841DC" w:rsidRPr="0052613B" w:rsidRDefault="003841DC" w:rsidP="008B4231">
            <w:pPr>
              <w:spacing w:after="0" w:line="240" w:lineRule="auto"/>
              <w:rPr>
                <w:rFonts w:ascii="Arial" w:eastAsia="Times New Roman" w:hAnsi="Arial" w:cs="Arial"/>
                <w:color w:val="000000" w:themeColor="text1"/>
                <w:kern w:val="0"/>
                <w:sz w:val="24"/>
                <w:szCs w:val="24"/>
                <w14:ligatures w14:val="none"/>
              </w:rPr>
            </w:pPr>
            <w:r w:rsidRPr="0052613B">
              <w:rPr>
                <w:rFonts w:ascii="Arial" w:eastAsia="Times New Roman" w:hAnsi="Arial" w:cs="Arial"/>
                <w:color w:val="000000" w:themeColor="text1"/>
                <w:kern w:val="0"/>
                <w:sz w:val="24"/>
                <w:szCs w:val="24"/>
                <w14:ligatures w14:val="none"/>
              </w:rPr>
              <w:t>Critically Endangered</w:t>
            </w:r>
          </w:p>
          <w:p w14:paraId="5996DB87" w14:textId="77777777" w:rsidR="003841DC" w:rsidRPr="0052613B" w:rsidRDefault="003841DC" w:rsidP="008B4231">
            <w:pPr>
              <w:spacing w:after="0" w:line="240" w:lineRule="auto"/>
              <w:rPr>
                <w:rFonts w:ascii="Arial" w:eastAsia="Times New Roman" w:hAnsi="Arial" w:cs="Arial"/>
                <w:color w:val="000000" w:themeColor="text1"/>
                <w:kern w:val="0"/>
                <w:sz w:val="24"/>
                <w:szCs w:val="24"/>
                <w14:ligatures w14:val="none"/>
              </w:rPr>
            </w:pPr>
            <w:r w:rsidRPr="0052613B">
              <w:rPr>
                <w:rFonts w:ascii="Arial" w:eastAsia="Times New Roman" w:hAnsi="Arial" w:cs="Arial"/>
                <w:color w:val="000000" w:themeColor="text1"/>
                <w:kern w:val="0"/>
                <w:sz w:val="24"/>
                <w:szCs w:val="24"/>
                <w:cs/>
                <w14:ligatures w14:val="none"/>
              </w:rPr>
              <w:t xml:space="preserve">- </w:t>
            </w:r>
            <w:r w:rsidRPr="0052613B">
              <w:rPr>
                <w:rFonts w:ascii="Arial" w:eastAsia="Times New Roman" w:hAnsi="Arial" w:cs="Arial"/>
                <w:i/>
                <w:iCs/>
                <w:color w:val="000000" w:themeColor="text1"/>
                <w:kern w:val="0"/>
                <w:sz w:val="24"/>
                <w:szCs w:val="24"/>
                <w14:ligatures w14:val="none"/>
              </w:rPr>
              <w:t>Bruguiera hainesii</w:t>
            </w:r>
          </w:p>
          <w:p w14:paraId="0B70B92A" w14:textId="77777777" w:rsidR="003841DC" w:rsidRPr="0052613B" w:rsidRDefault="003841DC" w:rsidP="008B4231">
            <w:pPr>
              <w:spacing w:after="0" w:line="240" w:lineRule="auto"/>
              <w:rPr>
                <w:rFonts w:ascii="Arial" w:eastAsia="Times New Roman" w:hAnsi="Arial" w:cs="Arial"/>
                <w:color w:val="000000" w:themeColor="text1"/>
                <w:kern w:val="0"/>
                <w:sz w:val="24"/>
                <w:szCs w:val="24"/>
                <w14:ligatures w14:val="none"/>
              </w:rPr>
            </w:pPr>
            <w:r w:rsidRPr="0052613B">
              <w:rPr>
                <w:rFonts w:ascii="Arial" w:eastAsia="Times New Roman" w:hAnsi="Arial" w:cs="Arial"/>
                <w:color w:val="000000" w:themeColor="text1"/>
                <w:kern w:val="0"/>
                <w:sz w:val="24"/>
                <w:szCs w:val="24"/>
                <w:cs/>
                <w14:ligatures w14:val="none"/>
              </w:rPr>
              <w:t xml:space="preserve">- </w:t>
            </w:r>
            <w:r w:rsidRPr="0052613B">
              <w:rPr>
                <w:rFonts w:ascii="Arial" w:eastAsia="Times New Roman" w:hAnsi="Arial" w:cs="Arial"/>
                <w:i/>
                <w:iCs/>
                <w:color w:val="000000" w:themeColor="text1"/>
                <w:kern w:val="0"/>
                <w:sz w:val="24"/>
                <w:szCs w:val="24"/>
                <w14:ligatures w14:val="none"/>
              </w:rPr>
              <w:t>Sonneratia griffithii</w:t>
            </w:r>
          </w:p>
          <w:p w14:paraId="7E7C420B" w14:textId="77777777" w:rsidR="003841DC" w:rsidRPr="0052613B" w:rsidRDefault="003841DC" w:rsidP="008B4231">
            <w:pPr>
              <w:spacing w:after="0" w:line="240" w:lineRule="auto"/>
              <w:rPr>
                <w:rFonts w:ascii="Arial" w:eastAsia="Times New Roman" w:hAnsi="Arial" w:cs="Arial"/>
                <w:color w:val="000000" w:themeColor="text1"/>
                <w:kern w:val="0"/>
                <w:sz w:val="24"/>
                <w:szCs w:val="24"/>
                <w14:ligatures w14:val="none"/>
              </w:rPr>
            </w:pPr>
            <w:r w:rsidRPr="0052613B">
              <w:rPr>
                <w:rFonts w:ascii="Arial" w:eastAsia="Times New Roman" w:hAnsi="Arial" w:cs="Arial"/>
                <w:color w:val="000000" w:themeColor="text1"/>
                <w:kern w:val="0"/>
                <w:sz w:val="24"/>
                <w:szCs w:val="24"/>
                <w14:ligatures w14:val="none"/>
              </w:rPr>
              <w:t>Endangered</w:t>
            </w:r>
          </w:p>
          <w:p w14:paraId="7FFE8C44" w14:textId="77777777" w:rsidR="003841DC" w:rsidRPr="0052613B" w:rsidRDefault="003841DC" w:rsidP="008B4231">
            <w:pPr>
              <w:spacing w:after="0" w:line="240" w:lineRule="auto"/>
              <w:rPr>
                <w:rFonts w:ascii="Arial" w:eastAsia="Times New Roman" w:hAnsi="Arial" w:cs="Arial"/>
                <w:color w:val="000000" w:themeColor="text1"/>
                <w:kern w:val="0"/>
                <w:sz w:val="24"/>
                <w:szCs w:val="24"/>
                <w14:ligatures w14:val="none"/>
              </w:rPr>
            </w:pPr>
            <w:r w:rsidRPr="0052613B">
              <w:rPr>
                <w:rFonts w:ascii="Arial" w:eastAsia="Times New Roman" w:hAnsi="Arial" w:cs="Arial"/>
                <w:color w:val="000000" w:themeColor="text1"/>
                <w:kern w:val="0"/>
                <w:sz w:val="24"/>
                <w:szCs w:val="24"/>
                <w:cs/>
                <w14:ligatures w14:val="none"/>
              </w:rPr>
              <w:t xml:space="preserve">- </w:t>
            </w:r>
            <w:r w:rsidRPr="0052613B">
              <w:rPr>
                <w:rFonts w:ascii="Arial" w:eastAsia="Times New Roman" w:hAnsi="Arial" w:cs="Arial"/>
                <w:i/>
                <w:iCs/>
                <w:color w:val="000000" w:themeColor="text1"/>
                <w:kern w:val="0"/>
                <w:sz w:val="24"/>
                <w:szCs w:val="24"/>
                <w14:ligatures w14:val="none"/>
              </w:rPr>
              <w:t>Heritiera fomes</w:t>
            </w:r>
          </w:p>
          <w:p w14:paraId="6357F8AC" w14:textId="77777777" w:rsidR="003841DC" w:rsidRPr="0052613B" w:rsidRDefault="003841DC" w:rsidP="008B4231">
            <w:pPr>
              <w:spacing w:after="0" w:line="240" w:lineRule="auto"/>
              <w:rPr>
                <w:rFonts w:ascii="Arial" w:eastAsia="Times New Roman" w:hAnsi="Arial" w:cs="Arial"/>
                <w:color w:val="000000" w:themeColor="text1"/>
                <w:kern w:val="0"/>
                <w:sz w:val="24"/>
                <w:szCs w:val="24"/>
                <w14:ligatures w14:val="none"/>
              </w:rPr>
            </w:pPr>
          </w:p>
          <w:p w14:paraId="40EBD4F2" w14:textId="77777777" w:rsidR="003841DC" w:rsidRPr="0052613B" w:rsidRDefault="003841DC" w:rsidP="008B4231">
            <w:pPr>
              <w:spacing w:after="0" w:line="240" w:lineRule="auto"/>
              <w:rPr>
                <w:rFonts w:ascii="Arial" w:eastAsia="Times New Roman" w:hAnsi="Arial" w:cs="Arial"/>
                <w:color w:val="000000" w:themeColor="text1"/>
                <w:kern w:val="0"/>
                <w:sz w:val="24"/>
                <w:szCs w:val="24"/>
                <w:cs/>
                <w14:ligatures w14:val="none"/>
              </w:rPr>
            </w:pPr>
            <w:r w:rsidRPr="0052613B">
              <w:rPr>
                <w:rFonts w:ascii="Arial" w:eastAsia="Times New Roman" w:hAnsi="Arial" w:cs="Arial"/>
                <w:color w:val="000000" w:themeColor="text1"/>
                <w:kern w:val="0"/>
                <w:sz w:val="24"/>
                <w:szCs w:val="24"/>
                <w14:ligatures w14:val="none"/>
              </w:rPr>
              <w:t>Birds</w:t>
            </w:r>
            <w:r w:rsidRPr="0052613B">
              <w:rPr>
                <w:rFonts w:ascii="Arial" w:eastAsia="Times New Roman" w:hAnsi="Arial" w:cs="Arial"/>
                <w:color w:val="000000" w:themeColor="text1"/>
                <w:kern w:val="0"/>
                <w:sz w:val="24"/>
                <w:szCs w:val="24"/>
                <w:cs/>
                <w14:ligatures w14:val="none"/>
              </w:rPr>
              <w:t>:</w:t>
            </w:r>
          </w:p>
          <w:p w14:paraId="3255286C" w14:textId="77777777" w:rsidR="003841DC" w:rsidRPr="0052613B" w:rsidRDefault="003841DC" w:rsidP="008B4231">
            <w:pPr>
              <w:spacing w:after="0" w:line="240" w:lineRule="auto"/>
              <w:rPr>
                <w:rFonts w:ascii="Arial" w:eastAsia="Times New Roman" w:hAnsi="Arial" w:cs="Arial"/>
                <w:color w:val="000000" w:themeColor="text1"/>
                <w:kern w:val="0"/>
                <w:sz w:val="24"/>
                <w:szCs w:val="24"/>
                <w14:ligatures w14:val="none"/>
              </w:rPr>
            </w:pPr>
            <w:r w:rsidRPr="0052613B">
              <w:rPr>
                <w:rFonts w:ascii="Arial" w:eastAsia="Times New Roman" w:hAnsi="Arial" w:cs="Arial"/>
                <w:color w:val="000000" w:themeColor="text1"/>
                <w:kern w:val="0"/>
                <w:sz w:val="24"/>
                <w:szCs w:val="24"/>
                <w14:ligatures w14:val="none"/>
              </w:rPr>
              <w:t>Endangered</w:t>
            </w:r>
          </w:p>
          <w:p w14:paraId="07FC8F47" w14:textId="77777777" w:rsidR="003841DC" w:rsidRPr="0052613B" w:rsidRDefault="003841DC" w:rsidP="008B4231">
            <w:pPr>
              <w:spacing w:after="0" w:line="240" w:lineRule="auto"/>
              <w:rPr>
                <w:rFonts w:ascii="Arial" w:eastAsia="Times New Roman" w:hAnsi="Arial" w:cs="Arial"/>
                <w:i/>
                <w:iCs/>
                <w:color w:val="000000" w:themeColor="text1"/>
                <w:kern w:val="0"/>
                <w:sz w:val="24"/>
                <w:szCs w:val="24"/>
                <w14:ligatures w14:val="none"/>
              </w:rPr>
            </w:pPr>
            <w:r w:rsidRPr="0052613B">
              <w:rPr>
                <w:rFonts w:ascii="Arial" w:eastAsia="Times New Roman" w:hAnsi="Arial" w:cs="Arial"/>
                <w:color w:val="000000" w:themeColor="text1"/>
                <w:kern w:val="0"/>
                <w:sz w:val="24"/>
                <w:szCs w:val="24"/>
                <w:cs/>
                <w14:ligatures w14:val="none"/>
              </w:rPr>
              <w:t xml:space="preserve">- </w:t>
            </w:r>
            <w:r w:rsidRPr="0052613B">
              <w:rPr>
                <w:rFonts w:ascii="Arial" w:eastAsia="Times New Roman" w:hAnsi="Arial" w:cs="Arial"/>
                <w:i/>
                <w:iCs/>
                <w:color w:val="000000" w:themeColor="text1"/>
                <w:kern w:val="0"/>
                <w:sz w:val="24"/>
                <w:szCs w:val="24"/>
                <w14:ligatures w14:val="none"/>
              </w:rPr>
              <w:t>Calidris tenuirostris</w:t>
            </w:r>
          </w:p>
          <w:p w14:paraId="7F115AAD" w14:textId="77777777" w:rsidR="003841DC" w:rsidRPr="0052613B" w:rsidRDefault="003841DC" w:rsidP="008B4231">
            <w:pPr>
              <w:spacing w:after="0" w:line="240" w:lineRule="auto"/>
              <w:rPr>
                <w:rFonts w:ascii="Arial" w:eastAsia="Times New Roman" w:hAnsi="Arial" w:cs="Arial"/>
                <w:color w:val="000000" w:themeColor="text1"/>
                <w:kern w:val="0"/>
                <w:sz w:val="24"/>
                <w:szCs w:val="24"/>
                <w14:ligatures w14:val="none"/>
              </w:rPr>
            </w:pPr>
            <w:r w:rsidRPr="0052613B">
              <w:rPr>
                <w:rFonts w:ascii="Arial" w:eastAsia="Times New Roman" w:hAnsi="Arial" w:cs="Arial"/>
                <w:color w:val="000000" w:themeColor="text1"/>
                <w:kern w:val="0"/>
                <w:sz w:val="24"/>
                <w:szCs w:val="24"/>
                <w14:ligatures w14:val="none"/>
              </w:rPr>
              <w:t>Vulnerable</w:t>
            </w:r>
          </w:p>
          <w:p w14:paraId="57D08E6A" w14:textId="77777777" w:rsidR="003841DC" w:rsidRPr="0052613B" w:rsidRDefault="003841DC" w:rsidP="008B4231">
            <w:pPr>
              <w:spacing w:after="0" w:line="240" w:lineRule="auto"/>
              <w:rPr>
                <w:rFonts w:ascii="Arial" w:eastAsia="Times New Roman" w:hAnsi="Arial" w:cs="Arial"/>
                <w:color w:val="000000" w:themeColor="text1"/>
                <w:kern w:val="0"/>
                <w:sz w:val="24"/>
                <w:szCs w:val="24"/>
                <w14:ligatures w14:val="none"/>
              </w:rPr>
            </w:pPr>
            <w:r w:rsidRPr="0052613B">
              <w:rPr>
                <w:rFonts w:ascii="Arial" w:eastAsia="Times New Roman" w:hAnsi="Arial" w:cs="Arial"/>
                <w:color w:val="000000" w:themeColor="text1"/>
                <w:kern w:val="0"/>
                <w:sz w:val="24"/>
                <w:szCs w:val="24"/>
                <w:cs/>
                <w14:ligatures w14:val="none"/>
              </w:rPr>
              <w:t xml:space="preserve">- </w:t>
            </w:r>
            <w:r w:rsidRPr="0052613B">
              <w:rPr>
                <w:rFonts w:ascii="Arial" w:eastAsia="Times New Roman" w:hAnsi="Arial" w:cs="Arial"/>
                <w:i/>
                <w:iCs/>
                <w:color w:val="000000" w:themeColor="text1"/>
                <w:kern w:val="0"/>
                <w:sz w:val="24"/>
                <w:szCs w:val="24"/>
                <w14:ligatures w14:val="none"/>
              </w:rPr>
              <w:t>Halcyon pileate</w:t>
            </w:r>
          </w:p>
          <w:p w14:paraId="76F4642D" w14:textId="77777777" w:rsidR="003841DC" w:rsidRPr="0052613B" w:rsidRDefault="003841DC" w:rsidP="008B4231">
            <w:pPr>
              <w:spacing w:after="0" w:line="240" w:lineRule="auto"/>
              <w:rPr>
                <w:rFonts w:ascii="Arial" w:eastAsia="Times New Roman" w:hAnsi="Arial" w:cs="Arial"/>
                <w:color w:val="000000" w:themeColor="text1"/>
                <w:kern w:val="0"/>
                <w:sz w:val="24"/>
                <w:szCs w:val="24"/>
                <w:lang w:val="pt-BR"/>
                <w14:ligatures w14:val="none"/>
              </w:rPr>
            </w:pPr>
            <w:r w:rsidRPr="0052613B">
              <w:rPr>
                <w:rFonts w:ascii="Arial" w:eastAsia="Times New Roman" w:hAnsi="Arial" w:cs="Arial"/>
                <w:color w:val="000000" w:themeColor="text1"/>
                <w:kern w:val="0"/>
                <w:sz w:val="24"/>
                <w:szCs w:val="24"/>
                <w:cs/>
                <w:lang w:val="pt-BR"/>
                <w14:ligatures w14:val="none"/>
              </w:rPr>
              <w:t xml:space="preserve">- </w:t>
            </w:r>
            <w:r w:rsidRPr="0052613B">
              <w:rPr>
                <w:rFonts w:ascii="Arial" w:eastAsia="Times New Roman" w:hAnsi="Arial" w:cs="Arial"/>
                <w:i/>
                <w:iCs/>
                <w:color w:val="000000" w:themeColor="text1"/>
                <w:kern w:val="0"/>
                <w:sz w:val="24"/>
                <w:szCs w:val="24"/>
                <w:lang w:val="pt-BR"/>
                <w14:ligatures w14:val="none"/>
              </w:rPr>
              <w:t>Rhyticeros subruficollis</w:t>
            </w:r>
          </w:p>
          <w:p w14:paraId="18B4133A" w14:textId="77777777" w:rsidR="003841DC" w:rsidRPr="0052613B" w:rsidRDefault="003841DC" w:rsidP="008B4231">
            <w:pPr>
              <w:spacing w:after="0" w:line="240" w:lineRule="auto"/>
              <w:rPr>
                <w:rFonts w:ascii="Arial" w:eastAsia="Times New Roman" w:hAnsi="Arial" w:cs="Arial"/>
                <w:color w:val="000000" w:themeColor="text1"/>
                <w:kern w:val="0"/>
                <w:sz w:val="24"/>
                <w:szCs w:val="24"/>
                <w:lang w:val="pt-BR"/>
                <w14:ligatures w14:val="none"/>
              </w:rPr>
            </w:pPr>
            <w:r w:rsidRPr="0052613B">
              <w:rPr>
                <w:rFonts w:ascii="Arial" w:eastAsia="Times New Roman" w:hAnsi="Arial" w:cs="Arial"/>
                <w:color w:val="000000" w:themeColor="text1"/>
                <w:kern w:val="0"/>
                <w:sz w:val="24"/>
                <w:szCs w:val="24"/>
                <w:cs/>
                <w:lang w:val="pt-BR"/>
                <w14:ligatures w14:val="none"/>
              </w:rPr>
              <w:lastRenderedPageBreak/>
              <w:t xml:space="preserve">- </w:t>
            </w:r>
            <w:r w:rsidRPr="0052613B">
              <w:rPr>
                <w:rFonts w:ascii="Arial" w:eastAsia="Times New Roman" w:hAnsi="Arial" w:cs="Arial"/>
                <w:i/>
                <w:iCs/>
                <w:color w:val="000000" w:themeColor="text1"/>
                <w:kern w:val="0"/>
                <w:sz w:val="24"/>
                <w:szCs w:val="24"/>
                <w:lang w:val="pt-BR"/>
                <w14:ligatures w14:val="none"/>
              </w:rPr>
              <w:t>Egretta eulophotes</w:t>
            </w:r>
          </w:p>
          <w:p w14:paraId="4F525BBB" w14:textId="77777777" w:rsidR="003841DC" w:rsidRPr="0052613B" w:rsidRDefault="003841DC" w:rsidP="008B4231">
            <w:pPr>
              <w:spacing w:after="0" w:line="240" w:lineRule="auto"/>
              <w:rPr>
                <w:rFonts w:ascii="Arial" w:eastAsia="Times New Roman" w:hAnsi="Arial" w:cs="Arial"/>
                <w:color w:val="000000" w:themeColor="text1"/>
                <w:kern w:val="0"/>
                <w:sz w:val="24"/>
                <w:szCs w:val="24"/>
                <w14:ligatures w14:val="none"/>
              </w:rPr>
            </w:pPr>
          </w:p>
        </w:tc>
        <w:tc>
          <w:tcPr>
            <w:tcW w:w="919" w:type="pct"/>
          </w:tcPr>
          <w:p w14:paraId="2595EF99" w14:textId="77777777" w:rsidR="003841DC" w:rsidRPr="0052613B" w:rsidRDefault="003841DC" w:rsidP="008B4231">
            <w:pPr>
              <w:spacing w:after="0" w:line="240" w:lineRule="auto"/>
              <w:jc w:val="center"/>
              <w:rPr>
                <w:rFonts w:ascii="Arial" w:eastAsia="Times New Roman" w:hAnsi="Arial" w:cs="Arial"/>
                <w:color w:val="000000" w:themeColor="text1"/>
                <w:kern w:val="0"/>
                <w:sz w:val="24"/>
                <w:szCs w:val="24"/>
                <w14:ligatures w14:val="none"/>
              </w:rPr>
            </w:pPr>
            <w:r w:rsidRPr="0052613B">
              <w:rPr>
                <w:rFonts w:ascii="Arial" w:eastAsia="Times New Roman" w:hAnsi="Arial" w:cs="Arial"/>
                <w:color w:val="000000" w:themeColor="text1"/>
                <w:kern w:val="0"/>
                <w:sz w:val="24"/>
                <w:szCs w:val="24"/>
                <w:cs/>
                <w14:ligatures w14:val="none"/>
              </w:rPr>
              <w:lastRenderedPageBreak/>
              <w:t>-</w:t>
            </w:r>
          </w:p>
        </w:tc>
      </w:tr>
      <w:tr w:rsidR="003841DC" w:rsidRPr="0052613B" w14:paraId="1A8F1582" w14:textId="77777777" w:rsidTr="008B4231">
        <w:trPr>
          <w:trHeight w:val="253"/>
        </w:trPr>
        <w:tc>
          <w:tcPr>
            <w:tcW w:w="968" w:type="pct"/>
            <w:vAlign w:val="center"/>
          </w:tcPr>
          <w:p w14:paraId="4A95C122" w14:textId="77777777" w:rsidR="003841DC" w:rsidRPr="0052613B" w:rsidRDefault="003841DC" w:rsidP="008B4231">
            <w:pPr>
              <w:spacing w:after="0" w:line="240" w:lineRule="auto"/>
              <w:rPr>
                <w:rFonts w:ascii="Arial" w:eastAsia="Times New Roman" w:hAnsi="Arial" w:cs="Arial"/>
                <w:color w:val="000000" w:themeColor="text1"/>
                <w:kern w:val="0"/>
                <w:sz w:val="24"/>
                <w:szCs w:val="24"/>
                <w14:ligatures w14:val="none"/>
              </w:rPr>
            </w:pPr>
            <w:r w:rsidRPr="0052613B">
              <w:rPr>
                <w:rStyle w:val="Strong"/>
                <w:rFonts w:ascii="Arial" w:eastAsiaTheme="minorEastAsia" w:hAnsi="Arial" w:cs="Arial"/>
                <w:color w:val="000000" w:themeColor="text1"/>
                <w:sz w:val="24"/>
                <w:szCs w:val="24"/>
              </w:rPr>
              <w:t>MG2: Bandon Bay</w:t>
            </w:r>
            <w:r w:rsidRPr="0052613B">
              <w:rPr>
                <w:rFonts w:ascii="Arial" w:hAnsi="Arial" w:cs="Arial"/>
                <w:b/>
                <w:bCs/>
                <w:color w:val="000000" w:themeColor="text1"/>
                <w:sz w:val="24"/>
                <w:szCs w:val="24"/>
              </w:rPr>
              <w:br/>
            </w:r>
            <w:r w:rsidRPr="0052613B">
              <w:rPr>
                <w:rFonts w:ascii="Arial" w:eastAsia="Times New Roman" w:hAnsi="Arial" w:cs="Arial"/>
                <w:color w:val="000000" w:themeColor="text1"/>
                <w:kern w:val="0"/>
                <w:sz w:val="24"/>
                <w:szCs w:val="24"/>
                <w:cs/>
                <w14:ligatures w14:val="none"/>
              </w:rPr>
              <w:t xml:space="preserve"> </w:t>
            </w:r>
          </w:p>
        </w:tc>
        <w:tc>
          <w:tcPr>
            <w:tcW w:w="1177" w:type="pct"/>
          </w:tcPr>
          <w:p w14:paraId="6E1F07B2" w14:textId="77777777" w:rsidR="003841DC" w:rsidRPr="0052613B" w:rsidRDefault="003841DC" w:rsidP="008B4231">
            <w:pPr>
              <w:spacing w:after="0" w:line="240" w:lineRule="auto"/>
              <w:rPr>
                <w:rFonts w:ascii="Arial" w:eastAsia="Times New Roman" w:hAnsi="Arial" w:cs="Arial"/>
                <w:i/>
                <w:iCs/>
                <w:color w:val="000000" w:themeColor="text1"/>
                <w:kern w:val="0"/>
                <w:sz w:val="24"/>
                <w:szCs w:val="24"/>
                <w14:ligatures w14:val="none"/>
              </w:rPr>
            </w:pPr>
            <w:r w:rsidRPr="0052613B">
              <w:rPr>
                <w:rFonts w:ascii="Arial" w:eastAsia="Times New Roman" w:hAnsi="Arial" w:cs="Arial"/>
                <w:i/>
                <w:iCs/>
                <w:color w:val="000000" w:themeColor="text1"/>
                <w:kern w:val="0"/>
                <w:sz w:val="24"/>
                <w:szCs w:val="24"/>
                <w:cs/>
                <w14:ligatures w14:val="none"/>
              </w:rPr>
              <w:t xml:space="preserve">- </w:t>
            </w:r>
            <w:r w:rsidRPr="0052613B">
              <w:rPr>
                <w:rFonts w:ascii="Arial" w:eastAsia="Times New Roman" w:hAnsi="Arial" w:cs="Arial"/>
                <w:i/>
                <w:iCs/>
                <w:color w:val="000000" w:themeColor="text1"/>
                <w:kern w:val="0"/>
                <w:sz w:val="24"/>
                <w:szCs w:val="24"/>
                <w14:ligatures w14:val="none"/>
              </w:rPr>
              <w:t>Xenus cinereus</w:t>
            </w:r>
          </w:p>
          <w:p w14:paraId="37772968" w14:textId="77777777" w:rsidR="003841DC" w:rsidRPr="0052613B" w:rsidRDefault="003841DC" w:rsidP="008B4231">
            <w:pPr>
              <w:spacing w:after="0" w:line="240" w:lineRule="auto"/>
              <w:rPr>
                <w:rFonts w:ascii="Arial" w:eastAsia="Times New Roman" w:hAnsi="Arial" w:cs="Arial"/>
                <w:i/>
                <w:iCs/>
                <w:color w:val="000000" w:themeColor="text1"/>
                <w:kern w:val="0"/>
                <w:sz w:val="24"/>
                <w:szCs w:val="24"/>
                <w14:ligatures w14:val="none"/>
              </w:rPr>
            </w:pPr>
          </w:p>
          <w:p w14:paraId="717C4A6D" w14:textId="77777777" w:rsidR="003841DC" w:rsidRPr="0052613B" w:rsidRDefault="003841DC" w:rsidP="008B4231">
            <w:pPr>
              <w:spacing w:after="0" w:line="240" w:lineRule="auto"/>
              <w:rPr>
                <w:rFonts w:ascii="Arial" w:eastAsia="Times New Roman" w:hAnsi="Arial" w:cs="Arial"/>
                <w:color w:val="000000" w:themeColor="text1"/>
                <w:kern w:val="0"/>
                <w:sz w:val="24"/>
                <w:szCs w:val="24"/>
                <w14:ligatures w14:val="none"/>
              </w:rPr>
            </w:pPr>
            <w:r w:rsidRPr="0052613B">
              <w:rPr>
                <w:rFonts w:ascii="Arial" w:eastAsia="Times New Roman" w:hAnsi="Arial" w:cs="Arial"/>
                <w:color w:val="000000" w:themeColor="text1"/>
                <w:kern w:val="0"/>
                <w:sz w:val="24"/>
                <w:szCs w:val="24"/>
                <w14:ligatures w14:val="none"/>
              </w:rPr>
              <w:t>Mammals</w:t>
            </w:r>
            <w:r w:rsidRPr="0052613B">
              <w:rPr>
                <w:rFonts w:ascii="Arial" w:eastAsia="Times New Roman" w:hAnsi="Arial" w:cs="Arial"/>
                <w:color w:val="000000" w:themeColor="text1"/>
                <w:kern w:val="0"/>
                <w:sz w:val="24"/>
                <w:szCs w:val="24"/>
                <w:cs/>
                <w14:ligatures w14:val="none"/>
              </w:rPr>
              <w:t>:</w:t>
            </w:r>
          </w:p>
          <w:p w14:paraId="48403B06" w14:textId="77777777" w:rsidR="003841DC" w:rsidRPr="0052613B" w:rsidRDefault="003841DC" w:rsidP="008B4231">
            <w:pPr>
              <w:spacing w:after="0" w:line="240" w:lineRule="auto"/>
              <w:rPr>
                <w:rFonts w:ascii="Arial" w:eastAsia="Times New Roman" w:hAnsi="Arial" w:cs="Arial"/>
                <w:i/>
                <w:iCs/>
                <w:color w:val="000000" w:themeColor="text1"/>
                <w:kern w:val="0"/>
                <w:sz w:val="24"/>
                <w:szCs w:val="24"/>
                <w14:ligatures w14:val="none"/>
              </w:rPr>
            </w:pPr>
            <w:r w:rsidRPr="0052613B">
              <w:rPr>
                <w:rFonts w:ascii="Arial" w:eastAsia="Times New Roman" w:hAnsi="Arial" w:cs="Arial"/>
                <w:i/>
                <w:iCs/>
                <w:color w:val="000000" w:themeColor="text1"/>
                <w:kern w:val="0"/>
                <w:sz w:val="24"/>
                <w:szCs w:val="24"/>
                <w14:ligatures w14:val="none"/>
              </w:rPr>
              <w:t xml:space="preserve">Irrawaddy dolphin </w:t>
            </w:r>
            <w:r w:rsidRPr="0052613B">
              <w:rPr>
                <w:rFonts w:ascii="Arial" w:eastAsia="Times New Roman" w:hAnsi="Arial" w:cs="Arial"/>
                <w:i/>
                <w:iCs/>
                <w:color w:val="000000" w:themeColor="text1"/>
                <w:kern w:val="0"/>
                <w:sz w:val="24"/>
                <w:szCs w:val="24"/>
                <w:cs/>
                <w14:ligatures w14:val="none"/>
              </w:rPr>
              <w:t xml:space="preserve">– </w:t>
            </w:r>
            <w:r w:rsidRPr="0052613B">
              <w:rPr>
                <w:rFonts w:ascii="Arial" w:eastAsia="Times New Roman" w:hAnsi="Arial" w:cs="Arial"/>
                <w:color w:val="000000" w:themeColor="text1"/>
                <w:kern w:val="0"/>
                <w:sz w:val="24"/>
                <w:szCs w:val="24"/>
                <w14:ligatures w14:val="none"/>
              </w:rPr>
              <w:t>seasonal coastal movements</w:t>
            </w:r>
          </w:p>
          <w:p w14:paraId="63251FBB" w14:textId="77777777" w:rsidR="003841DC" w:rsidRPr="0052613B" w:rsidRDefault="003841DC" w:rsidP="008B4231">
            <w:pPr>
              <w:spacing w:after="0" w:line="240" w:lineRule="auto"/>
              <w:rPr>
                <w:rFonts w:ascii="Arial" w:eastAsia="Times New Roman" w:hAnsi="Arial" w:cs="Arial"/>
                <w:color w:val="000000" w:themeColor="text1"/>
                <w:kern w:val="0"/>
                <w:sz w:val="24"/>
                <w:szCs w:val="24"/>
                <w14:ligatures w14:val="none"/>
              </w:rPr>
            </w:pPr>
          </w:p>
        </w:tc>
        <w:tc>
          <w:tcPr>
            <w:tcW w:w="829" w:type="pct"/>
          </w:tcPr>
          <w:p w14:paraId="223F3EDF" w14:textId="77777777" w:rsidR="003841DC" w:rsidRPr="0052613B" w:rsidRDefault="003841DC" w:rsidP="008B4231">
            <w:pPr>
              <w:spacing w:after="0" w:line="240" w:lineRule="auto"/>
              <w:jc w:val="center"/>
              <w:rPr>
                <w:rFonts w:ascii="Arial" w:eastAsia="Times New Roman" w:hAnsi="Arial" w:cs="Arial"/>
                <w:color w:val="000000" w:themeColor="text1"/>
                <w:kern w:val="0"/>
                <w:sz w:val="24"/>
                <w:szCs w:val="24"/>
                <w14:ligatures w14:val="none"/>
              </w:rPr>
            </w:pPr>
          </w:p>
        </w:tc>
        <w:tc>
          <w:tcPr>
            <w:tcW w:w="1107" w:type="pct"/>
            <w:vMerge/>
          </w:tcPr>
          <w:p w14:paraId="6F5BC71A" w14:textId="77777777" w:rsidR="003841DC" w:rsidRPr="0052613B" w:rsidRDefault="003841DC" w:rsidP="008B4231">
            <w:pPr>
              <w:spacing w:after="0" w:line="240" w:lineRule="auto"/>
              <w:rPr>
                <w:rFonts w:ascii="Arial" w:eastAsia="Times New Roman" w:hAnsi="Arial" w:cs="Arial"/>
                <w:color w:val="000000" w:themeColor="text1"/>
                <w:kern w:val="0"/>
                <w:sz w:val="24"/>
                <w:szCs w:val="24"/>
                <w14:ligatures w14:val="none"/>
              </w:rPr>
            </w:pPr>
          </w:p>
        </w:tc>
        <w:tc>
          <w:tcPr>
            <w:tcW w:w="919" w:type="pct"/>
          </w:tcPr>
          <w:p w14:paraId="2EF22556" w14:textId="77777777" w:rsidR="003841DC" w:rsidRPr="0052613B" w:rsidRDefault="003841DC" w:rsidP="008B4231">
            <w:pPr>
              <w:spacing w:after="0" w:line="240" w:lineRule="auto"/>
              <w:jc w:val="center"/>
              <w:rPr>
                <w:rFonts w:ascii="Arial" w:eastAsia="Times New Roman" w:hAnsi="Arial" w:cs="Arial"/>
                <w:color w:val="000000" w:themeColor="text1"/>
                <w:kern w:val="0"/>
                <w:sz w:val="24"/>
                <w:szCs w:val="24"/>
                <w14:ligatures w14:val="none"/>
              </w:rPr>
            </w:pPr>
          </w:p>
        </w:tc>
      </w:tr>
      <w:tr w:rsidR="003841DC" w:rsidRPr="0052613B" w14:paraId="78F2B8DE" w14:textId="77777777" w:rsidTr="008B4231">
        <w:trPr>
          <w:trHeight w:val="253"/>
        </w:trPr>
        <w:tc>
          <w:tcPr>
            <w:tcW w:w="968" w:type="pct"/>
            <w:vAlign w:val="center"/>
          </w:tcPr>
          <w:p w14:paraId="7E38D7B7" w14:textId="77777777" w:rsidR="003841DC" w:rsidRPr="0052613B" w:rsidRDefault="003841DC" w:rsidP="008B4231">
            <w:pPr>
              <w:spacing w:after="0" w:line="240" w:lineRule="auto"/>
              <w:rPr>
                <w:rFonts w:ascii="Arial" w:eastAsia="Times New Roman" w:hAnsi="Arial" w:cs="Arial"/>
                <w:color w:val="000000" w:themeColor="text1"/>
                <w:kern w:val="0"/>
                <w:sz w:val="24"/>
                <w:szCs w:val="24"/>
                <w14:ligatures w14:val="none"/>
              </w:rPr>
            </w:pPr>
            <w:r w:rsidRPr="0052613B">
              <w:rPr>
                <w:rStyle w:val="Strong"/>
                <w:rFonts w:ascii="Arial" w:eastAsiaTheme="minorEastAsia" w:hAnsi="Arial" w:cs="Arial"/>
                <w:color w:val="000000" w:themeColor="text1"/>
                <w:sz w:val="24"/>
                <w:szCs w:val="24"/>
              </w:rPr>
              <w:t>MG3: Pak Panang Bay</w:t>
            </w:r>
            <w:r w:rsidRPr="0052613B">
              <w:rPr>
                <w:rFonts w:ascii="Arial" w:hAnsi="Arial" w:cs="Arial"/>
                <w:b/>
                <w:bCs/>
                <w:color w:val="000000" w:themeColor="text1"/>
                <w:sz w:val="24"/>
                <w:szCs w:val="24"/>
              </w:rPr>
              <w:br/>
            </w:r>
          </w:p>
        </w:tc>
        <w:tc>
          <w:tcPr>
            <w:tcW w:w="1177" w:type="pct"/>
          </w:tcPr>
          <w:p w14:paraId="65B89039" w14:textId="77777777" w:rsidR="003841DC" w:rsidRPr="0052613B" w:rsidRDefault="003841DC" w:rsidP="008B4231">
            <w:pPr>
              <w:spacing w:after="0" w:line="240" w:lineRule="auto"/>
              <w:rPr>
                <w:rFonts w:ascii="Arial" w:eastAsia="Times New Roman" w:hAnsi="Arial" w:cs="Arial"/>
                <w:color w:val="000000" w:themeColor="text1"/>
                <w:kern w:val="0"/>
                <w:sz w:val="24"/>
                <w:szCs w:val="24"/>
                <w14:ligatures w14:val="none"/>
              </w:rPr>
            </w:pPr>
            <w:r w:rsidRPr="0052613B">
              <w:rPr>
                <w:rFonts w:ascii="Arial" w:eastAsia="Times New Roman" w:hAnsi="Arial" w:cs="Arial"/>
                <w:color w:val="000000" w:themeColor="text1"/>
                <w:kern w:val="0"/>
                <w:sz w:val="24"/>
                <w:szCs w:val="24"/>
                <w14:ligatures w14:val="none"/>
              </w:rPr>
              <w:t>Mammals</w:t>
            </w:r>
            <w:r w:rsidRPr="0052613B">
              <w:rPr>
                <w:rFonts w:ascii="Arial" w:eastAsia="Times New Roman" w:hAnsi="Arial" w:cs="Arial"/>
                <w:color w:val="000000" w:themeColor="text1"/>
                <w:kern w:val="0"/>
                <w:sz w:val="24"/>
                <w:szCs w:val="24"/>
                <w:cs/>
                <w14:ligatures w14:val="none"/>
              </w:rPr>
              <w:t>:</w:t>
            </w:r>
          </w:p>
          <w:p w14:paraId="7481C793" w14:textId="77777777" w:rsidR="003841DC" w:rsidRPr="0052613B" w:rsidRDefault="003841DC" w:rsidP="008B4231">
            <w:pPr>
              <w:spacing w:after="0" w:line="240" w:lineRule="auto"/>
              <w:rPr>
                <w:rFonts w:ascii="Arial" w:eastAsia="Times New Roman" w:hAnsi="Arial" w:cs="Arial"/>
                <w:color w:val="000000" w:themeColor="text1"/>
                <w:kern w:val="0"/>
                <w:sz w:val="24"/>
                <w:szCs w:val="24"/>
                <w14:ligatures w14:val="none"/>
              </w:rPr>
            </w:pPr>
            <w:r w:rsidRPr="0052613B">
              <w:rPr>
                <w:rFonts w:ascii="Arial" w:eastAsia="Times New Roman" w:hAnsi="Arial" w:cs="Arial"/>
                <w:color w:val="000000" w:themeColor="text1"/>
                <w:kern w:val="0"/>
                <w:sz w:val="24"/>
                <w:szCs w:val="24"/>
                <w14:ligatures w14:val="none"/>
              </w:rPr>
              <w:lastRenderedPageBreak/>
              <w:t xml:space="preserve">Dugong in adjacent seagrass areas </w:t>
            </w:r>
            <w:r w:rsidRPr="0052613B">
              <w:rPr>
                <w:rFonts w:ascii="Arial" w:eastAsia="Times New Roman" w:hAnsi="Arial" w:cs="Arial"/>
                <w:color w:val="000000" w:themeColor="text1"/>
                <w:kern w:val="0"/>
                <w:sz w:val="24"/>
                <w:szCs w:val="24"/>
                <w:cs/>
                <w14:ligatures w14:val="none"/>
              </w:rPr>
              <w:t xml:space="preserve">– </w:t>
            </w:r>
            <w:r w:rsidRPr="0052613B">
              <w:rPr>
                <w:rFonts w:ascii="Arial" w:eastAsia="Times New Roman" w:hAnsi="Arial" w:cs="Arial"/>
                <w:color w:val="000000" w:themeColor="text1"/>
                <w:kern w:val="0"/>
                <w:sz w:val="24"/>
                <w:szCs w:val="24"/>
                <w14:ligatures w14:val="none"/>
              </w:rPr>
              <w:t>seasonal foraging</w:t>
            </w:r>
          </w:p>
        </w:tc>
        <w:tc>
          <w:tcPr>
            <w:tcW w:w="829" w:type="pct"/>
          </w:tcPr>
          <w:p w14:paraId="31D24FAF" w14:textId="77777777" w:rsidR="003841DC" w:rsidRPr="0052613B" w:rsidRDefault="003841DC" w:rsidP="008B4231">
            <w:pPr>
              <w:spacing w:after="0" w:line="240" w:lineRule="auto"/>
              <w:jc w:val="center"/>
              <w:rPr>
                <w:rFonts w:ascii="Arial" w:eastAsia="Times New Roman" w:hAnsi="Arial" w:cs="Arial"/>
                <w:color w:val="000000" w:themeColor="text1"/>
                <w:kern w:val="0"/>
                <w:sz w:val="24"/>
                <w:szCs w:val="24"/>
                <w14:ligatures w14:val="none"/>
              </w:rPr>
            </w:pPr>
          </w:p>
        </w:tc>
        <w:tc>
          <w:tcPr>
            <w:tcW w:w="1107" w:type="pct"/>
            <w:vMerge/>
          </w:tcPr>
          <w:p w14:paraId="6C47BB06" w14:textId="77777777" w:rsidR="003841DC" w:rsidRPr="0052613B" w:rsidRDefault="003841DC" w:rsidP="008B4231">
            <w:pPr>
              <w:spacing w:after="0" w:line="240" w:lineRule="auto"/>
              <w:rPr>
                <w:rFonts w:ascii="Arial" w:eastAsia="Times New Roman" w:hAnsi="Arial" w:cs="Arial"/>
                <w:color w:val="000000" w:themeColor="text1"/>
                <w:kern w:val="0"/>
                <w:sz w:val="24"/>
                <w:szCs w:val="24"/>
                <w14:ligatures w14:val="none"/>
              </w:rPr>
            </w:pPr>
          </w:p>
        </w:tc>
        <w:tc>
          <w:tcPr>
            <w:tcW w:w="919" w:type="pct"/>
          </w:tcPr>
          <w:p w14:paraId="16DEB5D7" w14:textId="77777777" w:rsidR="003841DC" w:rsidRPr="0052613B" w:rsidRDefault="003841DC" w:rsidP="008B4231">
            <w:pPr>
              <w:spacing w:after="0" w:line="240" w:lineRule="auto"/>
              <w:jc w:val="center"/>
              <w:rPr>
                <w:rFonts w:ascii="Arial" w:eastAsia="Times New Roman" w:hAnsi="Arial" w:cs="Arial"/>
                <w:color w:val="000000" w:themeColor="text1"/>
                <w:kern w:val="0"/>
                <w:sz w:val="24"/>
                <w:szCs w:val="24"/>
                <w14:ligatures w14:val="none"/>
              </w:rPr>
            </w:pPr>
          </w:p>
        </w:tc>
      </w:tr>
      <w:tr w:rsidR="003841DC" w:rsidRPr="0052613B" w14:paraId="6930290F" w14:textId="77777777" w:rsidTr="008B4231">
        <w:trPr>
          <w:trHeight w:val="253"/>
        </w:trPr>
        <w:tc>
          <w:tcPr>
            <w:tcW w:w="968" w:type="pct"/>
            <w:vAlign w:val="center"/>
          </w:tcPr>
          <w:p w14:paraId="12AB0C98" w14:textId="77777777" w:rsidR="003841DC" w:rsidRPr="0052613B" w:rsidRDefault="003841DC" w:rsidP="008B4231">
            <w:pPr>
              <w:spacing w:after="0" w:line="240" w:lineRule="auto"/>
              <w:rPr>
                <w:rFonts w:ascii="Arial" w:eastAsia="Times New Roman" w:hAnsi="Arial" w:cs="Arial"/>
                <w:color w:val="000000" w:themeColor="text1"/>
                <w:kern w:val="0"/>
                <w:sz w:val="24"/>
                <w:szCs w:val="24"/>
                <w14:ligatures w14:val="none"/>
              </w:rPr>
            </w:pPr>
            <w:r w:rsidRPr="0052613B">
              <w:rPr>
                <w:rStyle w:val="Strong"/>
                <w:rFonts w:ascii="Arial" w:eastAsiaTheme="minorEastAsia" w:hAnsi="Arial" w:cs="Arial"/>
                <w:color w:val="000000" w:themeColor="text1"/>
                <w:sz w:val="24"/>
                <w:szCs w:val="24"/>
              </w:rPr>
              <w:t>MG: Samut Prakan Province</w:t>
            </w:r>
          </w:p>
        </w:tc>
        <w:tc>
          <w:tcPr>
            <w:tcW w:w="1177" w:type="pct"/>
          </w:tcPr>
          <w:p w14:paraId="470EE515" w14:textId="77777777" w:rsidR="003841DC" w:rsidRPr="0052613B" w:rsidRDefault="003841DC" w:rsidP="008B4231">
            <w:pPr>
              <w:spacing w:after="0" w:line="240" w:lineRule="auto"/>
              <w:rPr>
                <w:rFonts w:ascii="Arial" w:eastAsia="Times New Roman" w:hAnsi="Arial" w:cs="Arial"/>
                <w:color w:val="000000" w:themeColor="text1"/>
                <w:kern w:val="0"/>
                <w:sz w:val="24"/>
                <w:szCs w:val="24"/>
                <w14:ligatures w14:val="none"/>
              </w:rPr>
            </w:pPr>
            <w:r w:rsidRPr="0052613B">
              <w:rPr>
                <w:rFonts w:ascii="Arial" w:eastAsia="Times New Roman" w:hAnsi="Arial" w:cs="Arial"/>
                <w:color w:val="000000" w:themeColor="text1"/>
                <w:kern w:val="0"/>
                <w:sz w:val="24"/>
                <w:szCs w:val="24"/>
                <w:cs/>
                <w14:ligatures w14:val="none"/>
              </w:rPr>
              <w:t xml:space="preserve">- </w:t>
            </w:r>
            <w:r w:rsidRPr="0052613B">
              <w:rPr>
                <w:rFonts w:ascii="Arial" w:eastAsia="Times New Roman" w:hAnsi="Arial" w:cs="Arial"/>
                <w:i/>
                <w:iCs/>
                <w:color w:val="000000" w:themeColor="text1"/>
                <w:kern w:val="0"/>
                <w:sz w:val="24"/>
                <w:szCs w:val="24"/>
                <w14:ligatures w14:val="none"/>
              </w:rPr>
              <w:t>Numenius Arquata</w:t>
            </w:r>
          </w:p>
          <w:p w14:paraId="21772382" w14:textId="77777777" w:rsidR="003841DC" w:rsidRPr="0052613B" w:rsidRDefault="003841DC" w:rsidP="008B4231">
            <w:pPr>
              <w:spacing w:after="0" w:line="240" w:lineRule="auto"/>
              <w:rPr>
                <w:rFonts w:ascii="Arial" w:eastAsia="Times New Roman" w:hAnsi="Arial" w:cs="Arial"/>
                <w:color w:val="000000" w:themeColor="text1"/>
                <w:kern w:val="0"/>
                <w:sz w:val="24"/>
                <w:szCs w:val="24"/>
                <w14:ligatures w14:val="none"/>
              </w:rPr>
            </w:pPr>
          </w:p>
          <w:p w14:paraId="7299F3A3" w14:textId="77777777" w:rsidR="003841DC" w:rsidRPr="0052613B" w:rsidRDefault="003841DC" w:rsidP="008B4231">
            <w:pPr>
              <w:spacing w:after="0" w:line="240" w:lineRule="auto"/>
              <w:rPr>
                <w:rFonts w:ascii="Arial" w:eastAsia="Times New Roman" w:hAnsi="Arial" w:cs="Arial"/>
                <w:color w:val="000000" w:themeColor="text1"/>
                <w:kern w:val="0"/>
                <w:sz w:val="24"/>
                <w:szCs w:val="24"/>
                <w14:ligatures w14:val="none"/>
              </w:rPr>
            </w:pPr>
            <w:r w:rsidRPr="0052613B">
              <w:rPr>
                <w:rFonts w:ascii="Arial" w:eastAsia="Times New Roman" w:hAnsi="Arial" w:cs="Arial"/>
                <w:color w:val="000000" w:themeColor="text1"/>
                <w:kern w:val="0"/>
                <w:sz w:val="24"/>
                <w:szCs w:val="24"/>
                <w14:ligatures w14:val="none"/>
              </w:rPr>
              <w:t>Mammals</w:t>
            </w:r>
            <w:r w:rsidRPr="0052613B">
              <w:rPr>
                <w:rFonts w:ascii="Arial" w:eastAsia="Times New Roman" w:hAnsi="Arial" w:cs="Arial"/>
                <w:color w:val="000000" w:themeColor="text1"/>
                <w:kern w:val="0"/>
                <w:sz w:val="24"/>
                <w:szCs w:val="24"/>
                <w:cs/>
                <w14:ligatures w14:val="none"/>
              </w:rPr>
              <w:t>:</w:t>
            </w:r>
          </w:p>
          <w:p w14:paraId="1724A403" w14:textId="77777777" w:rsidR="003841DC" w:rsidRPr="0052613B" w:rsidRDefault="003841DC" w:rsidP="008B4231">
            <w:pPr>
              <w:spacing w:after="0" w:line="240" w:lineRule="auto"/>
              <w:rPr>
                <w:rFonts w:ascii="Arial" w:eastAsia="Times New Roman" w:hAnsi="Arial" w:cs="Arial"/>
                <w:color w:val="000000" w:themeColor="text1"/>
                <w:kern w:val="0"/>
                <w:sz w:val="24"/>
                <w:szCs w:val="24"/>
                <w14:ligatures w14:val="none"/>
              </w:rPr>
            </w:pPr>
            <w:r w:rsidRPr="0052613B">
              <w:rPr>
                <w:rFonts w:ascii="Arial" w:eastAsia="Times New Roman" w:hAnsi="Arial" w:cs="Arial"/>
                <w:color w:val="000000" w:themeColor="text1"/>
                <w:kern w:val="0"/>
                <w:sz w:val="24"/>
                <w:szCs w:val="24"/>
                <w14:ligatures w14:val="none"/>
              </w:rPr>
              <w:t xml:space="preserve">Irrawaddy dolphin </w:t>
            </w:r>
            <w:r w:rsidRPr="0052613B">
              <w:rPr>
                <w:rFonts w:ascii="Arial" w:eastAsia="Times New Roman" w:hAnsi="Arial" w:cs="Arial"/>
                <w:color w:val="000000" w:themeColor="text1"/>
                <w:kern w:val="0"/>
                <w:sz w:val="24"/>
                <w:szCs w:val="24"/>
                <w:cs/>
                <w14:ligatures w14:val="none"/>
              </w:rPr>
              <w:t>(</w:t>
            </w:r>
            <w:r w:rsidRPr="0052613B">
              <w:rPr>
                <w:rFonts w:ascii="Arial" w:eastAsia="Times New Roman" w:hAnsi="Arial" w:cs="Arial"/>
                <w:i/>
                <w:iCs/>
                <w:color w:val="000000" w:themeColor="text1"/>
                <w:kern w:val="0"/>
                <w:sz w:val="24"/>
                <w:szCs w:val="24"/>
                <w14:ligatures w14:val="none"/>
              </w:rPr>
              <w:t>Orcaella brevirostris</w:t>
            </w:r>
            <w:r w:rsidRPr="0052613B">
              <w:rPr>
                <w:rFonts w:ascii="Arial" w:eastAsia="Times New Roman" w:hAnsi="Arial" w:cs="Arial"/>
                <w:color w:val="000000" w:themeColor="text1"/>
                <w:kern w:val="0"/>
                <w:sz w:val="24"/>
                <w:szCs w:val="24"/>
                <w:cs/>
                <w14:ligatures w14:val="none"/>
              </w:rPr>
              <w:t xml:space="preserve">) – </w:t>
            </w:r>
            <w:r w:rsidRPr="0052613B">
              <w:rPr>
                <w:rFonts w:ascii="Arial" w:eastAsia="Times New Roman" w:hAnsi="Arial" w:cs="Arial"/>
                <w:color w:val="000000" w:themeColor="text1"/>
                <w:kern w:val="0"/>
                <w:sz w:val="24"/>
                <w:szCs w:val="24"/>
                <w14:ligatures w14:val="none"/>
              </w:rPr>
              <w:t>partial seasonal movement</w:t>
            </w:r>
          </w:p>
        </w:tc>
        <w:tc>
          <w:tcPr>
            <w:tcW w:w="829" w:type="pct"/>
            <w:vAlign w:val="center"/>
          </w:tcPr>
          <w:p w14:paraId="73B4BADD" w14:textId="77777777" w:rsidR="003841DC" w:rsidRPr="0052613B" w:rsidRDefault="003841DC" w:rsidP="008B4231">
            <w:pPr>
              <w:spacing w:after="0" w:line="240" w:lineRule="auto"/>
              <w:jc w:val="center"/>
              <w:rPr>
                <w:rFonts w:ascii="Arial" w:eastAsia="Times New Roman" w:hAnsi="Arial" w:cs="Arial"/>
                <w:color w:val="000000" w:themeColor="text1"/>
                <w:kern w:val="0"/>
                <w:sz w:val="24"/>
                <w:szCs w:val="24"/>
                <w14:ligatures w14:val="none"/>
              </w:rPr>
            </w:pPr>
            <w:r w:rsidRPr="0052613B">
              <w:rPr>
                <w:rFonts w:ascii="Arial" w:eastAsia="Times New Roman" w:hAnsi="Arial" w:cs="Arial"/>
                <w:i/>
                <w:iCs/>
                <w:color w:val="000000" w:themeColor="text1"/>
                <w:kern w:val="0"/>
                <w:sz w:val="24"/>
                <w:szCs w:val="24"/>
                <w:cs/>
                <w14:ligatures w14:val="none"/>
              </w:rPr>
              <w:t>-</w:t>
            </w:r>
          </w:p>
        </w:tc>
        <w:tc>
          <w:tcPr>
            <w:tcW w:w="1107" w:type="pct"/>
            <w:vMerge/>
          </w:tcPr>
          <w:p w14:paraId="77719DD4" w14:textId="77777777" w:rsidR="003841DC" w:rsidRPr="0052613B" w:rsidRDefault="003841DC" w:rsidP="008B4231">
            <w:pPr>
              <w:spacing w:after="0" w:line="240" w:lineRule="auto"/>
              <w:rPr>
                <w:rFonts w:ascii="Arial" w:eastAsia="Times New Roman" w:hAnsi="Arial" w:cs="Arial"/>
                <w:color w:val="000000" w:themeColor="text1"/>
                <w:kern w:val="0"/>
                <w:sz w:val="24"/>
                <w:szCs w:val="24"/>
                <w14:ligatures w14:val="none"/>
              </w:rPr>
            </w:pPr>
          </w:p>
        </w:tc>
        <w:tc>
          <w:tcPr>
            <w:tcW w:w="919" w:type="pct"/>
          </w:tcPr>
          <w:p w14:paraId="5CC0BD6F" w14:textId="77777777" w:rsidR="003841DC" w:rsidRPr="0052613B" w:rsidRDefault="003841DC" w:rsidP="008B4231">
            <w:pPr>
              <w:spacing w:after="0" w:line="240" w:lineRule="auto"/>
              <w:jc w:val="center"/>
              <w:rPr>
                <w:rFonts w:ascii="Arial" w:eastAsia="Times New Roman" w:hAnsi="Arial" w:cs="Arial"/>
                <w:color w:val="000000" w:themeColor="text1"/>
                <w:kern w:val="0"/>
                <w:sz w:val="24"/>
                <w:szCs w:val="24"/>
                <w14:ligatures w14:val="none"/>
              </w:rPr>
            </w:pPr>
          </w:p>
        </w:tc>
      </w:tr>
      <w:tr w:rsidR="003841DC" w:rsidRPr="0052613B" w14:paraId="5A0E2195" w14:textId="77777777" w:rsidTr="008B4231">
        <w:trPr>
          <w:trHeight w:val="253"/>
        </w:trPr>
        <w:tc>
          <w:tcPr>
            <w:tcW w:w="968" w:type="pct"/>
            <w:vAlign w:val="center"/>
          </w:tcPr>
          <w:p w14:paraId="77A40734" w14:textId="77777777" w:rsidR="003841DC" w:rsidRPr="0052613B" w:rsidRDefault="003841DC" w:rsidP="008B4231">
            <w:pPr>
              <w:spacing w:after="0" w:line="240" w:lineRule="auto"/>
              <w:rPr>
                <w:rStyle w:val="Strong"/>
                <w:rFonts w:ascii="Arial" w:eastAsiaTheme="minorEastAsia" w:hAnsi="Arial" w:cs="Arial"/>
                <w:b w:val="0"/>
                <w:bCs w:val="0"/>
                <w:color w:val="000000" w:themeColor="text1"/>
                <w:sz w:val="24"/>
                <w:szCs w:val="24"/>
              </w:rPr>
            </w:pPr>
            <w:r w:rsidRPr="0052613B">
              <w:rPr>
                <w:rStyle w:val="Strong"/>
                <w:rFonts w:ascii="Arial" w:eastAsiaTheme="minorEastAsia" w:hAnsi="Arial" w:cs="Arial"/>
                <w:color w:val="000000" w:themeColor="text1"/>
                <w:sz w:val="24"/>
                <w:szCs w:val="24"/>
              </w:rPr>
              <w:t>WL1: Don Hoi Lot</w:t>
            </w:r>
          </w:p>
        </w:tc>
        <w:tc>
          <w:tcPr>
            <w:tcW w:w="1177" w:type="pct"/>
          </w:tcPr>
          <w:p w14:paraId="6AB53F2A" w14:textId="77777777" w:rsidR="003841DC" w:rsidRPr="0052613B" w:rsidRDefault="003841DC" w:rsidP="008B4231">
            <w:pPr>
              <w:spacing w:after="0" w:line="240" w:lineRule="auto"/>
              <w:rPr>
                <w:rFonts w:ascii="Arial" w:eastAsia="Times New Roman" w:hAnsi="Arial" w:cs="Arial"/>
                <w:color w:val="000000" w:themeColor="text1"/>
                <w:kern w:val="0"/>
                <w:sz w:val="24"/>
                <w:szCs w:val="24"/>
                <w14:ligatures w14:val="none"/>
              </w:rPr>
            </w:pPr>
            <w:r w:rsidRPr="0052613B">
              <w:rPr>
                <w:rFonts w:ascii="Arial" w:eastAsia="Times New Roman" w:hAnsi="Arial" w:cs="Arial"/>
                <w:color w:val="000000" w:themeColor="text1"/>
                <w:kern w:val="0"/>
                <w:sz w:val="24"/>
                <w:szCs w:val="24"/>
                <w14:ligatures w14:val="none"/>
              </w:rPr>
              <w:t>Used by East Asian–Australasian Flyway birds, e.g., Little Tern (</w:t>
            </w:r>
            <w:r w:rsidRPr="0052613B">
              <w:rPr>
                <w:rFonts w:ascii="Arial" w:eastAsia="Times New Roman" w:hAnsi="Arial" w:cs="Arial"/>
                <w:i/>
                <w:iCs/>
                <w:color w:val="000000" w:themeColor="text1"/>
                <w:kern w:val="0"/>
                <w:sz w:val="24"/>
                <w:szCs w:val="24"/>
                <w14:ligatures w14:val="none"/>
              </w:rPr>
              <w:t>Sternula albifrons</w:t>
            </w:r>
            <w:r w:rsidRPr="0052613B">
              <w:rPr>
                <w:rFonts w:ascii="Arial" w:eastAsia="Times New Roman" w:hAnsi="Arial" w:cs="Arial"/>
                <w:color w:val="000000" w:themeColor="text1"/>
                <w:kern w:val="0"/>
                <w:sz w:val="24"/>
                <w:szCs w:val="24"/>
                <w14:ligatures w14:val="none"/>
              </w:rPr>
              <w:t>), Whiskered Tern (</w:t>
            </w:r>
            <w:r w:rsidRPr="0052613B">
              <w:rPr>
                <w:rFonts w:ascii="Arial" w:eastAsia="Times New Roman" w:hAnsi="Arial" w:cs="Arial"/>
                <w:i/>
                <w:iCs/>
                <w:color w:val="000000" w:themeColor="text1"/>
                <w:kern w:val="0"/>
                <w:sz w:val="24"/>
                <w:szCs w:val="24"/>
                <w14:ligatures w14:val="none"/>
              </w:rPr>
              <w:t>Chlidonias hybrida</w:t>
            </w:r>
            <w:r w:rsidRPr="0052613B">
              <w:rPr>
                <w:rFonts w:ascii="Arial" w:eastAsia="Times New Roman" w:hAnsi="Arial" w:cs="Arial"/>
                <w:color w:val="000000" w:themeColor="text1"/>
                <w:kern w:val="0"/>
                <w:sz w:val="24"/>
                <w:szCs w:val="24"/>
                <w14:ligatures w14:val="none"/>
              </w:rPr>
              <w:t>), Grey Heron (</w:t>
            </w:r>
            <w:r w:rsidRPr="0052613B">
              <w:rPr>
                <w:rFonts w:ascii="Arial" w:eastAsia="Times New Roman" w:hAnsi="Arial" w:cs="Arial"/>
                <w:i/>
                <w:iCs/>
                <w:color w:val="000000" w:themeColor="text1"/>
                <w:kern w:val="0"/>
                <w:sz w:val="24"/>
                <w:szCs w:val="24"/>
                <w14:ligatures w14:val="none"/>
              </w:rPr>
              <w:t>Ardea cinerea</w:t>
            </w:r>
            <w:r w:rsidRPr="0052613B">
              <w:rPr>
                <w:rFonts w:ascii="Arial" w:eastAsia="Times New Roman" w:hAnsi="Arial" w:cs="Arial"/>
                <w:color w:val="000000" w:themeColor="text1"/>
                <w:kern w:val="0"/>
                <w:sz w:val="24"/>
                <w:szCs w:val="24"/>
                <w14:ligatures w14:val="none"/>
              </w:rPr>
              <w:t>), plus seasonal shorebirds using the mudflats as feeding/roosting habitat.</w:t>
            </w:r>
          </w:p>
        </w:tc>
        <w:tc>
          <w:tcPr>
            <w:tcW w:w="829" w:type="pct"/>
          </w:tcPr>
          <w:p w14:paraId="4645100A" w14:textId="77777777" w:rsidR="003841DC" w:rsidRPr="0052613B" w:rsidRDefault="003841DC" w:rsidP="008B4231">
            <w:pPr>
              <w:spacing w:after="0" w:line="240" w:lineRule="auto"/>
              <w:rPr>
                <w:rFonts w:ascii="Arial" w:eastAsia="Times New Roman" w:hAnsi="Arial" w:cs="Arial"/>
                <w:color w:val="000000" w:themeColor="text1"/>
                <w:kern w:val="0"/>
                <w:sz w:val="24"/>
                <w:szCs w:val="24"/>
                <w14:ligatures w14:val="none"/>
              </w:rPr>
            </w:pPr>
            <w:r w:rsidRPr="0052613B">
              <w:rPr>
                <w:rFonts w:ascii="Arial" w:eastAsia="Times New Roman" w:hAnsi="Arial" w:cs="Arial"/>
                <w:color w:val="000000" w:themeColor="text1"/>
                <w:kern w:val="0"/>
                <w:sz w:val="24"/>
                <w:szCs w:val="24"/>
                <w14:ligatures w14:val="none"/>
              </w:rPr>
              <w:t>Razor clam</w:t>
            </w:r>
            <w:r w:rsidRPr="0052613B">
              <w:rPr>
                <w:rFonts w:ascii="Arial" w:eastAsia="Times New Roman" w:hAnsi="Arial" w:cs="Arial"/>
                <w:i/>
                <w:iCs/>
                <w:color w:val="000000" w:themeColor="text1"/>
                <w:kern w:val="0"/>
                <w:sz w:val="24"/>
                <w:szCs w:val="24"/>
                <w14:ligatures w14:val="none"/>
              </w:rPr>
              <w:t xml:space="preserve"> Solen regularis </w:t>
            </w:r>
            <w:r w:rsidRPr="0052613B">
              <w:rPr>
                <w:rFonts w:ascii="Arial" w:eastAsia="Times New Roman" w:hAnsi="Arial" w:cs="Arial"/>
                <w:color w:val="000000" w:themeColor="text1"/>
                <w:kern w:val="0"/>
                <w:sz w:val="24"/>
                <w:szCs w:val="24"/>
                <w14:ligatures w14:val="none"/>
              </w:rPr>
              <w:t>(regional endemic/flagship of the site).</w:t>
            </w:r>
          </w:p>
        </w:tc>
        <w:tc>
          <w:tcPr>
            <w:tcW w:w="1107" w:type="pct"/>
          </w:tcPr>
          <w:p w14:paraId="62852B0B" w14:textId="77777777" w:rsidR="003841DC" w:rsidRPr="0052613B" w:rsidRDefault="003841DC" w:rsidP="008B4231">
            <w:pPr>
              <w:spacing w:after="0" w:line="240" w:lineRule="auto"/>
              <w:rPr>
                <w:rFonts w:ascii="Arial" w:eastAsia="Times New Roman" w:hAnsi="Arial" w:cs="Arial"/>
                <w:color w:val="000000" w:themeColor="text1"/>
                <w:kern w:val="0"/>
                <w:sz w:val="24"/>
                <w:szCs w:val="24"/>
                <w14:ligatures w14:val="none"/>
              </w:rPr>
            </w:pPr>
            <w:r w:rsidRPr="0052613B">
              <w:rPr>
                <w:rFonts w:ascii="Arial" w:eastAsia="Times New Roman" w:hAnsi="Arial" w:cs="Arial"/>
                <w:color w:val="000000" w:themeColor="text1"/>
                <w:kern w:val="0"/>
                <w:sz w:val="24"/>
                <w:szCs w:val="24"/>
                <w14:ligatures w14:val="none"/>
              </w:rPr>
              <w:t>Recorded/threat-noted species include Baer’s Pochard (Aythya baeri, CR), Striped Catfish (Pangasianodon hypophthalmus, EN), and King Cobra (Ophiophagus hannah, VU) in the wider site context.</w:t>
            </w:r>
          </w:p>
        </w:tc>
        <w:tc>
          <w:tcPr>
            <w:tcW w:w="919" w:type="pct"/>
          </w:tcPr>
          <w:p w14:paraId="29D135EA" w14:textId="77777777" w:rsidR="003841DC" w:rsidRPr="0052613B" w:rsidRDefault="003841DC" w:rsidP="008B4231">
            <w:pPr>
              <w:spacing w:after="0" w:line="240" w:lineRule="auto"/>
              <w:rPr>
                <w:rFonts w:ascii="Arial" w:eastAsia="Times New Roman" w:hAnsi="Arial" w:cs="Arial"/>
                <w:color w:val="000000" w:themeColor="text1"/>
                <w:kern w:val="0"/>
                <w:sz w:val="24"/>
                <w:szCs w:val="24"/>
                <w14:ligatures w14:val="none"/>
              </w:rPr>
            </w:pPr>
            <w:r w:rsidRPr="0052613B">
              <w:rPr>
                <w:rFonts w:ascii="Arial" w:eastAsia="Times New Roman" w:hAnsi="Arial" w:cs="Arial"/>
                <w:color w:val="000000" w:themeColor="text1"/>
                <w:kern w:val="0"/>
                <w:sz w:val="24"/>
                <w:szCs w:val="24"/>
                <w14:ligatures w14:val="none"/>
              </w:rPr>
              <w:t>Functions as a nursery and larval exchange area for coastal/estuarine fauna in the Upper Gulf; decapod larvae and bivalve recruits are commonly recorded in the Mae Klong estuary–mudflat system, indicating source–sink connectivity.</w:t>
            </w:r>
          </w:p>
        </w:tc>
      </w:tr>
    </w:tbl>
    <w:p w14:paraId="6B2B2738" w14:textId="77777777" w:rsidR="003841DC" w:rsidRPr="0052613B" w:rsidRDefault="003841DC" w:rsidP="003841DC">
      <w:pPr>
        <w:spacing w:after="120"/>
        <w:rPr>
          <w:rFonts w:ascii="Arial" w:hAnsi="Arial" w:cs="Arial"/>
          <w:color w:val="000000" w:themeColor="text1"/>
          <w:sz w:val="24"/>
          <w:szCs w:val="24"/>
        </w:rPr>
      </w:pPr>
    </w:p>
    <w:p w14:paraId="718C843B" w14:textId="77777777" w:rsidR="003841DC" w:rsidRPr="0052613B" w:rsidRDefault="003841DC" w:rsidP="003841DC">
      <w:pPr>
        <w:pStyle w:val="ListParagraph"/>
        <w:numPr>
          <w:ilvl w:val="0"/>
          <w:numId w:val="19"/>
        </w:numPr>
        <w:spacing w:after="0"/>
        <w:ind w:left="1134" w:hanging="283"/>
        <w:rPr>
          <w:rFonts w:ascii="Arial" w:hAnsi="Arial" w:cs="Arial"/>
          <w:b/>
          <w:bCs/>
          <w:color w:val="000000" w:themeColor="text1"/>
          <w:sz w:val="24"/>
          <w:szCs w:val="24"/>
          <w:lang w:val="pt-BR"/>
        </w:rPr>
      </w:pPr>
      <w:r w:rsidRPr="0052613B">
        <w:rPr>
          <w:rFonts w:ascii="Arial" w:hAnsi="Arial" w:cs="Arial"/>
          <w:b/>
          <w:bCs/>
          <w:color w:val="000000" w:themeColor="text1"/>
          <w:sz w:val="24"/>
          <w:szCs w:val="24"/>
          <w:lang w:val="pt-BR"/>
        </w:rPr>
        <w:t>Stress</w:t>
      </w:r>
      <w:r w:rsidRPr="0052613B">
        <w:rPr>
          <w:rFonts w:ascii="Arial" w:hAnsi="Arial" w:cs="Arial"/>
          <w:b/>
          <w:bCs/>
          <w:color w:val="000000" w:themeColor="text1"/>
          <w:sz w:val="24"/>
          <w:szCs w:val="24"/>
          <w:cs/>
          <w:lang w:val="pt-BR"/>
        </w:rPr>
        <w:t>-</w:t>
      </w:r>
      <w:r w:rsidRPr="0052613B">
        <w:rPr>
          <w:rFonts w:ascii="Arial" w:hAnsi="Arial" w:cs="Arial"/>
          <w:b/>
          <w:bCs/>
          <w:color w:val="000000" w:themeColor="text1"/>
          <w:sz w:val="24"/>
          <w:szCs w:val="24"/>
          <w:lang w:val="pt-BR"/>
        </w:rPr>
        <w:t>pressure information</w:t>
      </w:r>
    </w:p>
    <w:p w14:paraId="36B9B30F" w14:textId="77777777" w:rsidR="003841DC" w:rsidRPr="0052613B" w:rsidRDefault="003841DC" w:rsidP="003841DC">
      <w:pPr>
        <w:pStyle w:val="ListParagraph"/>
        <w:spacing w:after="0"/>
        <w:ind w:left="1134"/>
        <w:rPr>
          <w:rFonts w:ascii="Arial" w:hAnsi="Arial" w:cs="Arial"/>
          <w:b/>
          <w:bCs/>
          <w:i/>
          <w:iCs/>
          <w:color w:val="000000" w:themeColor="text1"/>
          <w:sz w:val="24"/>
          <w:szCs w:val="24"/>
          <w:lang w:val="pt-BR"/>
        </w:rPr>
      </w:pPr>
      <w:r w:rsidRPr="0052613B">
        <w:rPr>
          <w:rFonts w:ascii="Arial" w:hAnsi="Arial" w:cs="Arial"/>
          <w:b/>
          <w:bCs/>
          <w:i/>
          <w:iCs/>
          <w:color w:val="000000" w:themeColor="text1"/>
          <w:sz w:val="24"/>
          <w:szCs w:val="24"/>
          <w:lang w:val="pt-BR"/>
        </w:rPr>
        <w:t>Intrinsic</w:t>
      </w:r>
      <w:r w:rsidRPr="0052613B">
        <w:rPr>
          <w:rFonts w:ascii="Arial" w:hAnsi="Arial" w:cs="Arial"/>
          <w:b/>
          <w:bCs/>
          <w:i/>
          <w:iCs/>
          <w:color w:val="000000" w:themeColor="text1"/>
          <w:sz w:val="24"/>
          <w:szCs w:val="24"/>
          <w:cs/>
          <w:lang w:val="pt-BR"/>
        </w:rPr>
        <w:t>/</w:t>
      </w:r>
      <w:r w:rsidRPr="0052613B">
        <w:rPr>
          <w:rFonts w:ascii="Arial" w:hAnsi="Arial" w:cs="Arial"/>
          <w:b/>
          <w:bCs/>
          <w:i/>
          <w:iCs/>
          <w:color w:val="000000" w:themeColor="text1"/>
          <w:sz w:val="24"/>
          <w:szCs w:val="24"/>
          <w:lang w:val="pt-BR"/>
        </w:rPr>
        <w:t>internal sources of change</w:t>
      </w:r>
    </w:p>
    <w:p w14:paraId="0D172862" w14:textId="77777777" w:rsidR="003841DC" w:rsidRPr="0052613B" w:rsidRDefault="003841DC" w:rsidP="003841DC">
      <w:pPr>
        <w:tabs>
          <w:tab w:val="left" w:pos="1134"/>
        </w:tabs>
        <w:spacing w:after="0"/>
        <w:ind w:firstLine="426"/>
        <w:jc w:val="thaiDistribute"/>
        <w:rPr>
          <w:rFonts w:ascii="Arial" w:hAnsi="Arial" w:cs="Arial"/>
          <w:color w:val="EE0000"/>
          <w:sz w:val="24"/>
          <w:szCs w:val="24"/>
        </w:rPr>
      </w:pPr>
      <w:r w:rsidRPr="0052613B">
        <w:rPr>
          <w:rFonts w:ascii="Arial" w:hAnsi="Arial" w:cs="Arial"/>
          <w:color w:val="000000" w:themeColor="text1"/>
          <w:sz w:val="24"/>
          <w:szCs w:val="24"/>
        </w:rPr>
        <w:tab/>
      </w:r>
      <w:r w:rsidRPr="0052613B">
        <w:rPr>
          <w:rFonts w:ascii="Arial" w:hAnsi="Arial" w:cs="Arial"/>
          <w:sz w:val="24"/>
          <w:szCs w:val="24"/>
        </w:rPr>
        <w:t xml:space="preserve">The assessment of intrinsic drivers of ecological change across mangrove and wetland ecosystems in the Gulf of Thailand reveals that both natural and human-induced internal processes shape the long-term resilience and productivity of these coastal systems. Key natural drivers include tidal dynamics, sediment transport, salinity fluctuations, and seasonal storm events, which continuously influence shoreline stability, sediment deposition, and nutrient cycling. These processes govern habitat regeneration, seedling recruitment, and species composition within mangrove and tidal flat ecosystems. In parallel, human-related internal factors—such as population growth, aquaculture expansion, and mangrove resource use—intensify habitat degradation and alter ecosystem balance. For instance, Samut Prakan Province </w:t>
      </w:r>
      <w:r w:rsidRPr="0052613B">
        <w:rPr>
          <w:rFonts w:ascii="Arial" w:hAnsi="Arial" w:cs="Arial"/>
          <w:sz w:val="24"/>
          <w:szCs w:val="24"/>
        </w:rPr>
        <w:lastRenderedPageBreak/>
        <w:t>experiences the combined effects of urbanization, land reclamation, and coastal erosion, while Don Hoi Lot is affected by hydro-sedimentary shifts and shellfish harvesting that disturb the mudflat–mangrove interface. Collectively, these internal pressures reflect the dynamic yet vulnerable nature of Thailand’s coastal wetlands, emphasizing the need for adaptive and integrated ecosystem management that accommodates natural variability and human activity to sustain long-term ecological resilience. (Table 7)</w:t>
      </w:r>
    </w:p>
    <w:p w14:paraId="4C74FA96" w14:textId="77777777" w:rsidR="003841DC" w:rsidRPr="0052613B" w:rsidRDefault="003841DC" w:rsidP="003841DC">
      <w:pPr>
        <w:spacing w:after="0"/>
        <w:ind w:firstLine="426"/>
        <w:rPr>
          <w:rFonts w:ascii="Arial" w:hAnsi="Arial" w:cs="Arial"/>
          <w:color w:val="000000" w:themeColor="text1"/>
          <w:sz w:val="24"/>
          <w:szCs w:val="24"/>
        </w:rPr>
      </w:pPr>
    </w:p>
    <w:p w14:paraId="3EBE352B" w14:textId="77777777" w:rsidR="003841DC" w:rsidRPr="0052613B" w:rsidRDefault="003841DC" w:rsidP="003841DC">
      <w:pPr>
        <w:spacing w:after="120"/>
        <w:rPr>
          <w:rFonts w:ascii="Arial" w:hAnsi="Arial" w:cs="Arial"/>
          <w:color w:val="000000" w:themeColor="text1"/>
          <w:sz w:val="24"/>
          <w:szCs w:val="24"/>
        </w:rPr>
      </w:pPr>
      <w:bookmarkStart w:id="1" w:name="_Hlk203231354"/>
      <w:r w:rsidRPr="0052613B">
        <w:rPr>
          <w:rFonts w:ascii="Arial" w:hAnsi="Arial" w:cs="Arial"/>
          <w:b/>
          <w:bCs/>
          <w:color w:val="000000" w:themeColor="text1"/>
          <w:sz w:val="24"/>
          <w:szCs w:val="24"/>
        </w:rPr>
        <w:t>Table 7</w:t>
      </w:r>
      <w:r w:rsidRPr="0052613B">
        <w:rPr>
          <w:rFonts w:ascii="Arial" w:hAnsi="Arial" w:cs="Arial"/>
          <w:b/>
          <w:bCs/>
          <w:color w:val="000000" w:themeColor="text1"/>
          <w:sz w:val="24"/>
          <w:szCs w:val="24"/>
          <w:cs/>
        </w:rPr>
        <w:t xml:space="preserve">. </w:t>
      </w:r>
      <w:r w:rsidRPr="0052613B">
        <w:rPr>
          <w:rFonts w:ascii="Arial" w:hAnsi="Arial" w:cs="Arial"/>
          <w:b/>
          <w:bCs/>
          <w:color w:val="000000" w:themeColor="text1"/>
          <w:sz w:val="24"/>
          <w:szCs w:val="24"/>
        </w:rPr>
        <w:t xml:space="preserve">Mangroves and wetland areas in Thailand </w:t>
      </w:r>
      <w:r w:rsidRPr="0052613B">
        <w:rPr>
          <w:rFonts w:ascii="Arial" w:hAnsi="Arial" w:cs="Arial"/>
          <w:b/>
          <w:bCs/>
          <w:color w:val="000000" w:themeColor="text1"/>
          <w:sz w:val="24"/>
          <w:szCs w:val="24"/>
          <w:cs/>
        </w:rPr>
        <w:t>(</w:t>
      </w:r>
      <w:r w:rsidRPr="0052613B">
        <w:rPr>
          <w:rFonts w:ascii="Arial" w:hAnsi="Arial" w:cs="Arial"/>
          <w:b/>
          <w:bCs/>
          <w:color w:val="000000" w:themeColor="text1"/>
          <w:sz w:val="24"/>
          <w:szCs w:val="24"/>
        </w:rPr>
        <w:t>Gulf of Thailand</w:t>
      </w:r>
      <w:r w:rsidRPr="0052613B">
        <w:rPr>
          <w:rFonts w:ascii="Arial" w:hAnsi="Arial" w:cs="Arial"/>
          <w:b/>
          <w:bCs/>
          <w:color w:val="000000" w:themeColor="text1"/>
          <w:sz w:val="24"/>
          <w:szCs w:val="24"/>
          <w:cs/>
        </w:rPr>
        <w:t xml:space="preserve">): </w:t>
      </w:r>
      <w:r w:rsidRPr="0052613B">
        <w:rPr>
          <w:rFonts w:ascii="Arial" w:hAnsi="Arial" w:cs="Arial"/>
          <w:color w:val="000000" w:themeColor="text1"/>
          <w:sz w:val="24"/>
          <w:szCs w:val="24"/>
        </w:rPr>
        <w:t>Stress</w:t>
      </w:r>
      <w:r w:rsidRPr="0052613B">
        <w:rPr>
          <w:rFonts w:ascii="Arial" w:hAnsi="Arial" w:cs="Arial"/>
          <w:color w:val="000000" w:themeColor="text1"/>
          <w:sz w:val="24"/>
          <w:szCs w:val="24"/>
          <w:cs/>
        </w:rPr>
        <w:t>-</w:t>
      </w:r>
      <w:r w:rsidRPr="0052613B">
        <w:rPr>
          <w:rFonts w:ascii="Arial" w:hAnsi="Arial" w:cs="Arial"/>
          <w:color w:val="000000" w:themeColor="text1"/>
          <w:sz w:val="24"/>
          <w:szCs w:val="24"/>
        </w:rPr>
        <w:t>pressure information showing intrinsic</w:t>
      </w:r>
      <w:r w:rsidRPr="0052613B">
        <w:rPr>
          <w:rFonts w:ascii="Arial" w:hAnsi="Arial" w:cs="Arial"/>
          <w:color w:val="000000" w:themeColor="text1"/>
          <w:sz w:val="24"/>
          <w:szCs w:val="24"/>
          <w:cs/>
        </w:rPr>
        <w:t>/</w:t>
      </w:r>
      <w:r w:rsidRPr="0052613B">
        <w:rPr>
          <w:rFonts w:ascii="Arial" w:hAnsi="Arial" w:cs="Arial"/>
          <w:color w:val="000000" w:themeColor="text1"/>
          <w:sz w:val="24"/>
          <w:szCs w:val="24"/>
        </w:rPr>
        <w:t>internal sources of change</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3419"/>
        <w:gridCol w:w="9531"/>
      </w:tblGrid>
      <w:tr w:rsidR="003841DC" w:rsidRPr="0052613B" w14:paraId="3EEB6B69" w14:textId="77777777" w:rsidTr="008B4231">
        <w:trPr>
          <w:trHeight w:val="728"/>
          <w:tblHeader/>
        </w:trPr>
        <w:tc>
          <w:tcPr>
            <w:tcW w:w="1320" w:type="pct"/>
            <w:vAlign w:val="center"/>
          </w:tcPr>
          <w:p w14:paraId="220A82F2" w14:textId="77777777" w:rsidR="003841DC" w:rsidRPr="0052613B" w:rsidRDefault="003841DC" w:rsidP="008B4231">
            <w:pPr>
              <w:spacing w:after="0" w:line="235" w:lineRule="auto"/>
              <w:jc w:val="center"/>
              <w:rPr>
                <w:rFonts w:ascii="Arial" w:eastAsia="Times New Roman" w:hAnsi="Arial" w:cs="Arial"/>
                <w:b/>
                <w:bCs/>
                <w:color w:val="000000" w:themeColor="text1"/>
                <w:kern w:val="0"/>
                <w:sz w:val="24"/>
                <w:szCs w:val="24"/>
                <w14:ligatures w14:val="none"/>
              </w:rPr>
            </w:pPr>
            <w:r w:rsidRPr="0052613B">
              <w:rPr>
                <w:rFonts w:ascii="Arial" w:eastAsia="Times New Roman" w:hAnsi="Arial" w:cs="Arial"/>
                <w:b/>
                <w:bCs/>
                <w:color w:val="000000" w:themeColor="text1"/>
                <w:kern w:val="0"/>
                <w:sz w:val="24"/>
                <w:szCs w:val="24"/>
                <w14:ligatures w14:val="none"/>
              </w:rPr>
              <w:t>Name of area</w:t>
            </w:r>
          </w:p>
        </w:tc>
        <w:tc>
          <w:tcPr>
            <w:tcW w:w="3680" w:type="pct"/>
            <w:vAlign w:val="center"/>
          </w:tcPr>
          <w:p w14:paraId="084E4CF8" w14:textId="77777777" w:rsidR="003841DC" w:rsidRPr="0052613B" w:rsidRDefault="003841DC" w:rsidP="008B4231">
            <w:pPr>
              <w:spacing w:after="0" w:line="235" w:lineRule="auto"/>
              <w:jc w:val="center"/>
              <w:rPr>
                <w:rFonts w:ascii="Arial" w:eastAsia="Times New Roman" w:hAnsi="Arial" w:cs="Arial"/>
                <w:b/>
                <w:bCs/>
                <w:color w:val="000000" w:themeColor="text1"/>
                <w:kern w:val="0"/>
                <w:sz w:val="24"/>
                <w:szCs w:val="24"/>
                <w14:ligatures w14:val="none"/>
              </w:rPr>
            </w:pPr>
            <w:r w:rsidRPr="0052613B">
              <w:rPr>
                <w:rFonts w:ascii="Arial" w:eastAsia="Times New Roman" w:hAnsi="Arial" w:cs="Arial"/>
                <w:b/>
                <w:bCs/>
                <w:kern w:val="0"/>
                <w:sz w:val="24"/>
                <w:szCs w:val="24"/>
                <w14:ligatures w14:val="none"/>
              </w:rPr>
              <w:t>Intrinsic</w:t>
            </w:r>
            <w:r w:rsidRPr="0052613B">
              <w:rPr>
                <w:rFonts w:ascii="Arial" w:eastAsia="Times New Roman" w:hAnsi="Arial" w:cs="Arial"/>
                <w:b/>
                <w:bCs/>
                <w:kern w:val="0"/>
                <w:sz w:val="24"/>
                <w:szCs w:val="24"/>
                <w:cs/>
                <w14:ligatures w14:val="none"/>
              </w:rPr>
              <w:t>/</w:t>
            </w:r>
            <w:r w:rsidRPr="0052613B">
              <w:rPr>
                <w:rFonts w:ascii="Arial" w:eastAsia="Times New Roman" w:hAnsi="Arial" w:cs="Arial"/>
                <w:b/>
                <w:bCs/>
                <w:kern w:val="0"/>
                <w:sz w:val="24"/>
                <w:szCs w:val="24"/>
                <w14:ligatures w14:val="none"/>
              </w:rPr>
              <w:t>internal sources of change</w:t>
            </w:r>
          </w:p>
        </w:tc>
      </w:tr>
      <w:tr w:rsidR="003841DC" w:rsidRPr="0052613B" w14:paraId="02FD4C28" w14:textId="77777777" w:rsidTr="008B4231">
        <w:trPr>
          <w:trHeight w:val="315"/>
        </w:trPr>
        <w:tc>
          <w:tcPr>
            <w:tcW w:w="1320" w:type="pct"/>
            <w:vAlign w:val="center"/>
          </w:tcPr>
          <w:p w14:paraId="68846027" w14:textId="77777777" w:rsidR="003841DC" w:rsidRPr="0052613B" w:rsidRDefault="003841DC" w:rsidP="008B4231">
            <w:pPr>
              <w:spacing w:line="235" w:lineRule="auto"/>
              <w:rPr>
                <w:rFonts w:ascii="Arial" w:hAnsi="Arial" w:cs="Arial"/>
                <w:color w:val="000000" w:themeColor="text1"/>
                <w:sz w:val="24"/>
                <w:szCs w:val="24"/>
              </w:rPr>
            </w:pPr>
            <w:r w:rsidRPr="0052613B">
              <w:rPr>
                <w:rStyle w:val="Strong"/>
                <w:rFonts w:ascii="Arial" w:eastAsiaTheme="minorEastAsia" w:hAnsi="Arial" w:cs="Arial"/>
                <w:color w:val="000000" w:themeColor="text1"/>
                <w:sz w:val="24"/>
                <w:szCs w:val="24"/>
              </w:rPr>
              <w:t>MG1: Welu River Estuary</w:t>
            </w:r>
            <w:r w:rsidRPr="0052613B">
              <w:rPr>
                <w:rFonts w:ascii="Arial" w:hAnsi="Arial" w:cs="Arial"/>
                <w:b/>
                <w:bCs/>
                <w:color w:val="000000" w:themeColor="text1"/>
                <w:sz w:val="24"/>
                <w:szCs w:val="24"/>
              </w:rPr>
              <w:br/>
            </w:r>
          </w:p>
        </w:tc>
        <w:tc>
          <w:tcPr>
            <w:tcW w:w="3680" w:type="pct"/>
            <w:tcMar>
              <w:top w:w="0" w:type="dxa"/>
              <w:left w:w="45" w:type="dxa"/>
              <w:bottom w:w="0" w:type="dxa"/>
              <w:right w:w="45" w:type="dxa"/>
            </w:tcMar>
            <w:vAlign w:val="bottom"/>
          </w:tcPr>
          <w:p w14:paraId="39699D2C" w14:textId="77777777" w:rsidR="003841DC" w:rsidRPr="0052613B" w:rsidRDefault="003841DC" w:rsidP="008B4231">
            <w:pPr>
              <w:spacing w:line="235" w:lineRule="auto"/>
              <w:jc w:val="thaiDistribute"/>
              <w:rPr>
                <w:rFonts w:ascii="Arial" w:hAnsi="Arial" w:cs="Arial"/>
                <w:color w:val="000000" w:themeColor="text1"/>
                <w:sz w:val="24"/>
                <w:szCs w:val="24"/>
              </w:rPr>
            </w:pPr>
            <w:r w:rsidRPr="0052613B">
              <w:rPr>
                <w:rFonts w:ascii="Arial" w:hAnsi="Arial" w:cs="Arial"/>
                <w:color w:val="000000" w:themeColor="text1"/>
                <w:sz w:val="24"/>
                <w:szCs w:val="24"/>
              </w:rPr>
              <w:t>The Welu River Estuary is influenced by both human and natural internal factors. Population growth, aquaculture expansion, and mangrove resource use have led to habitat degradation and water quality decline. Natural processes such as heavy storm impacts, marine flooding, sediment fluctuation, and coastal erosion further alter estuarine morphology and ecosystem balance. Together, these forces drive continuous ecological change and affect the long-term resilience of the estuary.</w:t>
            </w:r>
          </w:p>
          <w:p w14:paraId="23BF7522" w14:textId="77777777" w:rsidR="003841DC" w:rsidRPr="0052613B" w:rsidRDefault="003841DC" w:rsidP="008B4231">
            <w:pPr>
              <w:spacing w:line="235" w:lineRule="auto"/>
              <w:rPr>
                <w:rFonts w:ascii="Arial" w:hAnsi="Arial" w:cs="Arial"/>
                <w:color w:val="000000" w:themeColor="text1"/>
                <w:sz w:val="24"/>
                <w:szCs w:val="24"/>
              </w:rPr>
            </w:pPr>
          </w:p>
        </w:tc>
      </w:tr>
      <w:tr w:rsidR="003841DC" w:rsidRPr="0052613B" w14:paraId="6E32A0EB" w14:textId="77777777" w:rsidTr="008B4231">
        <w:trPr>
          <w:trHeight w:val="315"/>
        </w:trPr>
        <w:tc>
          <w:tcPr>
            <w:tcW w:w="1320" w:type="pct"/>
            <w:vAlign w:val="center"/>
          </w:tcPr>
          <w:p w14:paraId="4A5F53DA" w14:textId="77777777" w:rsidR="003841DC" w:rsidRPr="0052613B" w:rsidRDefault="003841DC" w:rsidP="008B4231">
            <w:pPr>
              <w:spacing w:line="235" w:lineRule="auto"/>
              <w:rPr>
                <w:rFonts w:ascii="Arial" w:hAnsi="Arial" w:cs="Arial"/>
                <w:color w:val="000000" w:themeColor="text1"/>
                <w:sz w:val="24"/>
                <w:szCs w:val="24"/>
              </w:rPr>
            </w:pPr>
            <w:r w:rsidRPr="0052613B">
              <w:rPr>
                <w:rStyle w:val="Strong"/>
                <w:rFonts w:ascii="Arial" w:eastAsiaTheme="minorEastAsia" w:hAnsi="Arial" w:cs="Arial"/>
                <w:color w:val="000000" w:themeColor="text1"/>
                <w:sz w:val="24"/>
                <w:szCs w:val="24"/>
              </w:rPr>
              <w:t>MG2: Bandon Bay</w:t>
            </w:r>
            <w:r w:rsidRPr="0052613B">
              <w:rPr>
                <w:rFonts w:ascii="Arial" w:hAnsi="Arial" w:cs="Arial"/>
                <w:b/>
                <w:bCs/>
                <w:color w:val="000000" w:themeColor="text1"/>
                <w:sz w:val="24"/>
                <w:szCs w:val="24"/>
              </w:rPr>
              <w:br/>
            </w:r>
          </w:p>
        </w:tc>
        <w:tc>
          <w:tcPr>
            <w:tcW w:w="3680" w:type="pct"/>
            <w:tcMar>
              <w:top w:w="0" w:type="dxa"/>
              <w:left w:w="45" w:type="dxa"/>
              <w:bottom w:w="0" w:type="dxa"/>
              <w:right w:w="45" w:type="dxa"/>
            </w:tcMar>
            <w:vAlign w:val="bottom"/>
          </w:tcPr>
          <w:p w14:paraId="4620AA50" w14:textId="77777777" w:rsidR="003841DC" w:rsidRPr="0052613B" w:rsidRDefault="003841DC" w:rsidP="008B4231">
            <w:pPr>
              <w:spacing w:line="235" w:lineRule="auto"/>
              <w:rPr>
                <w:rFonts w:ascii="Arial" w:hAnsi="Arial" w:cs="Arial"/>
                <w:color w:val="000000" w:themeColor="text1"/>
                <w:sz w:val="24"/>
                <w:szCs w:val="24"/>
              </w:rPr>
            </w:pPr>
            <w:r w:rsidRPr="0052613B">
              <w:rPr>
                <w:rFonts w:ascii="Arial" w:hAnsi="Arial" w:cs="Arial"/>
                <w:color w:val="000000" w:themeColor="text1"/>
                <w:sz w:val="24"/>
                <w:szCs w:val="24"/>
              </w:rPr>
              <w:t xml:space="preserve">Bandon Bay is influenced by both human and natural internal factors. The expansion of aquaculture farms, coastal fisheries, and urban development has led to habitat degradation, nutrient enrichment, and declining </w:t>
            </w:r>
            <w:r w:rsidRPr="0052613B">
              <w:rPr>
                <w:rFonts w:ascii="Arial" w:hAnsi="Arial" w:cs="Arial"/>
                <w:color w:val="000000" w:themeColor="text1"/>
                <w:spacing w:val="-2"/>
                <w:sz w:val="24"/>
                <w:szCs w:val="24"/>
              </w:rPr>
              <w:t>water quality in some nearshore areas. Overexploitation of mangrove resources and conversion of intertidal</w:t>
            </w:r>
            <w:r w:rsidRPr="0052613B">
              <w:rPr>
                <w:rFonts w:ascii="Arial" w:hAnsi="Arial" w:cs="Arial"/>
                <w:color w:val="000000" w:themeColor="text1"/>
                <w:sz w:val="24"/>
                <w:szCs w:val="24"/>
              </w:rPr>
              <w:t xml:space="preserve"> zones for shrimp and oyster farming have further altered natural habitats. Meanwhile, natural processes such as monsoon storms, tidal surges, sediment dynamics, and coastal erosion continually reshape the bay’s morphology and influence salinity and sediment distribution. Together, these human and natural forces drive ongoing ecological change, affecting the long-term resilience and productivity of Bandon Bay’s coastal and marine ecosystems.</w:t>
            </w:r>
          </w:p>
        </w:tc>
      </w:tr>
      <w:tr w:rsidR="003841DC" w:rsidRPr="0052613B" w14:paraId="3FEC15AE" w14:textId="77777777" w:rsidTr="008B4231">
        <w:trPr>
          <w:trHeight w:val="316"/>
        </w:trPr>
        <w:tc>
          <w:tcPr>
            <w:tcW w:w="1320" w:type="pct"/>
            <w:vAlign w:val="center"/>
          </w:tcPr>
          <w:p w14:paraId="275439C1" w14:textId="77777777" w:rsidR="003841DC" w:rsidRPr="0052613B" w:rsidRDefault="003841DC" w:rsidP="008B4231">
            <w:pPr>
              <w:spacing w:line="235" w:lineRule="auto"/>
              <w:rPr>
                <w:rFonts w:ascii="Arial" w:hAnsi="Arial" w:cs="Arial"/>
                <w:color w:val="000000" w:themeColor="text1"/>
                <w:sz w:val="24"/>
                <w:szCs w:val="24"/>
              </w:rPr>
            </w:pPr>
            <w:r w:rsidRPr="0052613B">
              <w:rPr>
                <w:rStyle w:val="Strong"/>
                <w:rFonts w:ascii="Arial" w:eastAsiaTheme="minorEastAsia" w:hAnsi="Arial" w:cs="Arial"/>
                <w:color w:val="000000" w:themeColor="text1"/>
                <w:sz w:val="24"/>
                <w:szCs w:val="24"/>
              </w:rPr>
              <w:t>MG3: Pak Panang Bay</w:t>
            </w:r>
            <w:r w:rsidRPr="0052613B">
              <w:rPr>
                <w:rFonts w:ascii="Arial" w:hAnsi="Arial" w:cs="Arial"/>
                <w:b/>
                <w:bCs/>
                <w:color w:val="000000" w:themeColor="text1"/>
                <w:sz w:val="24"/>
                <w:szCs w:val="24"/>
              </w:rPr>
              <w:br/>
            </w:r>
          </w:p>
        </w:tc>
        <w:tc>
          <w:tcPr>
            <w:tcW w:w="3680" w:type="pct"/>
            <w:tcMar>
              <w:top w:w="0" w:type="dxa"/>
              <w:left w:w="45" w:type="dxa"/>
              <w:bottom w:w="0" w:type="dxa"/>
              <w:right w:w="45" w:type="dxa"/>
            </w:tcMar>
          </w:tcPr>
          <w:p w14:paraId="6538679E" w14:textId="77777777" w:rsidR="003841DC" w:rsidRPr="0052613B" w:rsidRDefault="003841DC" w:rsidP="008B4231">
            <w:pPr>
              <w:spacing w:after="0" w:line="235" w:lineRule="auto"/>
              <w:rPr>
                <w:rFonts w:ascii="Arial" w:hAnsi="Arial" w:cs="Arial"/>
                <w:color w:val="EE0000"/>
                <w:sz w:val="24"/>
                <w:szCs w:val="24"/>
              </w:rPr>
            </w:pPr>
            <w:r w:rsidRPr="0052613B">
              <w:rPr>
                <w:rFonts w:ascii="Arial" w:hAnsi="Arial" w:cs="Arial"/>
                <w:sz w:val="24"/>
                <w:szCs w:val="24"/>
              </w:rPr>
              <w:t xml:space="preserve">Pak Panang Bay is influenced by both human and natural internal factors. Expansion of shrimp farming, coastal fisheries, and agricultural runoff has contributed to habitat alteration, nutrient loading, and water quality decline in the bay. Mangrove degradation from land conversion and overexploitation of coastal resources further disrupts the </w:t>
            </w:r>
            <w:r w:rsidRPr="0052613B">
              <w:rPr>
                <w:rFonts w:ascii="Arial" w:hAnsi="Arial" w:cs="Arial"/>
                <w:sz w:val="24"/>
                <w:szCs w:val="24"/>
              </w:rPr>
              <w:lastRenderedPageBreak/>
              <w:t>ecological balance of the estuarine system. Meanwhile, natural processes such as seasonal monsoon storms, tidal flooding, sediment fluctuation, and shoreline erosion continuously reshape the deltaic landscape, affecting salinity regimes and sediment deposition. The combined influence of these human and natural drivers results in ongoing ecological change, impacting the resilience, productivity, and ecosystem services of Pak Panang Bay.</w:t>
            </w:r>
          </w:p>
        </w:tc>
      </w:tr>
      <w:tr w:rsidR="003841DC" w:rsidRPr="0052613B" w14:paraId="074FCEB4" w14:textId="77777777" w:rsidTr="008B4231">
        <w:trPr>
          <w:trHeight w:val="315"/>
        </w:trPr>
        <w:tc>
          <w:tcPr>
            <w:tcW w:w="1320" w:type="pct"/>
            <w:vAlign w:val="center"/>
          </w:tcPr>
          <w:p w14:paraId="5F0882A9" w14:textId="77777777" w:rsidR="003841DC" w:rsidRPr="0052613B" w:rsidRDefault="003841DC" w:rsidP="008B4231">
            <w:pPr>
              <w:spacing w:line="235" w:lineRule="auto"/>
              <w:rPr>
                <w:rFonts w:ascii="Arial" w:hAnsi="Arial" w:cs="Arial"/>
                <w:color w:val="000000" w:themeColor="text1"/>
                <w:sz w:val="24"/>
                <w:szCs w:val="24"/>
              </w:rPr>
            </w:pPr>
            <w:r w:rsidRPr="0052613B">
              <w:rPr>
                <w:rStyle w:val="Strong"/>
                <w:rFonts w:ascii="Arial" w:eastAsiaTheme="minorEastAsia" w:hAnsi="Arial" w:cs="Arial"/>
                <w:color w:val="000000" w:themeColor="text1"/>
                <w:sz w:val="24"/>
                <w:szCs w:val="24"/>
              </w:rPr>
              <w:lastRenderedPageBreak/>
              <w:t>MG: Samut Prakan Province</w:t>
            </w:r>
          </w:p>
        </w:tc>
        <w:tc>
          <w:tcPr>
            <w:tcW w:w="3680" w:type="pct"/>
            <w:tcMar>
              <w:top w:w="0" w:type="dxa"/>
              <w:left w:w="45" w:type="dxa"/>
              <w:bottom w:w="0" w:type="dxa"/>
              <w:right w:w="45" w:type="dxa"/>
            </w:tcMar>
          </w:tcPr>
          <w:p w14:paraId="64896E0D" w14:textId="77777777" w:rsidR="003841DC" w:rsidRPr="0052613B" w:rsidRDefault="003841DC" w:rsidP="008B4231">
            <w:pPr>
              <w:spacing w:after="0" w:line="235" w:lineRule="auto"/>
              <w:rPr>
                <w:rFonts w:ascii="Arial" w:hAnsi="Arial" w:cs="Arial"/>
                <w:color w:val="EE0000"/>
                <w:sz w:val="24"/>
                <w:szCs w:val="24"/>
              </w:rPr>
            </w:pPr>
            <w:r w:rsidRPr="0052613B">
              <w:rPr>
                <w:rFonts w:ascii="Arial" w:hAnsi="Arial" w:cs="Arial"/>
                <w:sz w:val="24"/>
                <w:szCs w:val="24"/>
              </w:rPr>
              <w:t>Samut Prakan Province is shaped by both human and natural internal factors. Rapid urbanization, industrial growth, and land reclamation have led to significant loss of wetlands and mangrove habitats, reducing ecosystem health and water quality. Meanwhile, tidal flooding, sediment imbalance, and coastal erosion naturally reshape the shoreline and estuarine system. Together, these pressures cause continuous ecological change and diminish the resilience of the coastal environment</w:t>
            </w:r>
            <w:r w:rsidRPr="0052613B">
              <w:rPr>
                <w:rFonts w:ascii="Arial" w:hAnsi="Arial" w:cs="Arial"/>
                <w:color w:val="EE0000"/>
                <w:sz w:val="24"/>
                <w:szCs w:val="24"/>
              </w:rPr>
              <w:t>.</w:t>
            </w:r>
          </w:p>
        </w:tc>
      </w:tr>
      <w:tr w:rsidR="003841DC" w:rsidRPr="0052613B" w14:paraId="7DB74942" w14:textId="77777777" w:rsidTr="008B4231">
        <w:trPr>
          <w:trHeight w:val="315"/>
        </w:trPr>
        <w:tc>
          <w:tcPr>
            <w:tcW w:w="1320" w:type="pct"/>
            <w:vAlign w:val="center"/>
          </w:tcPr>
          <w:p w14:paraId="1BB98B09" w14:textId="77777777" w:rsidR="003841DC" w:rsidRPr="0052613B" w:rsidRDefault="003841DC" w:rsidP="008B4231">
            <w:pPr>
              <w:spacing w:line="235" w:lineRule="auto"/>
              <w:rPr>
                <w:rFonts w:ascii="Arial" w:hAnsi="Arial" w:cs="Arial"/>
                <w:color w:val="000000" w:themeColor="text1"/>
                <w:sz w:val="24"/>
                <w:szCs w:val="24"/>
              </w:rPr>
            </w:pPr>
            <w:r w:rsidRPr="0052613B">
              <w:rPr>
                <w:rStyle w:val="Strong"/>
                <w:rFonts w:ascii="Arial" w:eastAsiaTheme="minorEastAsia" w:hAnsi="Arial" w:cs="Arial"/>
                <w:color w:val="000000" w:themeColor="text1"/>
                <w:sz w:val="24"/>
                <w:szCs w:val="24"/>
              </w:rPr>
              <w:t>WL1: Don Hoi Lot</w:t>
            </w:r>
            <w:r w:rsidRPr="0052613B">
              <w:rPr>
                <w:rFonts w:ascii="Arial" w:hAnsi="Arial" w:cs="Arial"/>
                <w:b/>
                <w:bCs/>
                <w:color w:val="000000" w:themeColor="text1"/>
                <w:sz w:val="24"/>
                <w:szCs w:val="24"/>
              </w:rPr>
              <w:br/>
            </w:r>
          </w:p>
        </w:tc>
        <w:tc>
          <w:tcPr>
            <w:tcW w:w="3680" w:type="pct"/>
            <w:tcMar>
              <w:top w:w="0" w:type="dxa"/>
              <w:left w:w="45" w:type="dxa"/>
              <w:bottom w:w="0" w:type="dxa"/>
              <w:right w:w="45" w:type="dxa"/>
            </w:tcMar>
            <w:vAlign w:val="bottom"/>
          </w:tcPr>
          <w:p w14:paraId="3817A239" w14:textId="77777777" w:rsidR="003841DC" w:rsidRPr="0052613B" w:rsidRDefault="003841DC" w:rsidP="008B4231">
            <w:pPr>
              <w:spacing w:after="0" w:line="240" w:lineRule="auto"/>
              <w:rPr>
                <w:rFonts w:ascii="Arial" w:hAnsi="Arial" w:cs="Arial"/>
                <w:color w:val="EE0000"/>
                <w:sz w:val="24"/>
                <w:szCs w:val="24"/>
              </w:rPr>
            </w:pPr>
            <w:r w:rsidRPr="0052613B">
              <w:rPr>
                <w:rFonts w:ascii="Arial" w:hAnsi="Arial" w:cs="Arial"/>
                <w:sz w:val="24"/>
                <w:szCs w:val="24"/>
              </w:rPr>
              <w:t>Don Hoi Lot is influenced by both human and natural internal factors. Shellfish harvesting, coastal tourism, and community activities have caused localized habitat disturbance and water quality decline, particularly on tidal flats. Overuse of coastal resources and mangrove clearance for access and small-scale aquaculture have also affected ecosystem integrity. Meanwhile, natural processes such as tidal fluctuations, marine flooding, sediment movement, and coastal erosion continually reshape the mudflat landscape and influence habitat distribution. Together, these human and natural factors drive ongoing ecological changes, affecting the long-term stability and resilience of the Don Hoi Lot wetland ecosystem.</w:t>
            </w:r>
          </w:p>
        </w:tc>
      </w:tr>
      <w:bookmarkEnd w:id="1"/>
    </w:tbl>
    <w:p w14:paraId="7B826009" w14:textId="77777777" w:rsidR="003841DC" w:rsidRPr="0052613B" w:rsidRDefault="003841DC" w:rsidP="003841DC">
      <w:pPr>
        <w:spacing w:after="0"/>
        <w:rPr>
          <w:rFonts w:ascii="Arial" w:hAnsi="Arial" w:cs="Arial"/>
          <w:color w:val="000000" w:themeColor="text1"/>
          <w:sz w:val="24"/>
          <w:szCs w:val="24"/>
        </w:rPr>
      </w:pPr>
    </w:p>
    <w:p w14:paraId="53AB2B3C" w14:textId="77777777" w:rsidR="003841DC" w:rsidRPr="0052613B" w:rsidRDefault="003841DC" w:rsidP="003841DC">
      <w:pPr>
        <w:spacing w:after="0"/>
        <w:ind w:left="306" w:firstLine="1134"/>
        <w:rPr>
          <w:rFonts w:ascii="Arial" w:hAnsi="Arial" w:cs="Arial"/>
          <w:b/>
          <w:bCs/>
          <w:i/>
          <w:iCs/>
          <w:color w:val="000000" w:themeColor="text1"/>
          <w:sz w:val="24"/>
          <w:szCs w:val="24"/>
        </w:rPr>
      </w:pPr>
      <w:r w:rsidRPr="0052613B">
        <w:rPr>
          <w:rFonts w:ascii="Arial" w:hAnsi="Arial" w:cs="Arial"/>
          <w:b/>
          <w:bCs/>
          <w:i/>
          <w:iCs/>
          <w:color w:val="000000" w:themeColor="text1"/>
          <w:sz w:val="24"/>
          <w:szCs w:val="24"/>
        </w:rPr>
        <w:t>Extrinsic</w:t>
      </w:r>
      <w:r w:rsidRPr="0052613B">
        <w:rPr>
          <w:rFonts w:ascii="Arial" w:hAnsi="Arial" w:cs="Arial"/>
          <w:b/>
          <w:bCs/>
          <w:i/>
          <w:iCs/>
          <w:color w:val="000000" w:themeColor="text1"/>
          <w:sz w:val="24"/>
          <w:szCs w:val="24"/>
          <w:cs/>
        </w:rPr>
        <w:t>/</w:t>
      </w:r>
      <w:r w:rsidRPr="0052613B">
        <w:rPr>
          <w:rFonts w:ascii="Arial" w:hAnsi="Arial" w:cs="Arial"/>
          <w:b/>
          <w:bCs/>
          <w:i/>
          <w:iCs/>
          <w:color w:val="000000" w:themeColor="text1"/>
          <w:sz w:val="24"/>
          <w:szCs w:val="24"/>
        </w:rPr>
        <w:t>external sources of change</w:t>
      </w:r>
    </w:p>
    <w:p w14:paraId="68A68146" w14:textId="77777777" w:rsidR="003841DC" w:rsidRPr="0052613B" w:rsidRDefault="003841DC" w:rsidP="003841DC">
      <w:pPr>
        <w:jc w:val="thaiDistribute"/>
        <w:rPr>
          <w:rFonts w:ascii="Arial" w:hAnsi="Arial" w:cs="Arial"/>
          <w:color w:val="000000" w:themeColor="text1"/>
          <w:sz w:val="24"/>
          <w:szCs w:val="24"/>
        </w:rPr>
      </w:pPr>
      <w:r w:rsidRPr="0052613B">
        <w:rPr>
          <w:rFonts w:ascii="Arial" w:hAnsi="Arial" w:cs="Arial"/>
          <w:color w:val="000000" w:themeColor="text1"/>
          <w:sz w:val="24"/>
          <w:szCs w:val="24"/>
        </w:rPr>
        <w:tab/>
      </w:r>
      <w:r w:rsidRPr="0052613B">
        <w:rPr>
          <w:rFonts w:ascii="Arial" w:hAnsi="Arial" w:cs="Arial"/>
          <w:color w:val="000000" w:themeColor="text1"/>
          <w:sz w:val="24"/>
          <w:szCs w:val="24"/>
        </w:rPr>
        <w:tab/>
        <w:t xml:space="preserve">The assessment of extrinsic or external sources of change affecting mangrove and wetland ecosystems along the Gulf of Thailand reveals a wide spectrum of anthropogenic pressures linked to aquaculture expansion, urban development, and upstream watershed modifications. In areas such as Welu River Estuary and Bandon Bay, large-scale conversion of mangroves into shrimp ponds, combined with agricultural irrigation schemes and canal construction, has reduced freshwater inflows and altered salinity regimes. Long-term mangrove decline is evident in Pak Panang Bay, where sluice gates, flood dikes, and irrigation systems have disrupted tidal exchange and sediment dynamics. Samut Prakan Province illustrates the severe cumulative impacts of urbanization, port and industrial expansion, and wastewater </w:t>
      </w:r>
      <w:r w:rsidRPr="0052613B">
        <w:rPr>
          <w:rFonts w:ascii="Arial" w:hAnsi="Arial" w:cs="Arial"/>
          <w:color w:val="000000" w:themeColor="text1"/>
          <w:sz w:val="24"/>
          <w:szCs w:val="24"/>
        </w:rPr>
        <w:lastRenderedPageBreak/>
        <w:t>discharge, compounded by multiple dams and diversions within the Chao Phraya Basin. Don Hoi Lot further highlights the pressures of pollution, aquaculture, overharvesting, and invasive species, which exacerbate ecological vulnerability. Collectively, these external drivers demonstrate how human activities at both local and watershed scales continue to undermine the resilience of mangrove and wetland ecosystems, emphasizing the urgent need for integrated, catchment-to-coast management strategies.</w:t>
      </w:r>
      <w:r w:rsidRPr="0052613B">
        <w:rPr>
          <w:rFonts w:ascii="Arial" w:hAnsi="Arial" w:cs="Arial"/>
          <w:color w:val="000000" w:themeColor="text1"/>
          <w:sz w:val="24"/>
          <w:szCs w:val="24"/>
          <w:cs/>
        </w:rPr>
        <w:t xml:space="preserve"> (</w:t>
      </w:r>
      <w:r w:rsidRPr="0052613B">
        <w:rPr>
          <w:rFonts w:ascii="Arial" w:hAnsi="Arial" w:cs="Arial"/>
          <w:color w:val="000000" w:themeColor="text1"/>
          <w:sz w:val="24"/>
          <w:szCs w:val="24"/>
        </w:rPr>
        <w:t>Table 8</w:t>
      </w:r>
      <w:r w:rsidRPr="0052613B">
        <w:rPr>
          <w:rFonts w:ascii="Arial" w:hAnsi="Arial" w:cs="Arial"/>
          <w:color w:val="000000" w:themeColor="text1"/>
          <w:sz w:val="24"/>
          <w:szCs w:val="24"/>
          <w:cs/>
        </w:rPr>
        <w:t>)</w:t>
      </w:r>
    </w:p>
    <w:p w14:paraId="56BA4A85" w14:textId="77777777" w:rsidR="003841DC" w:rsidRPr="0052613B" w:rsidRDefault="003841DC" w:rsidP="003841DC">
      <w:pPr>
        <w:jc w:val="thaiDistribute"/>
        <w:rPr>
          <w:rFonts w:ascii="Arial" w:hAnsi="Arial" w:cs="Arial"/>
          <w:color w:val="000000" w:themeColor="text1"/>
          <w:sz w:val="24"/>
          <w:szCs w:val="24"/>
        </w:rPr>
      </w:pPr>
    </w:p>
    <w:p w14:paraId="43C9C654" w14:textId="77777777" w:rsidR="003841DC" w:rsidRPr="0052613B" w:rsidRDefault="003841DC" w:rsidP="003841DC">
      <w:pPr>
        <w:jc w:val="thaiDistribute"/>
        <w:rPr>
          <w:rFonts w:ascii="Arial" w:hAnsi="Arial" w:cs="Arial"/>
          <w:color w:val="000000" w:themeColor="text1"/>
          <w:sz w:val="24"/>
          <w:szCs w:val="24"/>
        </w:rPr>
      </w:pPr>
    </w:p>
    <w:p w14:paraId="2ECA6194" w14:textId="77777777" w:rsidR="003841DC" w:rsidRPr="0052613B" w:rsidRDefault="003841DC" w:rsidP="003841DC">
      <w:pPr>
        <w:jc w:val="thaiDistribute"/>
        <w:rPr>
          <w:rFonts w:ascii="Arial" w:hAnsi="Arial" w:cs="Arial"/>
          <w:color w:val="000000" w:themeColor="text1"/>
          <w:sz w:val="24"/>
          <w:szCs w:val="24"/>
        </w:rPr>
      </w:pPr>
    </w:p>
    <w:p w14:paraId="250E352C" w14:textId="77777777" w:rsidR="003841DC" w:rsidRPr="0052613B" w:rsidRDefault="003841DC" w:rsidP="003841DC">
      <w:pPr>
        <w:jc w:val="thaiDistribute"/>
        <w:rPr>
          <w:rFonts w:ascii="Arial" w:hAnsi="Arial" w:cs="Arial"/>
          <w:color w:val="000000" w:themeColor="text1"/>
          <w:sz w:val="24"/>
          <w:szCs w:val="24"/>
        </w:rPr>
      </w:pPr>
    </w:p>
    <w:p w14:paraId="2D1A9A9F" w14:textId="77777777" w:rsidR="003841DC" w:rsidRPr="0052613B" w:rsidRDefault="003841DC" w:rsidP="003841DC">
      <w:pPr>
        <w:spacing w:after="120"/>
        <w:rPr>
          <w:rFonts w:ascii="Arial" w:hAnsi="Arial" w:cs="Arial"/>
          <w:color w:val="000000" w:themeColor="text1"/>
          <w:sz w:val="24"/>
          <w:szCs w:val="24"/>
        </w:rPr>
      </w:pPr>
      <w:bookmarkStart w:id="2" w:name="_Hlk203226988"/>
      <w:r w:rsidRPr="0052613B">
        <w:rPr>
          <w:rFonts w:ascii="Arial" w:hAnsi="Arial" w:cs="Arial"/>
          <w:b/>
          <w:bCs/>
          <w:color w:val="000000" w:themeColor="text1"/>
          <w:sz w:val="24"/>
          <w:szCs w:val="24"/>
        </w:rPr>
        <w:t>Table 8</w:t>
      </w:r>
      <w:r w:rsidRPr="0052613B">
        <w:rPr>
          <w:rFonts w:ascii="Arial" w:hAnsi="Arial" w:cs="Arial"/>
          <w:b/>
          <w:bCs/>
          <w:color w:val="000000" w:themeColor="text1"/>
          <w:sz w:val="24"/>
          <w:szCs w:val="24"/>
          <w:cs/>
        </w:rPr>
        <w:t xml:space="preserve">. </w:t>
      </w:r>
      <w:r w:rsidRPr="0052613B">
        <w:rPr>
          <w:rFonts w:ascii="Arial" w:hAnsi="Arial" w:cs="Arial"/>
          <w:b/>
          <w:bCs/>
          <w:color w:val="000000" w:themeColor="text1"/>
          <w:sz w:val="24"/>
          <w:szCs w:val="24"/>
        </w:rPr>
        <w:t>Mangroves and wetland areas in Thailand (Gulf of Thailand)</w:t>
      </w:r>
      <w:r w:rsidRPr="0052613B">
        <w:rPr>
          <w:rFonts w:ascii="Arial" w:hAnsi="Arial" w:cs="Arial"/>
          <w:b/>
          <w:bCs/>
          <w:color w:val="000000" w:themeColor="text1"/>
          <w:sz w:val="24"/>
          <w:szCs w:val="24"/>
          <w:cs/>
        </w:rPr>
        <w:t xml:space="preserve">: </w:t>
      </w:r>
      <w:r w:rsidRPr="0052613B">
        <w:rPr>
          <w:rFonts w:ascii="Arial" w:hAnsi="Arial" w:cs="Arial"/>
          <w:color w:val="000000" w:themeColor="text1"/>
          <w:sz w:val="24"/>
          <w:szCs w:val="24"/>
        </w:rPr>
        <w:t>Stress</w:t>
      </w:r>
      <w:r w:rsidRPr="0052613B">
        <w:rPr>
          <w:rFonts w:ascii="Arial" w:hAnsi="Arial" w:cs="Arial"/>
          <w:color w:val="000000" w:themeColor="text1"/>
          <w:sz w:val="24"/>
          <w:szCs w:val="24"/>
          <w:cs/>
        </w:rPr>
        <w:t>-</w:t>
      </w:r>
      <w:r w:rsidRPr="0052613B">
        <w:rPr>
          <w:rFonts w:ascii="Arial" w:hAnsi="Arial" w:cs="Arial"/>
          <w:color w:val="000000" w:themeColor="text1"/>
          <w:sz w:val="24"/>
          <w:szCs w:val="24"/>
        </w:rPr>
        <w:t>pressure information showing extrinsic</w:t>
      </w:r>
      <w:r w:rsidRPr="0052613B">
        <w:rPr>
          <w:rFonts w:ascii="Arial" w:hAnsi="Arial" w:cs="Arial"/>
          <w:color w:val="000000" w:themeColor="text1"/>
          <w:sz w:val="24"/>
          <w:szCs w:val="24"/>
          <w:cs/>
        </w:rPr>
        <w:t>/</w:t>
      </w:r>
      <w:r w:rsidRPr="0052613B">
        <w:rPr>
          <w:rFonts w:ascii="Arial" w:hAnsi="Arial" w:cs="Arial"/>
          <w:color w:val="000000" w:themeColor="text1"/>
          <w:sz w:val="24"/>
          <w:szCs w:val="24"/>
        </w:rPr>
        <w:t>external sources of change</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3419"/>
        <w:gridCol w:w="9531"/>
      </w:tblGrid>
      <w:tr w:rsidR="003841DC" w:rsidRPr="0052613B" w14:paraId="32076061" w14:textId="77777777" w:rsidTr="008B4231">
        <w:trPr>
          <w:trHeight w:val="728"/>
          <w:tblHeader/>
        </w:trPr>
        <w:tc>
          <w:tcPr>
            <w:tcW w:w="1320" w:type="pct"/>
            <w:vAlign w:val="center"/>
          </w:tcPr>
          <w:bookmarkEnd w:id="2"/>
          <w:p w14:paraId="70AAA418" w14:textId="77777777" w:rsidR="003841DC" w:rsidRPr="0052613B" w:rsidRDefault="003841DC" w:rsidP="008B4231">
            <w:pPr>
              <w:spacing w:after="0" w:line="235" w:lineRule="auto"/>
              <w:jc w:val="center"/>
              <w:rPr>
                <w:rFonts w:ascii="Arial" w:eastAsia="Times New Roman" w:hAnsi="Arial" w:cs="Arial"/>
                <w:b/>
                <w:bCs/>
                <w:color w:val="000000" w:themeColor="text1"/>
                <w:kern w:val="0"/>
                <w:sz w:val="24"/>
                <w:szCs w:val="24"/>
                <w14:ligatures w14:val="none"/>
              </w:rPr>
            </w:pPr>
            <w:r w:rsidRPr="0052613B">
              <w:rPr>
                <w:rFonts w:ascii="Arial" w:eastAsia="Times New Roman" w:hAnsi="Arial" w:cs="Arial"/>
                <w:b/>
                <w:bCs/>
                <w:color w:val="000000" w:themeColor="text1"/>
                <w:kern w:val="0"/>
                <w:sz w:val="24"/>
                <w:szCs w:val="24"/>
                <w14:ligatures w14:val="none"/>
              </w:rPr>
              <w:t>Name of area</w:t>
            </w:r>
          </w:p>
        </w:tc>
        <w:tc>
          <w:tcPr>
            <w:tcW w:w="3680" w:type="pct"/>
            <w:vAlign w:val="center"/>
          </w:tcPr>
          <w:p w14:paraId="5D6620DB" w14:textId="77777777" w:rsidR="003841DC" w:rsidRPr="0052613B" w:rsidRDefault="003841DC" w:rsidP="008B4231">
            <w:pPr>
              <w:spacing w:after="0" w:line="235" w:lineRule="auto"/>
              <w:jc w:val="center"/>
              <w:rPr>
                <w:rFonts w:ascii="Arial" w:eastAsia="Times New Roman" w:hAnsi="Arial" w:cs="Arial"/>
                <w:b/>
                <w:bCs/>
                <w:color w:val="000000" w:themeColor="text1"/>
                <w:kern w:val="0"/>
                <w:sz w:val="24"/>
                <w:szCs w:val="24"/>
                <w14:ligatures w14:val="none"/>
              </w:rPr>
            </w:pPr>
            <w:r w:rsidRPr="0052613B">
              <w:rPr>
                <w:rFonts w:ascii="Arial" w:eastAsia="Times New Roman" w:hAnsi="Arial" w:cs="Arial"/>
                <w:b/>
                <w:bCs/>
                <w:color w:val="000000" w:themeColor="text1"/>
                <w:kern w:val="0"/>
                <w:sz w:val="24"/>
                <w:szCs w:val="24"/>
                <w14:ligatures w14:val="none"/>
              </w:rPr>
              <w:t>Extrinsic</w:t>
            </w:r>
            <w:r w:rsidRPr="0052613B">
              <w:rPr>
                <w:rFonts w:ascii="Arial" w:eastAsia="Times New Roman" w:hAnsi="Arial" w:cs="Arial"/>
                <w:b/>
                <w:bCs/>
                <w:color w:val="000000" w:themeColor="text1"/>
                <w:kern w:val="0"/>
                <w:sz w:val="24"/>
                <w:szCs w:val="24"/>
                <w:cs/>
                <w14:ligatures w14:val="none"/>
              </w:rPr>
              <w:t>/</w:t>
            </w:r>
            <w:r w:rsidRPr="0052613B">
              <w:rPr>
                <w:rFonts w:ascii="Arial" w:eastAsia="Times New Roman" w:hAnsi="Arial" w:cs="Arial"/>
                <w:b/>
                <w:bCs/>
                <w:color w:val="000000" w:themeColor="text1"/>
                <w:kern w:val="0"/>
                <w:sz w:val="24"/>
                <w:szCs w:val="24"/>
                <w14:ligatures w14:val="none"/>
              </w:rPr>
              <w:t>external sources of change</w:t>
            </w:r>
          </w:p>
        </w:tc>
      </w:tr>
      <w:tr w:rsidR="003841DC" w:rsidRPr="0052613B" w14:paraId="0BC31D5F" w14:textId="77777777" w:rsidTr="008B4231">
        <w:trPr>
          <w:trHeight w:val="315"/>
        </w:trPr>
        <w:tc>
          <w:tcPr>
            <w:tcW w:w="1320" w:type="pct"/>
            <w:vAlign w:val="center"/>
          </w:tcPr>
          <w:p w14:paraId="60093583" w14:textId="77777777" w:rsidR="003841DC" w:rsidRPr="0052613B" w:rsidRDefault="003841DC" w:rsidP="008B4231">
            <w:pPr>
              <w:spacing w:line="235" w:lineRule="auto"/>
              <w:rPr>
                <w:rFonts w:ascii="Arial" w:hAnsi="Arial" w:cs="Arial"/>
                <w:color w:val="000000" w:themeColor="text1"/>
                <w:sz w:val="24"/>
                <w:szCs w:val="24"/>
              </w:rPr>
            </w:pPr>
            <w:r w:rsidRPr="0052613B">
              <w:rPr>
                <w:rStyle w:val="Strong"/>
                <w:rFonts w:ascii="Arial" w:eastAsiaTheme="minorEastAsia" w:hAnsi="Arial" w:cs="Arial"/>
                <w:color w:val="000000" w:themeColor="text1"/>
                <w:sz w:val="24"/>
                <w:szCs w:val="24"/>
              </w:rPr>
              <w:t>MG1: Welu River Estuary</w:t>
            </w:r>
            <w:r w:rsidRPr="0052613B">
              <w:rPr>
                <w:rFonts w:ascii="Arial" w:hAnsi="Arial" w:cs="Arial"/>
                <w:b/>
                <w:bCs/>
                <w:color w:val="000000" w:themeColor="text1"/>
                <w:sz w:val="24"/>
                <w:szCs w:val="24"/>
              </w:rPr>
              <w:br/>
            </w:r>
          </w:p>
        </w:tc>
        <w:tc>
          <w:tcPr>
            <w:tcW w:w="3680" w:type="pct"/>
            <w:tcMar>
              <w:top w:w="0" w:type="dxa"/>
              <w:left w:w="45" w:type="dxa"/>
              <w:bottom w:w="0" w:type="dxa"/>
              <w:right w:w="45" w:type="dxa"/>
            </w:tcMar>
            <w:vAlign w:val="bottom"/>
          </w:tcPr>
          <w:p w14:paraId="5C56DF58" w14:textId="77777777" w:rsidR="003841DC" w:rsidRPr="0052613B" w:rsidRDefault="003841DC" w:rsidP="008B4231">
            <w:pPr>
              <w:spacing w:line="235" w:lineRule="auto"/>
              <w:rPr>
                <w:rFonts w:ascii="Arial" w:hAnsi="Arial" w:cs="Arial"/>
                <w:color w:val="000000" w:themeColor="text1"/>
                <w:sz w:val="24"/>
                <w:szCs w:val="24"/>
              </w:rPr>
            </w:pPr>
            <w:r w:rsidRPr="0052613B">
              <w:rPr>
                <w:rFonts w:ascii="Arial" w:hAnsi="Arial" w:cs="Arial"/>
                <w:color w:val="000000" w:themeColor="text1"/>
                <w:sz w:val="24"/>
                <w:szCs w:val="24"/>
              </w:rPr>
              <w:t>Mangrove loss of approximately 60% occurred between the 1970s and 2009, followed by slow recovery after 2010 through community-led restoration projects. Large-scale conversion of mangroves into shrimp ponds and coastal tourism facilities was the primary cause of this severe decline. In addition, agricultural expansion and the construction of irrigation canals reduced freshwater inflow and altered estuarine salinity and turbidity.</w:t>
            </w:r>
          </w:p>
        </w:tc>
      </w:tr>
      <w:tr w:rsidR="003841DC" w:rsidRPr="0052613B" w14:paraId="0E7C7075" w14:textId="77777777" w:rsidTr="008B4231">
        <w:trPr>
          <w:trHeight w:val="315"/>
        </w:trPr>
        <w:tc>
          <w:tcPr>
            <w:tcW w:w="1320" w:type="pct"/>
            <w:vAlign w:val="center"/>
          </w:tcPr>
          <w:p w14:paraId="574A764A" w14:textId="77777777" w:rsidR="003841DC" w:rsidRPr="0052613B" w:rsidRDefault="003841DC" w:rsidP="008B4231">
            <w:pPr>
              <w:spacing w:line="235" w:lineRule="auto"/>
              <w:rPr>
                <w:rFonts w:ascii="Arial" w:hAnsi="Arial" w:cs="Arial"/>
                <w:color w:val="000000" w:themeColor="text1"/>
                <w:sz w:val="24"/>
                <w:szCs w:val="24"/>
              </w:rPr>
            </w:pPr>
            <w:r w:rsidRPr="0052613B">
              <w:rPr>
                <w:rStyle w:val="Strong"/>
                <w:rFonts w:ascii="Arial" w:eastAsiaTheme="minorEastAsia" w:hAnsi="Arial" w:cs="Arial"/>
                <w:color w:val="000000" w:themeColor="text1"/>
                <w:sz w:val="24"/>
                <w:szCs w:val="24"/>
              </w:rPr>
              <w:t>MG2: Bandon Bay</w:t>
            </w:r>
            <w:r w:rsidRPr="0052613B">
              <w:rPr>
                <w:rFonts w:ascii="Arial" w:hAnsi="Arial" w:cs="Arial"/>
                <w:b/>
                <w:bCs/>
                <w:color w:val="000000" w:themeColor="text1"/>
                <w:sz w:val="24"/>
                <w:szCs w:val="24"/>
              </w:rPr>
              <w:br/>
            </w:r>
          </w:p>
        </w:tc>
        <w:tc>
          <w:tcPr>
            <w:tcW w:w="3680" w:type="pct"/>
            <w:tcMar>
              <w:top w:w="0" w:type="dxa"/>
              <w:left w:w="45" w:type="dxa"/>
              <w:bottom w:w="0" w:type="dxa"/>
              <w:right w:w="45" w:type="dxa"/>
            </w:tcMar>
            <w:vAlign w:val="bottom"/>
          </w:tcPr>
          <w:p w14:paraId="5EA8D83C" w14:textId="77777777" w:rsidR="003841DC" w:rsidRPr="0052613B" w:rsidRDefault="003841DC" w:rsidP="008B4231">
            <w:pPr>
              <w:spacing w:line="235" w:lineRule="auto"/>
              <w:rPr>
                <w:rFonts w:ascii="Arial" w:hAnsi="Arial" w:cs="Arial"/>
                <w:color w:val="000000" w:themeColor="text1"/>
                <w:sz w:val="24"/>
                <w:szCs w:val="24"/>
              </w:rPr>
            </w:pPr>
            <w:r w:rsidRPr="0052613B">
              <w:rPr>
                <w:rFonts w:ascii="Arial" w:hAnsi="Arial" w:cs="Arial"/>
                <w:color w:val="000000" w:themeColor="text1"/>
                <w:sz w:val="24"/>
                <w:szCs w:val="24"/>
              </w:rPr>
              <w:t>Continuous conversion of mangroves into aquaculture occurred during the 2010s, while partial recovery has been observed since the mid-2010s through rehabilitation projects. Extensive losses from shrimp farming prompted the initiation of the “Reversing Environmental Damage – Bandon Bay” project to restore degraded mangrove ecosystems. In addition, the Tapi River Basin is regulated by dams and irrigation schemes, which have altered freshwater discharge and sediment delivery to the bay.</w:t>
            </w:r>
          </w:p>
        </w:tc>
      </w:tr>
      <w:tr w:rsidR="003841DC" w:rsidRPr="0052613B" w14:paraId="28BC5A99" w14:textId="77777777" w:rsidTr="008B4231">
        <w:trPr>
          <w:trHeight w:val="316"/>
        </w:trPr>
        <w:tc>
          <w:tcPr>
            <w:tcW w:w="1320" w:type="pct"/>
            <w:vAlign w:val="center"/>
          </w:tcPr>
          <w:p w14:paraId="56F2F93E" w14:textId="77777777" w:rsidR="003841DC" w:rsidRPr="0052613B" w:rsidRDefault="003841DC" w:rsidP="008B4231">
            <w:pPr>
              <w:spacing w:line="235" w:lineRule="auto"/>
              <w:rPr>
                <w:rFonts w:ascii="Arial" w:hAnsi="Arial" w:cs="Arial"/>
                <w:color w:val="000000" w:themeColor="text1"/>
                <w:sz w:val="24"/>
                <w:szCs w:val="24"/>
              </w:rPr>
            </w:pPr>
            <w:r w:rsidRPr="0052613B">
              <w:rPr>
                <w:rStyle w:val="Strong"/>
                <w:rFonts w:ascii="Arial" w:eastAsiaTheme="minorEastAsia" w:hAnsi="Arial" w:cs="Arial"/>
                <w:color w:val="000000" w:themeColor="text1"/>
                <w:sz w:val="24"/>
                <w:szCs w:val="24"/>
              </w:rPr>
              <w:t>MG3: Pak Panang Bay</w:t>
            </w:r>
            <w:r w:rsidRPr="0052613B">
              <w:rPr>
                <w:rFonts w:ascii="Arial" w:hAnsi="Arial" w:cs="Arial"/>
                <w:b/>
                <w:bCs/>
                <w:color w:val="000000" w:themeColor="text1"/>
                <w:sz w:val="24"/>
                <w:szCs w:val="24"/>
              </w:rPr>
              <w:br/>
            </w:r>
          </w:p>
        </w:tc>
        <w:tc>
          <w:tcPr>
            <w:tcW w:w="3680" w:type="pct"/>
            <w:tcMar>
              <w:top w:w="0" w:type="dxa"/>
              <w:left w:w="45" w:type="dxa"/>
              <w:bottom w:w="0" w:type="dxa"/>
              <w:right w:w="45" w:type="dxa"/>
            </w:tcMar>
            <w:vAlign w:val="bottom"/>
          </w:tcPr>
          <w:p w14:paraId="425096F7" w14:textId="77777777" w:rsidR="003841DC" w:rsidRPr="0052613B" w:rsidRDefault="003841DC" w:rsidP="008B4231">
            <w:pPr>
              <w:spacing w:line="235" w:lineRule="auto"/>
              <w:rPr>
                <w:rFonts w:ascii="Arial" w:hAnsi="Arial" w:cs="Arial"/>
                <w:color w:val="000000" w:themeColor="text1"/>
                <w:sz w:val="24"/>
                <w:szCs w:val="24"/>
              </w:rPr>
            </w:pPr>
            <w:r w:rsidRPr="0052613B">
              <w:rPr>
                <w:rFonts w:ascii="Arial" w:hAnsi="Arial" w:cs="Arial"/>
                <w:color w:val="000000" w:themeColor="text1"/>
                <w:sz w:val="24"/>
                <w:szCs w:val="24"/>
              </w:rPr>
              <w:t xml:space="preserve">Mangroves have experienced a long-term decline, with fragmented reforestation projects implemented since the early 2000s. Mangrove clearing has reduced fish diversity and impaired ecosystem functions, while afforestation attempts on intertidal mudflats have </w:t>
            </w:r>
            <w:r w:rsidRPr="0052613B">
              <w:rPr>
                <w:rFonts w:ascii="Arial" w:hAnsi="Arial" w:cs="Arial"/>
                <w:color w:val="000000" w:themeColor="text1"/>
                <w:sz w:val="24"/>
                <w:szCs w:val="24"/>
              </w:rPr>
              <w:lastRenderedPageBreak/>
              <w:t>been recorded. Furthermore, the river basin has been modified by sluice gates, flood dikes, and irrigation systems, which have reduced tidal exchange and sediment flow and altered the salinity balance.</w:t>
            </w:r>
          </w:p>
        </w:tc>
      </w:tr>
      <w:tr w:rsidR="003841DC" w:rsidRPr="0052613B" w14:paraId="6FDB02D0" w14:textId="77777777" w:rsidTr="008B4231">
        <w:trPr>
          <w:trHeight w:val="315"/>
        </w:trPr>
        <w:tc>
          <w:tcPr>
            <w:tcW w:w="1320" w:type="pct"/>
            <w:vAlign w:val="center"/>
          </w:tcPr>
          <w:p w14:paraId="5CEC6364" w14:textId="77777777" w:rsidR="003841DC" w:rsidRPr="0052613B" w:rsidRDefault="003841DC" w:rsidP="008B4231">
            <w:pPr>
              <w:spacing w:line="235" w:lineRule="auto"/>
              <w:rPr>
                <w:rFonts w:ascii="Arial" w:hAnsi="Arial" w:cs="Arial"/>
                <w:color w:val="000000" w:themeColor="text1"/>
                <w:sz w:val="24"/>
                <w:szCs w:val="24"/>
              </w:rPr>
            </w:pPr>
            <w:r w:rsidRPr="0052613B">
              <w:rPr>
                <w:rStyle w:val="Strong"/>
                <w:rFonts w:ascii="Arial" w:eastAsiaTheme="minorEastAsia" w:hAnsi="Arial" w:cs="Arial"/>
                <w:color w:val="000000" w:themeColor="text1"/>
                <w:sz w:val="24"/>
                <w:szCs w:val="24"/>
              </w:rPr>
              <w:lastRenderedPageBreak/>
              <w:t>MG: Samut Prakan Province</w:t>
            </w:r>
          </w:p>
        </w:tc>
        <w:tc>
          <w:tcPr>
            <w:tcW w:w="3680" w:type="pct"/>
            <w:tcMar>
              <w:top w:w="0" w:type="dxa"/>
              <w:left w:w="45" w:type="dxa"/>
              <w:bottom w:w="0" w:type="dxa"/>
              <w:right w:w="45" w:type="dxa"/>
            </w:tcMar>
            <w:vAlign w:val="bottom"/>
          </w:tcPr>
          <w:p w14:paraId="73ADDBED" w14:textId="77777777" w:rsidR="003841DC" w:rsidRPr="0052613B" w:rsidRDefault="003841DC" w:rsidP="008B4231">
            <w:pPr>
              <w:spacing w:line="235" w:lineRule="auto"/>
              <w:rPr>
                <w:rFonts w:ascii="Arial" w:hAnsi="Arial" w:cs="Arial"/>
                <w:color w:val="000000" w:themeColor="text1"/>
                <w:sz w:val="24"/>
                <w:szCs w:val="24"/>
                <w:cs/>
              </w:rPr>
            </w:pPr>
            <w:r w:rsidRPr="0052613B">
              <w:rPr>
                <w:rFonts w:ascii="Arial" w:hAnsi="Arial" w:cs="Arial"/>
                <w:color w:val="000000" w:themeColor="text1"/>
                <w:sz w:val="24"/>
                <w:szCs w:val="24"/>
              </w:rPr>
              <w:t>There has been severe historical loss of mangroves, with only minimal remnants remaining after 2010 despite replanting efforts. Urbanization, land reclamation, and the expansion of ports and industries have driven large-scale destruction. In addition, the Chao Phraya Basin is regulated by multiple dams and diversions, and heavy urban wastewater inflows have further compounded the stress on the remaining mangroves.</w:t>
            </w:r>
          </w:p>
        </w:tc>
      </w:tr>
      <w:tr w:rsidR="003841DC" w:rsidRPr="0052613B" w14:paraId="49B42142" w14:textId="77777777" w:rsidTr="008B4231">
        <w:trPr>
          <w:trHeight w:val="315"/>
        </w:trPr>
        <w:tc>
          <w:tcPr>
            <w:tcW w:w="1320" w:type="pct"/>
            <w:vAlign w:val="center"/>
          </w:tcPr>
          <w:p w14:paraId="4007DF2C" w14:textId="77777777" w:rsidR="003841DC" w:rsidRPr="0052613B" w:rsidRDefault="003841DC" w:rsidP="008B4231">
            <w:pPr>
              <w:spacing w:line="235" w:lineRule="auto"/>
              <w:rPr>
                <w:rFonts w:ascii="Arial" w:hAnsi="Arial" w:cs="Arial"/>
                <w:color w:val="000000" w:themeColor="text1"/>
                <w:sz w:val="24"/>
                <w:szCs w:val="24"/>
              </w:rPr>
            </w:pPr>
            <w:r w:rsidRPr="0052613B">
              <w:rPr>
                <w:rStyle w:val="Strong"/>
                <w:rFonts w:ascii="Arial" w:eastAsiaTheme="minorEastAsia" w:hAnsi="Arial" w:cs="Arial"/>
                <w:color w:val="000000" w:themeColor="text1"/>
                <w:sz w:val="24"/>
                <w:szCs w:val="24"/>
              </w:rPr>
              <w:t>WL1: Don Hoi Lot</w:t>
            </w:r>
            <w:r w:rsidRPr="0052613B">
              <w:rPr>
                <w:rFonts w:ascii="Arial" w:hAnsi="Arial" w:cs="Arial"/>
                <w:b/>
                <w:bCs/>
                <w:color w:val="000000" w:themeColor="text1"/>
                <w:sz w:val="24"/>
                <w:szCs w:val="24"/>
              </w:rPr>
              <w:br/>
            </w:r>
          </w:p>
        </w:tc>
        <w:tc>
          <w:tcPr>
            <w:tcW w:w="3680" w:type="pct"/>
            <w:tcMar>
              <w:top w:w="0" w:type="dxa"/>
              <w:left w:w="45" w:type="dxa"/>
              <w:bottom w:w="0" w:type="dxa"/>
              <w:right w:w="45" w:type="dxa"/>
            </w:tcMar>
            <w:vAlign w:val="bottom"/>
          </w:tcPr>
          <w:p w14:paraId="09096D56" w14:textId="77777777" w:rsidR="003841DC" w:rsidRPr="0052613B" w:rsidRDefault="003841DC" w:rsidP="008B4231">
            <w:pPr>
              <w:spacing w:line="235" w:lineRule="auto"/>
              <w:rPr>
                <w:rFonts w:ascii="Arial" w:hAnsi="Arial" w:cs="Arial"/>
                <w:color w:val="000000" w:themeColor="text1"/>
                <w:sz w:val="24"/>
                <w:szCs w:val="24"/>
              </w:rPr>
            </w:pPr>
            <w:r w:rsidRPr="0052613B">
              <w:rPr>
                <w:rFonts w:ascii="Arial" w:hAnsi="Arial" w:cs="Arial"/>
                <w:color w:val="000000" w:themeColor="text1"/>
                <w:sz w:val="24"/>
                <w:szCs w:val="24"/>
              </w:rPr>
              <w:t>The area faces severe pressures from pollution, coastal development, aquaculture, overharvesting, invasive species, and altered freshwater-sediment flows, highlighting its ecological vulnerability and the need for integrated management.</w:t>
            </w:r>
          </w:p>
        </w:tc>
      </w:tr>
    </w:tbl>
    <w:p w14:paraId="1E6CB07A" w14:textId="77777777" w:rsidR="003841DC" w:rsidRPr="0052613B" w:rsidRDefault="003841DC" w:rsidP="003841DC">
      <w:pPr>
        <w:tabs>
          <w:tab w:val="left" w:pos="1134"/>
        </w:tabs>
        <w:spacing w:after="0"/>
        <w:rPr>
          <w:rFonts w:ascii="Arial" w:hAnsi="Arial" w:cs="Arial"/>
          <w:b/>
          <w:bCs/>
          <w:i/>
          <w:iCs/>
          <w:color w:val="000000" w:themeColor="text1"/>
          <w:sz w:val="24"/>
          <w:szCs w:val="24"/>
        </w:rPr>
      </w:pPr>
    </w:p>
    <w:p w14:paraId="4ABB0772" w14:textId="77777777" w:rsidR="003841DC" w:rsidRPr="0052613B" w:rsidRDefault="003841DC" w:rsidP="003841DC">
      <w:pPr>
        <w:tabs>
          <w:tab w:val="left" w:pos="1134"/>
        </w:tabs>
        <w:spacing w:after="0"/>
        <w:rPr>
          <w:rFonts w:ascii="Arial" w:hAnsi="Arial" w:cs="Arial"/>
          <w:b/>
          <w:bCs/>
          <w:i/>
          <w:iCs/>
          <w:color w:val="000000" w:themeColor="text1"/>
          <w:sz w:val="24"/>
          <w:szCs w:val="24"/>
        </w:rPr>
      </w:pPr>
    </w:p>
    <w:p w14:paraId="04197310" w14:textId="77777777" w:rsidR="003841DC" w:rsidRPr="0052613B" w:rsidRDefault="003841DC" w:rsidP="003841DC">
      <w:pPr>
        <w:tabs>
          <w:tab w:val="left" w:pos="1134"/>
        </w:tabs>
        <w:spacing w:after="0"/>
        <w:rPr>
          <w:rFonts w:ascii="Arial" w:hAnsi="Arial" w:cs="Arial"/>
          <w:b/>
          <w:bCs/>
          <w:i/>
          <w:iCs/>
          <w:color w:val="000000" w:themeColor="text1"/>
          <w:sz w:val="24"/>
          <w:szCs w:val="24"/>
        </w:rPr>
      </w:pPr>
    </w:p>
    <w:p w14:paraId="5F5FEDB3" w14:textId="77777777" w:rsidR="003841DC" w:rsidRPr="0052613B" w:rsidRDefault="003841DC" w:rsidP="003841DC">
      <w:pPr>
        <w:tabs>
          <w:tab w:val="left" w:pos="1134"/>
        </w:tabs>
        <w:spacing w:after="0"/>
        <w:rPr>
          <w:rFonts w:ascii="Arial" w:hAnsi="Arial" w:cs="Arial"/>
          <w:b/>
          <w:bCs/>
          <w:i/>
          <w:iCs/>
          <w:color w:val="000000" w:themeColor="text1"/>
          <w:sz w:val="24"/>
          <w:szCs w:val="24"/>
        </w:rPr>
      </w:pPr>
    </w:p>
    <w:p w14:paraId="7E2ED167" w14:textId="77777777" w:rsidR="003841DC" w:rsidRPr="0052613B" w:rsidRDefault="003841DC" w:rsidP="003841DC">
      <w:pPr>
        <w:tabs>
          <w:tab w:val="left" w:pos="1134"/>
        </w:tabs>
        <w:spacing w:after="0"/>
        <w:rPr>
          <w:rFonts w:ascii="Arial" w:hAnsi="Arial" w:cs="Arial"/>
          <w:b/>
          <w:bCs/>
          <w:i/>
          <w:iCs/>
          <w:color w:val="000000" w:themeColor="text1"/>
          <w:sz w:val="24"/>
          <w:szCs w:val="24"/>
        </w:rPr>
      </w:pPr>
      <w:r w:rsidRPr="0052613B">
        <w:rPr>
          <w:rFonts w:ascii="Arial" w:hAnsi="Arial" w:cs="Arial"/>
          <w:b/>
          <w:bCs/>
          <w:i/>
          <w:iCs/>
          <w:color w:val="000000" w:themeColor="text1"/>
          <w:sz w:val="24"/>
          <w:szCs w:val="24"/>
        </w:rPr>
        <w:t>Rates of change and historical review</w:t>
      </w:r>
    </w:p>
    <w:p w14:paraId="65245367" w14:textId="77777777" w:rsidR="003841DC" w:rsidRPr="0052613B" w:rsidRDefault="003841DC" w:rsidP="003841DC">
      <w:pPr>
        <w:tabs>
          <w:tab w:val="left" w:pos="1134"/>
        </w:tabs>
        <w:spacing w:after="0"/>
        <w:jc w:val="thaiDistribute"/>
        <w:rPr>
          <w:rFonts w:ascii="Arial" w:hAnsi="Arial" w:cs="Arial"/>
          <w:color w:val="000000" w:themeColor="text1"/>
          <w:sz w:val="24"/>
          <w:szCs w:val="24"/>
        </w:rPr>
      </w:pPr>
      <w:r w:rsidRPr="0052613B">
        <w:rPr>
          <w:rFonts w:ascii="Arial" w:hAnsi="Arial" w:cs="Arial"/>
          <w:b/>
          <w:bCs/>
          <w:color w:val="000000" w:themeColor="text1"/>
          <w:sz w:val="24"/>
          <w:szCs w:val="24"/>
        </w:rPr>
        <w:tab/>
      </w:r>
      <w:r w:rsidRPr="0052613B">
        <w:rPr>
          <w:rFonts w:ascii="Arial" w:hAnsi="Arial" w:cs="Arial"/>
          <w:color w:val="000000" w:themeColor="text1"/>
          <w:sz w:val="24"/>
          <w:szCs w:val="24"/>
        </w:rPr>
        <w:t>A review of historical trends and rates of change in mangrove and wetland areas along the Gulf of Thailand reveals considerable spatial variation in ecosystem trajectories. At the Welu River Estuary, mangrove cover declined by nearly 60% between the 2010 and 2024 due to shrimp farming, coastal development, and agriculture, with only partial recovery achieved through community-led reforestation since 2010. In Bandon Bay, widespread conversion to aquaculture during the 2010s has resulted in only limited recovery despite rehabilitation projects, while upstream dams and irrigation continue to alter freshwater and sediment regimes. By contrast, Pak Panang Bay has shown slight increases in mangrove cover attributed to replanting initiatives, while Samut Prakan Province experienced a modest decline of around 1–2% due to land conversion and erosion. Don Hoi Lot remains highly vulnerable, with external pressures from pollution, coastal development, overharvesting, invasive species, and disrupted freshwater inflows compounding ecological stress. Collectively, these findings highlight both the long-term pressures driving mangrove degradation and the role of targeted restoration in fostering localized recovery and resilience.</w:t>
      </w:r>
      <w:r w:rsidRPr="0052613B">
        <w:rPr>
          <w:rFonts w:ascii="Arial" w:hAnsi="Arial" w:cs="Arial"/>
          <w:color w:val="000000" w:themeColor="text1"/>
          <w:sz w:val="24"/>
          <w:szCs w:val="24"/>
          <w:cs/>
        </w:rPr>
        <w:t xml:space="preserve"> (</w:t>
      </w:r>
      <w:r w:rsidRPr="0052613B">
        <w:rPr>
          <w:rFonts w:ascii="Arial" w:hAnsi="Arial" w:cs="Arial"/>
          <w:color w:val="000000" w:themeColor="text1"/>
          <w:sz w:val="24"/>
          <w:szCs w:val="24"/>
        </w:rPr>
        <w:t>Table 9</w:t>
      </w:r>
      <w:r w:rsidRPr="0052613B">
        <w:rPr>
          <w:rFonts w:ascii="Arial" w:hAnsi="Arial" w:cs="Arial"/>
          <w:color w:val="000000" w:themeColor="text1"/>
          <w:sz w:val="24"/>
          <w:szCs w:val="24"/>
          <w:cs/>
        </w:rPr>
        <w:t>)</w:t>
      </w:r>
    </w:p>
    <w:p w14:paraId="3DA08157" w14:textId="77777777" w:rsidR="003841DC" w:rsidRPr="0052613B" w:rsidRDefault="003841DC" w:rsidP="003841DC">
      <w:pPr>
        <w:spacing w:after="0"/>
        <w:rPr>
          <w:rFonts w:ascii="Arial" w:hAnsi="Arial" w:cs="Arial"/>
          <w:i/>
          <w:iCs/>
          <w:color w:val="000000" w:themeColor="text1"/>
          <w:sz w:val="24"/>
          <w:szCs w:val="24"/>
        </w:rPr>
      </w:pPr>
      <w:r w:rsidRPr="0052613B">
        <w:rPr>
          <w:rFonts w:ascii="Arial" w:hAnsi="Arial" w:cs="Arial"/>
          <w:b/>
          <w:bCs/>
          <w:color w:val="000000" w:themeColor="text1"/>
          <w:sz w:val="24"/>
          <w:szCs w:val="24"/>
        </w:rPr>
        <w:lastRenderedPageBreak/>
        <w:t>Table 9</w:t>
      </w:r>
      <w:r w:rsidRPr="0052613B">
        <w:rPr>
          <w:rFonts w:ascii="Arial" w:hAnsi="Arial" w:cs="Arial"/>
          <w:b/>
          <w:bCs/>
          <w:color w:val="000000" w:themeColor="text1"/>
          <w:sz w:val="24"/>
          <w:szCs w:val="24"/>
          <w:cs/>
        </w:rPr>
        <w:t xml:space="preserve">. </w:t>
      </w:r>
      <w:r w:rsidRPr="0052613B">
        <w:rPr>
          <w:rFonts w:ascii="Arial" w:hAnsi="Arial" w:cs="Arial"/>
          <w:b/>
          <w:bCs/>
          <w:color w:val="000000" w:themeColor="text1"/>
          <w:sz w:val="24"/>
          <w:szCs w:val="24"/>
        </w:rPr>
        <w:t xml:space="preserve">Mangroves and wetland areas in Thailand </w:t>
      </w:r>
      <w:r w:rsidRPr="0052613B">
        <w:rPr>
          <w:rFonts w:ascii="Arial" w:hAnsi="Arial" w:cs="Arial"/>
          <w:b/>
          <w:bCs/>
          <w:color w:val="000000" w:themeColor="text1"/>
          <w:sz w:val="24"/>
          <w:szCs w:val="24"/>
          <w:cs/>
        </w:rPr>
        <w:t>(</w:t>
      </w:r>
      <w:r w:rsidRPr="0052613B">
        <w:rPr>
          <w:rFonts w:ascii="Arial" w:hAnsi="Arial" w:cs="Arial"/>
          <w:b/>
          <w:bCs/>
          <w:color w:val="000000" w:themeColor="text1"/>
          <w:sz w:val="24"/>
          <w:szCs w:val="24"/>
        </w:rPr>
        <w:t>Gulf of Thailand</w:t>
      </w:r>
      <w:r w:rsidRPr="0052613B">
        <w:rPr>
          <w:rFonts w:ascii="Arial" w:hAnsi="Arial" w:cs="Arial"/>
          <w:b/>
          <w:bCs/>
          <w:color w:val="000000" w:themeColor="text1"/>
          <w:sz w:val="24"/>
          <w:szCs w:val="24"/>
          <w:cs/>
        </w:rPr>
        <w:t>):</w:t>
      </w:r>
      <w:r w:rsidRPr="0052613B">
        <w:rPr>
          <w:rFonts w:ascii="Arial" w:hAnsi="Arial" w:cs="Arial"/>
          <w:color w:val="000000" w:themeColor="text1"/>
          <w:sz w:val="24"/>
          <w:szCs w:val="24"/>
        </w:rPr>
        <w:t xml:space="preserve"> Stress</w:t>
      </w:r>
      <w:r w:rsidRPr="0052613B">
        <w:rPr>
          <w:rFonts w:ascii="Arial" w:hAnsi="Arial" w:cs="Arial"/>
          <w:color w:val="000000" w:themeColor="text1"/>
          <w:sz w:val="24"/>
          <w:szCs w:val="24"/>
          <w:cs/>
        </w:rPr>
        <w:t>-</w:t>
      </w:r>
      <w:r w:rsidRPr="0052613B">
        <w:rPr>
          <w:rFonts w:ascii="Arial" w:hAnsi="Arial" w:cs="Arial"/>
          <w:color w:val="000000" w:themeColor="text1"/>
          <w:sz w:val="24"/>
          <w:szCs w:val="24"/>
        </w:rPr>
        <w:t>pressure information showing rates of change and historical review</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3419"/>
        <w:gridCol w:w="9531"/>
      </w:tblGrid>
      <w:tr w:rsidR="003841DC" w:rsidRPr="0052613B" w14:paraId="70606B1E" w14:textId="77777777" w:rsidTr="008B4231">
        <w:trPr>
          <w:trHeight w:val="728"/>
          <w:tblHeader/>
        </w:trPr>
        <w:tc>
          <w:tcPr>
            <w:tcW w:w="1320" w:type="pct"/>
            <w:vAlign w:val="center"/>
          </w:tcPr>
          <w:p w14:paraId="518EC829" w14:textId="77777777" w:rsidR="003841DC" w:rsidRPr="0052613B" w:rsidRDefault="003841DC" w:rsidP="008B4231">
            <w:pPr>
              <w:spacing w:after="0" w:line="235" w:lineRule="auto"/>
              <w:jc w:val="center"/>
              <w:rPr>
                <w:rFonts w:ascii="Arial" w:eastAsia="Times New Roman" w:hAnsi="Arial" w:cs="Arial"/>
                <w:b/>
                <w:bCs/>
                <w:color w:val="000000" w:themeColor="text1"/>
                <w:kern w:val="0"/>
                <w:sz w:val="24"/>
                <w:szCs w:val="24"/>
                <w14:ligatures w14:val="none"/>
              </w:rPr>
            </w:pPr>
            <w:r w:rsidRPr="0052613B">
              <w:rPr>
                <w:rFonts w:ascii="Arial" w:eastAsia="Times New Roman" w:hAnsi="Arial" w:cs="Arial"/>
                <w:b/>
                <w:bCs/>
                <w:color w:val="000000" w:themeColor="text1"/>
                <w:kern w:val="0"/>
                <w:sz w:val="24"/>
                <w:szCs w:val="24"/>
                <w14:ligatures w14:val="none"/>
              </w:rPr>
              <w:t>Name of area</w:t>
            </w:r>
          </w:p>
        </w:tc>
        <w:tc>
          <w:tcPr>
            <w:tcW w:w="3680" w:type="pct"/>
            <w:vAlign w:val="center"/>
          </w:tcPr>
          <w:p w14:paraId="6DA1B9C3" w14:textId="77777777" w:rsidR="003841DC" w:rsidRPr="0052613B" w:rsidRDefault="003841DC" w:rsidP="008B4231">
            <w:pPr>
              <w:spacing w:after="0" w:line="235" w:lineRule="auto"/>
              <w:jc w:val="center"/>
              <w:rPr>
                <w:rFonts w:ascii="Arial" w:eastAsia="Times New Roman" w:hAnsi="Arial" w:cs="Arial"/>
                <w:b/>
                <w:bCs/>
                <w:color w:val="000000" w:themeColor="text1"/>
                <w:kern w:val="0"/>
                <w:sz w:val="24"/>
                <w:szCs w:val="24"/>
                <w14:ligatures w14:val="none"/>
              </w:rPr>
            </w:pPr>
            <w:bookmarkStart w:id="3" w:name="_Hlk203227008"/>
            <w:r w:rsidRPr="0052613B">
              <w:rPr>
                <w:rFonts w:ascii="Arial" w:eastAsia="Times New Roman" w:hAnsi="Arial" w:cs="Arial"/>
                <w:b/>
                <w:bCs/>
                <w:color w:val="000000" w:themeColor="text1"/>
                <w:kern w:val="0"/>
                <w:sz w:val="24"/>
                <w:szCs w:val="24"/>
                <w14:ligatures w14:val="none"/>
              </w:rPr>
              <w:t>Rates of change, historical review</w:t>
            </w:r>
            <w:bookmarkEnd w:id="3"/>
          </w:p>
        </w:tc>
      </w:tr>
      <w:tr w:rsidR="003841DC" w:rsidRPr="0052613B" w14:paraId="147BA1C8" w14:textId="77777777" w:rsidTr="008B4231">
        <w:trPr>
          <w:trHeight w:val="315"/>
        </w:trPr>
        <w:tc>
          <w:tcPr>
            <w:tcW w:w="1320" w:type="pct"/>
            <w:vAlign w:val="center"/>
          </w:tcPr>
          <w:p w14:paraId="3DFA52B6" w14:textId="77777777" w:rsidR="003841DC" w:rsidRPr="0052613B" w:rsidRDefault="003841DC" w:rsidP="008B4231">
            <w:pPr>
              <w:spacing w:line="235" w:lineRule="auto"/>
              <w:rPr>
                <w:rFonts w:ascii="Arial" w:hAnsi="Arial" w:cs="Arial"/>
                <w:b/>
                <w:bCs/>
                <w:color w:val="000000" w:themeColor="text1"/>
                <w:sz w:val="24"/>
                <w:szCs w:val="24"/>
              </w:rPr>
            </w:pPr>
            <w:r w:rsidRPr="0052613B">
              <w:rPr>
                <w:rStyle w:val="Strong"/>
                <w:rFonts w:ascii="Arial" w:eastAsiaTheme="minorEastAsia" w:hAnsi="Arial" w:cs="Arial"/>
                <w:color w:val="000000" w:themeColor="text1"/>
                <w:sz w:val="24"/>
                <w:szCs w:val="24"/>
              </w:rPr>
              <w:t>MG1: Welu River Estuary</w:t>
            </w:r>
            <w:r w:rsidRPr="0052613B">
              <w:rPr>
                <w:rFonts w:ascii="Arial" w:hAnsi="Arial" w:cs="Arial"/>
                <w:b/>
                <w:bCs/>
                <w:color w:val="000000" w:themeColor="text1"/>
                <w:sz w:val="24"/>
                <w:szCs w:val="24"/>
              </w:rPr>
              <w:br/>
            </w:r>
          </w:p>
        </w:tc>
        <w:tc>
          <w:tcPr>
            <w:tcW w:w="3680" w:type="pct"/>
            <w:tcMar>
              <w:top w:w="0" w:type="dxa"/>
              <w:left w:w="45" w:type="dxa"/>
              <w:bottom w:w="0" w:type="dxa"/>
              <w:right w:w="45" w:type="dxa"/>
            </w:tcMar>
            <w:vAlign w:val="center"/>
          </w:tcPr>
          <w:p w14:paraId="4743F0D9" w14:textId="77777777" w:rsidR="003841DC" w:rsidRPr="0052613B" w:rsidRDefault="003841DC" w:rsidP="008B4231">
            <w:pPr>
              <w:spacing w:line="235" w:lineRule="auto"/>
              <w:rPr>
                <w:rFonts w:ascii="Arial" w:hAnsi="Arial" w:cs="Arial"/>
                <w:color w:val="000000" w:themeColor="text1"/>
                <w:sz w:val="24"/>
                <w:szCs w:val="24"/>
              </w:rPr>
            </w:pPr>
            <w:r w:rsidRPr="0052613B">
              <w:rPr>
                <w:rFonts w:ascii="Arial" w:hAnsi="Arial" w:cs="Arial"/>
                <w:color w:val="000000" w:themeColor="text1"/>
                <w:sz w:val="24"/>
                <w:szCs w:val="24"/>
              </w:rPr>
              <w:t>Mangrove cover declined by ~</w:t>
            </w:r>
            <w:r w:rsidRPr="0052613B">
              <w:rPr>
                <w:rFonts w:ascii="Arial" w:hAnsi="Arial" w:cs="Arial"/>
                <w:color w:val="000000" w:themeColor="text1"/>
                <w:sz w:val="24"/>
                <w:szCs w:val="24"/>
                <w:cs/>
              </w:rPr>
              <w:t xml:space="preserve">60% </w:t>
            </w:r>
            <w:r w:rsidRPr="0052613B">
              <w:rPr>
                <w:rFonts w:ascii="Arial" w:hAnsi="Arial" w:cs="Arial"/>
                <w:color w:val="000000" w:themeColor="text1"/>
                <w:sz w:val="24"/>
                <w:szCs w:val="24"/>
              </w:rPr>
              <w:t xml:space="preserve">between the 2010 and </w:t>
            </w:r>
            <w:r w:rsidRPr="0052613B">
              <w:rPr>
                <w:rFonts w:ascii="Arial" w:hAnsi="Arial" w:cs="Arial"/>
                <w:color w:val="000000" w:themeColor="text1"/>
                <w:sz w:val="24"/>
                <w:szCs w:val="24"/>
                <w:cs/>
              </w:rPr>
              <w:t>20</w:t>
            </w:r>
            <w:r w:rsidRPr="0052613B">
              <w:rPr>
                <w:rFonts w:ascii="Arial" w:hAnsi="Arial" w:cs="Arial"/>
                <w:color w:val="000000" w:themeColor="text1"/>
                <w:sz w:val="24"/>
                <w:szCs w:val="24"/>
              </w:rPr>
              <w:t>24</w:t>
            </w:r>
            <w:r w:rsidRPr="0052613B">
              <w:rPr>
                <w:rFonts w:ascii="Arial" w:hAnsi="Arial" w:cs="Arial"/>
                <w:color w:val="000000" w:themeColor="text1"/>
                <w:sz w:val="24"/>
                <w:szCs w:val="24"/>
                <w:cs/>
              </w:rPr>
              <w:t xml:space="preserve"> </w:t>
            </w:r>
            <w:r w:rsidRPr="0052613B">
              <w:rPr>
                <w:rFonts w:ascii="Arial" w:hAnsi="Arial" w:cs="Arial"/>
                <w:color w:val="000000" w:themeColor="text1"/>
                <w:sz w:val="24"/>
                <w:szCs w:val="24"/>
              </w:rPr>
              <w:t xml:space="preserve">due to shrimp farming, tourism development, and agriculture, with only partial recovery observed since </w:t>
            </w:r>
            <w:r w:rsidRPr="0052613B">
              <w:rPr>
                <w:rFonts w:ascii="Arial" w:hAnsi="Arial" w:cs="Arial"/>
                <w:color w:val="000000" w:themeColor="text1"/>
                <w:sz w:val="24"/>
                <w:szCs w:val="24"/>
                <w:cs/>
              </w:rPr>
              <w:t xml:space="preserve">2010 </w:t>
            </w:r>
            <w:r w:rsidRPr="0052613B">
              <w:rPr>
                <w:rFonts w:ascii="Arial" w:hAnsi="Arial" w:cs="Arial"/>
                <w:color w:val="000000" w:themeColor="text1"/>
                <w:sz w:val="24"/>
                <w:szCs w:val="24"/>
              </w:rPr>
              <w:t>through community-led reforestation.</w:t>
            </w:r>
          </w:p>
        </w:tc>
      </w:tr>
      <w:tr w:rsidR="003841DC" w:rsidRPr="0052613B" w14:paraId="34D548AA" w14:textId="77777777" w:rsidTr="008B4231">
        <w:trPr>
          <w:trHeight w:val="315"/>
        </w:trPr>
        <w:tc>
          <w:tcPr>
            <w:tcW w:w="1320" w:type="pct"/>
            <w:vAlign w:val="center"/>
          </w:tcPr>
          <w:p w14:paraId="65FA2D2D" w14:textId="77777777" w:rsidR="003841DC" w:rsidRPr="0052613B" w:rsidRDefault="003841DC" w:rsidP="008B4231">
            <w:pPr>
              <w:spacing w:line="235" w:lineRule="auto"/>
              <w:rPr>
                <w:rFonts w:ascii="Arial" w:hAnsi="Arial" w:cs="Arial"/>
                <w:b/>
                <w:bCs/>
                <w:color w:val="000000" w:themeColor="text1"/>
                <w:sz w:val="24"/>
                <w:szCs w:val="24"/>
              </w:rPr>
            </w:pPr>
            <w:r w:rsidRPr="0052613B">
              <w:rPr>
                <w:rStyle w:val="Strong"/>
                <w:rFonts w:ascii="Arial" w:eastAsiaTheme="minorEastAsia" w:hAnsi="Arial" w:cs="Arial"/>
                <w:color w:val="000000" w:themeColor="text1"/>
                <w:sz w:val="24"/>
                <w:szCs w:val="24"/>
              </w:rPr>
              <w:t>MG2: Bandon Bay</w:t>
            </w:r>
            <w:r w:rsidRPr="0052613B">
              <w:rPr>
                <w:rFonts w:ascii="Arial" w:hAnsi="Arial" w:cs="Arial"/>
                <w:b/>
                <w:bCs/>
                <w:color w:val="000000" w:themeColor="text1"/>
                <w:sz w:val="24"/>
                <w:szCs w:val="24"/>
              </w:rPr>
              <w:br/>
            </w:r>
          </w:p>
        </w:tc>
        <w:tc>
          <w:tcPr>
            <w:tcW w:w="3680" w:type="pct"/>
            <w:tcMar>
              <w:top w:w="0" w:type="dxa"/>
              <w:left w:w="45" w:type="dxa"/>
              <w:bottom w:w="0" w:type="dxa"/>
              <w:right w:w="45" w:type="dxa"/>
            </w:tcMar>
            <w:vAlign w:val="center"/>
          </w:tcPr>
          <w:p w14:paraId="49A4080A" w14:textId="77777777" w:rsidR="003841DC" w:rsidRPr="0052613B" w:rsidRDefault="003841DC" w:rsidP="008B4231">
            <w:pPr>
              <w:spacing w:line="235" w:lineRule="auto"/>
              <w:rPr>
                <w:rFonts w:ascii="Arial" w:hAnsi="Arial" w:cs="Arial"/>
                <w:color w:val="000000" w:themeColor="text1"/>
                <w:sz w:val="24"/>
                <w:szCs w:val="24"/>
              </w:rPr>
            </w:pPr>
            <w:r w:rsidRPr="0052613B">
              <w:rPr>
                <w:rFonts w:ascii="Arial" w:hAnsi="Arial" w:cs="Arial"/>
                <w:color w:val="000000" w:themeColor="text1"/>
                <w:sz w:val="24"/>
                <w:szCs w:val="24"/>
              </w:rPr>
              <w:t>Converted to aquaculture during the 2010s, the area has shown only limited recovery since the mid-2010s. Losses from shrimp farming prompted the “Reversing Environmental Damage – Bandon Bay” project, while upstream dams and irrigation continue to alter freshwater and sediment flows</w:t>
            </w:r>
            <w:r w:rsidRPr="0052613B">
              <w:rPr>
                <w:rFonts w:ascii="Arial" w:hAnsi="Arial" w:cs="Arial"/>
                <w:color w:val="000000" w:themeColor="text1"/>
                <w:sz w:val="24"/>
                <w:szCs w:val="24"/>
                <w:cs/>
              </w:rPr>
              <w:t>.</w:t>
            </w:r>
          </w:p>
        </w:tc>
      </w:tr>
      <w:tr w:rsidR="003841DC" w:rsidRPr="0052613B" w14:paraId="58D71E81" w14:textId="77777777" w:rsidTr="008B4231">
        <w:trPr>
          <w:trHeight w:val="316"/>
        </w:trPr>
        <w:tc>
          <w:tcPr>
            <w:tcW w:w="1320" w:type="pct"/>
            <w:vAlign w:val="center"/>
          </w:tcPr>
          <w:p w14:paraId="75518436" w14:textId="77777777" w:rsidR="003841DC" w:rsidRPr="0052613B" w:rsidRDefault="003841DC" w:rsidP="008B4231">
            <w:pPr>
              <w:spacing w:line="235" w:lineRule="auto"/>
              <w:rPr>
                <w:rFonts w:ascii="Arial" w:hAnsi="Arial" w:cs="Arial"/>
                <w:b/>
                <w:bCs/>
                <w:color w:val="000000" w:themeColor="text1"/>
                <w:sz w:val="24"/>
                <w:szCs w:val="24"/>
              </w:rPr>
            </w:pPr>
            <w:r w:rsidRPr="0052613B">
              <w:rPr>
                <w:rStyle w:val="Strong"/>
                <w:rFonts w:ascii="Arial" w:eastAsiaTheme="minorEastAsia" w:hAnsi="Arial" w:cs="Arial"/>
                <w:color w:val="000000" w:themeColor="text1"/>
                <w:sz w:val="24"/>
                <w:szCs w:val="24"/>
              </w:rPr>
              <w:t>MG3: Pak Panang Bay</w:t>
            </w:r>
            <w:r w:rsidRPr="0052613B">
              <w:rPr>
                <w:rFonts w:ascii="Arial" w:hAnsi="Arial" w:cs="Arial"/>
                <w:b/>
                <w:bCs/>
                <w:color w:val="000000" w:themeColor="text1"/>
                <w:sz w:val="24"/>
                <w:szCs w:val="24"/>
              </w:rPr>
              <w:br/>
            </w:r>
          </w:p>
        </w:tc>
        <w:tc>
          <w:tcPr>
            <w:tcW w:w="3680" w:type="pct"/>
            <w:tcMar>
              <w:top w:w="0" w:type="dxa"/>
              <w:left w:w="45" w:type="dxa"/>
              <w:bottom w:w="0" w:type="dxa"/>
              <w:right w:w="45" w:type="dxa"/>
            </w:tcMar>
            <w:vAlign w:val="center"/>
          </w:tcPr>
          <w:p w14:paraId="5349FF61" w14:textId="77777777" w:rsidR="003841DC" w:rsidRPr="0052613B" w:rsidRDefault="003841DC" w:rsidP="008B4231">
            <w:pPr>
              <w:spacing w:line="235" w:lineRule="auto"/>
              <w:rPr>
                <w:rFonts w:ascii="Arial" w:hAnsi="Arial" w:cs="Arial"/>
                <w:color w:val="000000" w:themeColor="text1"/>
                <w:sz w:val="24"/>
                <w:szCs w:val="24"/>
              </w:rPr>
            </w:pPr>
            <w:r w:rsidRPr="0052613B">
              <w:rPr>
                <w:rFonts w:ascii="Arial" w:hAnsi="Arial" w:cs="Arial"/>
                <w:color w:val="000000" w:themeColor="text1"/>
                <w:sz w:val="24"/>
                <w:szCs w:val="24"/>
              </w:rPr>
              <w:t>Slight increase in mangrove covers due to replanting projects</w:t>
            </w:r>
            <w:r w:rsidRPr="0052613B">
              <w:rPr>
                <w:rFonts w:ascii="Arial" w:hAnsi="Arial" w:cs="Arial"/>
                <w:color w:val="000000" w:themeColor="text1"/>
                <w:sz w:val="24"/>
                <w:szCs w:val="24"/>
                <w:cs/>
              </w:rPr>
              <w:t xml:space="preserve">. </w:t>
            </w:r>
          </w:p>
        </w:tc>
      </w:tr>
      <w:tr w:rsidR="003841DC" w:rsidRPr="0052613B" w14:paraId="34CA1C18" w14:textId="77777777" w:rsidTr="008B4231">
        <w:trPr>
          <w:trHeight w:val="315"/>
        </w:trPr>
        <w:tc>
          <w:tcPr>
            <w:tcW w:w="1320" w:type="pct"/>
            <w:vAlign w:val="center"/>
          </w:tcPr>
          <w:p w14:paraId="4FBA14C7" w14:textId="77777777" w:rsidR="003841DC" w:rsidRPr="0052613B" w:rsidRDefault="003841DC" w:rsidP="008B4231">
            <w:pPr>
              <w:spacing w:line="235" w:lineRule="auto"/>
              <w:rPr>
                <w:rFonts w:ascii="Arial" w:hAnsi="Arial" w:cs="Arial"/>
                <w:b/>
                <w:bCs/>
                <w:color w:val="000000" w:themeColor="text1"/>
                <w:sz w:val="24"/>
                <w:szCs w:val="24"/>
              </w:rPr>
            </w:pPr>
            <w:r w:rsidRPr="0052613B">
              <w:rPr>
                <w:rStyle w:val="Strong"/>
                <w:rFonts w:ascii="Arial" w:eastAsiaTheme="minorEastAsia" w:hAnsi="Arial" w:cs="Arial"/>
                <w:color w:val="000000" w:themeColor="text1"/>
                <w:sz w:val="24"/>
                <w:szCs w:val="24"/>
              </w:rPr>
              <w:t>MG: Samut Prakan Province</w:t>
            </w:r>
          </w:p>
        </w:tc>
        <w:tc>
          <w:tcPr>
            <w:tcW w:w="3680" w:type="pct"/>
            <w:tcMar>
              <w:top w:w="0" w:type="dxa"/>
              <w:left w:w="45" w:type="dxa"/>
              <w:bottom w:w="0" w:type="dxa"/>
              <w:right w:w="45" w:type="dxa"/>
            </w:tcMar>
            <w:vAlign w:val="center"/>
          </w:tcPr>
          <w:p w14:paraId="30BBEEEF" w14:textId="77777777" w:rsidR="003841DC" w:rsidRPr="0052613B" w:rsidRDefault="003841DC" w:rsidP="008B4231">
            <w:pPr>
              <w:spacing w:line="235" w:lineRule="auto"/>
              <w:rPr>
                <w:rFonts w:ascii="Arial" w:hAnsi="Arial" w:cs="Arial"/>
                <w:color w:val="000000" w:themeColor="text1"/>
                <w:sz w:val="24"/>
                <w:szCs w:val="24"/>
              </w:rPr>
            </w:pPr>
            <w:r w:rsidRPr="0052613B">
              <w:rPr>
                <w:rFonts w:ascii="Arial" w:hAnsi="Arial" w:cs="Arial"/>
                <w:color w:val="000000" w:themeColor="text1"/>
                <w:sz w:val="24"/>
                <w:szCs w:val="24"/>
              </w:rPr>
              <w:t>Estimated decrease of around 1</w:t>
            </w:r>
            <w:r w:rsidRPr="0052613B">
              <w:rPr>
                <w:rFonts w:ascii="Arial" w:hAnsi="Arial" w:cs="Arial"/>
                <w:color w:val="000000" w:themeColor="text1"/>
                <w:sz w:val="24"/>
                <w:szCs w:val="24"/>
                <w:cs/>
              </w:rPr>
              <w:t>–</w:t>
            </w:r>
            <w:r w:rsidRPr="0052613B">
              <w:rPr>
                <w:rFonts w:ascii="Arial" w:hAnsi="Arial" w:cs="Arial"/>
                <w:color w:val="000000" w:themeColor="text1"/>
                <w:sz w:val="24"/>
                <w:szCs w:val="24"/>
              </w:rPr>
              <w:t>2</w:t>
            </w:r>
            <w:r w:rsidRPr="0052613B">
              <w:rPr>
                <w:rFonts w:ascii="Arial" w:hAnsi="Arial" w:cs="Arial"/>
                <w:color w:val="000000" w:themeColor="text1"/>
                <w:sz w:val="24"/>
                <w:szCs w:val="24"/>
                <w:cs/>
              </w:rPr>
              <w:t>%</w:t>
            </w:r>
            <w:r w:rsidRPr="0052613B">
              <w:rPr>
                <w:rFonts w:ascii="Arial" w:hAnsi="Arial" w:cs="Arial"/>
                <w:color w:val="000000" w:themeColor="text1"/>
                <w:sz w:val="24"/>
                <w:szCs w:val="24"/>
              </w:rPr>
              <w:t xml:space="preserve"> from land conversion and erosion</w:t>
            </w:r>
            <w:r w:rsidRPr="0052613B">
              <w:rPr>
                <w:rFonts w:ascii="Arial" w:hAnsi="Arial" w:cs="Arial"/>
                <w:color w:val="000000" w:themeColor="text1"/>
                <w:sz w:val="24"/>
                <w:szCs w:val="24"/>
                <w:cs/>
              </w:rPr>
              <w:t>.</w:t>
            </w:r>
          </w:p>
        </w:tc>
      </w:tr>
      <w:tr w:rsidR="003841DC" w:rsidRPr="0052613B" w14:paraId="6293928D" w14:textId="77777777" w:rsidTr="008B4231">
        <w:trPr>
          <w:trHeight w:val="315"/>
        </w:trPr>
        <w:tc>
          <w:tcPr>
            <w:tcW w:w="1320" w:type="pct"/>
            <w:vAlign w:val="center"/>
          </w:tcPr>
          <w:p w14:paraId="48A49351" w14:textId="77777777" w:rsidR="003841DC" w:rsidRPr="0052613B" w:rsidRDefault="003841DC" w:rsidP="008B4231">
            <w:pPr>
              <w:spacing w:line="235" w:lineRule="auto"/>
              <w:rPr>
                <w:rStyle w:val="Strong"/>
                <w:rFonts w:ascii="Arial" w:eastAsiaTheme="minorEastAsia" w:hAnsi="Arial" w:cs="Arial"/>
                <w:b w:val="0"/>
                <w:bCs w:val="0"/>
                <w:color w:val="000000" w:themeColor="text1"/>
                <w:sz w:val="24"/>
                <w:szCs w:val="24"/>
              </w:rPr>
            </w:pPr>
            <w:r w:rsidRPr="0052613B">
              <w:rPr>
                <w:rStyle w:val="Strong"/>
                <w:rFonts w:ascii="Arial" w:eastAsiaTheme="minorEastAsia" w:hAnsi="Arial" w:cs="Arial"/>
                <w:color w:val="000000" w:themeColor="text1"/>
                <w:sz w:val="24"/>
                <w:szCs w:val="24"/>
              </w:rPr>
              <w:t>WL1: Don Hoi Lot</w:t>
            </w:r>
          </w:p>
        </w:tc>
        <w:tc>
          <w:tcPr>
            <w:tcW w:w="3680" w:type="pct"/>
            <w:tcMar>
              <w:top w:w="0" w:type="dxa"/>
              <w:left w:w="45" w:type="dxa"/>
              <w:bottom w:w="0" w:type="dxa"/>
              <w:right w:w="45" w:type="dxa"/>
            </w:tcMar>
            <w:vAlign w:val="center"/>
          </w:tcPr>
          <w:p w14:paraId="6CB47904" w14:textId="77777777" w:rsidR="003841DC" w:rsidRPr="0052613B" w:rsidRDefault="003841DC" w:rsidP="008B4231">
            <w:pPr>
              <w:spacing w:line="235" w:lineRule="auto"/>
              <w:rPr>
                <w:rFonts w:ascii="Arial" w:hAnsi="Arial" w:cs="Arial"/>
                <w:color w:val="000000" w:themeColor="text1"/>
                <w:sz w:val="24"/>
                <w:szCs w:val="24"/>
              </w:rPr>
            </w:pPr>
            <w:r w:rsidRPr="0052613B">
              <w:rPr>
                <w:rFonts w:ascii="Arial" w:hAnsi="Arial" w:cs="Arial"/>
                <w:color w:val="000000" w:themeColor="text1"/>
                <w:sz w:val="24"/>
                <w:szCs w:val="24"/>
              </w:rPr>
              <w:t>External pressures include pollution, coastal development, overharvesting, and invasive species, compounded by altered freshwater inflows, underscoring its ecological vulnerability.</w:t>
            </w:r>
          </w:p>
        </w:tc>
      </w:tr>
    </w:tbl>
    <w:p w14:paraId="526A0E0D" w14:textId="77777777" w:rsidR="003841DC" w:rsidRPr="0052613B" w:rsidRDefault="003841DC" w:rsidP="003841DC">
      <w:pPr>
        <w:spacing w:after="0"/>
        <w:ind w:firstLine="1134"/>
        <w:rPr>
          <w:rFonts w:ascii="Arial" w:eastAsia="Times New Roman" w:hAnsi="Arial" w:cs="Arial"/>
          <w:b/>
          <w:bCs/>
          <w:color w:val="000000" w:themeColor="text1"/>
          <w:kern w:val="0"/>
          <w:sz w:val="24"/>
          <w:szCs w:val="24"/>
          <w:highlight w:val="yellow"/>
          <w14:ligatures w14:val="none"/>
        </w:rPr>
      </w:pPr>
    </w:p>
    <w:p w14:paraId="49A9F8F7" w14:textId="77777777" w:rsidR="003841DC" w:rsidRPr="0052613B" w:rsidRDefault="003841DC" w:rsidP="003841DC">
      <w:pPr>
        <w:spacing w:after="0"/>
        <w:ind w:firstLine="1134"/>
        <w:rPr>
          <w:rFonts w:ascii="Arial" w:eastAsia="Times New Roman" w:hAnsi="Arial" w:cs="Arial"/>
          <w:b/>
          <w:bCs/>
          <w:i/>
          <w:iCs/>
          <w:color w:val="000000" w:themeColor="text1"/>
          <w:kern w:val="0"/>
          <w:sz w:val="24"/>
          <w:szCs w:val="24"/>
          <w:highlight w:val="yellow"/>
          <w14:ligatures w14:val="none"/>
        </w:rPr>
      </w:pPr>
      <w:r w:rsidRPr="0052613B">
        <w:rPr>
          <w:rFonts w:ascii="Arial" w:eastAsia="Times New Roman" w:hAnsi="Arial" w:cs="Arial"/>
          <w:b/>
          <w:bCs/>
          <w:i/>
          <w:iCs/>
          <w:color w:val="000000" w:themeColor="text1"/>
          <w:kern w:val="0"/>
          <w:sz w:val="24"/>
          <w:szCs w:val="24"/>
          <w14:ligatures w14:val="none"/>
        </w:rPr>
        <w:t>Social and Economic Drivers and Economic Valuation of Coastal Ecosystems</w:t>
      </w:r>
    </w:p>
    <w:p w14:paraId="18C0F952" w14:textId="77777777" w:rsidR="003841DC" w:rsidRPr="0052613B" w:rsidRDefault="003841DC" w:rsidP="003841DC">
      <w:pPr>
        <w:spacing w:after="0"/>
        <w:ind w:firstLine="1134"/>
        <w:rPr>
          <w:rFonts w:ascii="Arial" w:eastAsia="Times New Roman" w:hAnsi="Arial" w:cs="Arial"/>
          <w:color w:val="000000" w:themeColor="text1"/>
          <w:kern w:val="0"/>
          <w:sz w:val="24"/>
          <w:szCs w:val="24"/>
          <w14:ligatures w14:val="none"/>
        </w:rPr>
      </w:pPr>
      <w:r w:rsidRPr="0052613B">
        <w:rPr>
          <w:rFonts w:ascii="Arial" w:eastAsia="Times New Roman" w:hAnsi="Arial" w:cs="Arial"/>
          <w:color w:val="000000" w:themeColor="text1"/>
          <w:kern w:val="0"/>
          <w:sz w:val="24"/>
          <w:szCs w:val="24"/>
          <w14:ligatures w14:val="none"/>
        </w:rPr>
        <w:t>This review summarizes findings from five key coastal study sites in Thailand—Welu River Estuary, Bandon Bay, Pak Panang Bay, Samut Prakan Province, and Don Hoi Lot—focusing on social and economic drivers of environmental change and the economic valuation of coastal ecosystems following the framework of Barbier (1997).</w:t>
      </w:r>
    </w:p>
    <w:p w14:paraId="3E296D3F" w14:textId="77777777" w:rsidR="003841DC" w:rsidRPr="0052613B" w:rsidRDefault="003841DC" w:rsidP="003841DC">
      <w:pPr>
        <w:spacing w:after="0"/>
        <w:ind w:firstLine="1134"/>
        <w:rPr>
          <w:rFonts w:ascii="Arial" w:eastAsia="Times New Roman" w:hAnsi="Arial" w:cs="Arial"/>
          <w:color w:val="000000" w:themeColor="text1"/>
          <w:kern w:val="0"/>
          <w:sz w:val="24"/>
          <w:szCs w:val="24"/>
          <w14:ligatures w14:val="none"/>
        </w:rPr>
      </w:pPr>
      <w:r w:rsidRPr="0052613B">
        <w:rPr>
          <w:rFonts w:ascii="Arial" w:eastAsia="Times New Roman" w:hAnsi="Arial" w:cs="Arial"/>
          <w:color w:val="000000" w:themeColor="text1"/>
          <w:kern w:val="0"/>
          <w:sz w:val="24"/>
          <w:szCs w:val="24"/>
          <w14:ligatures w14:val="none"/>
        </w:rPr>
        <w:t>Across all sites, major drivers of change include population growth, aquaculture expansion, industrial development, and tourism, leading to habitat alteration, water quality decline, and reduced ecosystem resilience. Despite these pressures, the coastal ecosystems provide high economic value through direct use services (such as fisheries, aquaculture, and mangrove products) and indirect use services (including coastal protection, nutrient cycling, and carbon sequestration).</w:t>
      </w:r>
    </w:p>
    <w:p w14:paraId="5650D50A" w14:textId="77777777" w:rsidR="003841DC" w:rsidRPr="0052613B" w:rsidRDefault="003841DC" w:rsidP="003841DC">
      <w:pPr>
        <w:spacing w:after="0"/>
        <w:ind w:firstLine="1134"/>
        <w:rPr>
          <w:rFonts w:ascii="Arial" w:eastAsia="Times New Roman" w:hAnsi="Arial" w:cs="Arial"/>
          <w:color w:val="000000" w:themeColor="text1"/>
          <w:kern w:val="0"/>
          <w:sz w:val="24"/>
          <w:szCs w:val="24"/>
          <w14:ligatures w14:val="none"/>
        </w:rPr>
      </w:pPr>
    </w:p>
    <w:p w14:paraId="7609C196" w14:textId="77777777" w:rsidR="003841DC" w:rsidRPr="0052613B" w:rsidRDefault="003841DC" w:rsidP="003841DC">
      <w:pPr>
        <w:spacing w:after="0"/>
        <w:ind w:firstLine="1134"/>
        <w:rPr>
          <w:rFonts w:ascii="Arial" w:eastAsia="Times New Roman" w:hAnsi="Arial" w:cs="Arial"/>
          <w:color w:val="000000" w:themeColor="text1"/>
          <w:kern w:val="0"/>
          <w:sz w:val="24"/>
          <w:szCs w:val="24"/>
          <w:highlight w:val="yellow"/>
          <w:cs/>
          <w14:ligatures w14:val="none"/>
        </w:rPr>
      </w:pPr>
      <w:r w:rsidRPr="0052613B">
        <w:rPr>
          <w:rFonts w:ascii="Arial" w:eastAsia="Times New Roman" w:hAnsi="Arial" w:cs="Arial"/>
          <w:color w:val="000000" w:themeColor="text1"/>
          <w:kern w:val="0"/>
          <w:sz w:val="24"/>
          <w:szCs w:val="24"/>
          <w14:ligatures w14:val="none"/>
        </w:rPr>
        <w:lastRenderedPageBreak/>
        <w:t xml:space="preserve">Overall, the total annual economic value of these ecosystems is estimated to be between US$17 and $32 million per area, reflecting their vital contribution to local livelihoods, fisheries productivity, and national blue economy and climate resilience goals. The following table presents a comparative overview of all study areas, linking social and economic drivers with ecosystem service values to support sustainable coastal resource management and policy planning </w:t>
      </w:r>
      <w:r w:rsidRPr="0052613B">
        <w:rPr>
          <w:rFonts w:ascii="Arial" w:hAnsi="Arial" w:cs="Arial"/>
          <w:color w:val="000000" w:themeColor="text1"/>
          <w:sz w:val="24"/>
          <w:szCs w:val="24"/>
          <w:cs/>
        </w:rPr>
        <w:t>(</w:t>
      </w:r>
      <w:r w:rsidRPr="0052613B">
        <w:rPr>
          <w:rFonts w:ascii="Arial" w:hAnsi="Arial" w:cs="Arial"/>
          <w:color w:val="000000" w:themeColor="text1"/>
          <w:sz w:val="24"/>
          <w:szCs w:val="24"/>
        </w:rPr>
        <w:t>Table 10</w:t>
      </w:r>
      <w:r w:rsidRPr="0052613B">
        <w:rPr>
          <w:rFonts w:ascii="Arial" w:hAnsi="Arial" w:cs="Arial"/>
          <w:color w:val="000000" w:themeColor="text1"/>
          <w:sz w:val="24"/>
          <w:szCs w:val="24"/>
          <w:cs/>
        </w:rPr>
        <w:t>)</w:t>
      </w:r>
      <w:r w:rsidRPr="0052613B">
        <w:rPr>
          <w:rFonts w:ascii="Arial" w:eastAsia="Times New Roman" w:hAnsi="Arial" w:cs="Arial"/>
          <w:color w:val="000000" w:themeColor="text1"/>
          <w:kern w:val="0"/>
          <w:sz w:val="24"/>
          <w:szCs w:val="24"/>
          <w14:ligatures w14:val="none"/>
        </w:rPr>
        <w:t>.</w:t>
      </w:r>
    </w:p>
    <w:p w14:paraId="6F549957" w14:textId="77777777" w:rsidR="003841DC" w:rsidRPr="0052613B" w:rsidRDefault="003841DC" w:rsidP="003841DC">
      <w:pPr>
        <w:spacing w:after="0"/>
        <w:rPr>
          <w:rFonts w:ascii="Arial" w:eastAsia="Times New Roman" w:hAnsi="Arial" w:cs="Arial"/>
          <w:b/>
          <w:bCs/>
          <w:color w:val="000000" w:themeColor="text1"/>
          <w:kern w:val="0"/>
          <w:sz w:val="24"/>
          <w:szCs w:val="24"/>
          <w:highlight w:val="yellow"/>
          <w:cs/>
          <w14:ligatures w14:val="none"/>
        </w:rPr>
      </w:pPr>
      <w:r w:rsidRPr="0052613B">
        <w:rPr>
          <w:rFonts w:ascii="Arial" w:hAnsi="Arial" w:cs="Arial"/>
          <w:b/>
          <w:bCs/>
          <w:color w:val="000000" w:themeColor="text1"/>
          <w:sz w:val="24"/>
          <w:szCs w:val="24"/>
        </w:rPr>
        <w:t>Table 10.</w:t>
      </w:r>
      <w:r w:rsidRPr="0052613B">
        <w:rPr>
          <w:rFonts w:ascii="Arial" w:hAnsi="Arial" w:cs="Arial"/>
          <w:sz w:val="24"/>
          <w:szCs w:val="24"/>
        </w:rPr>
        <w:t xml:space="preserve"> </w:t>
      </w:r>
      <w:r w:rsidRPr="0052613B">
        <w:rPr>
          <w:rFonts w:ascii="Arial" w:hAnsi="Arial" w:cs="Arial"/>
          <w:b/>
          <w:bCs/>
          <w:color w:val="000000" w:themeColor="text1"/>
          <w:sz w:val="24"/>
          <w:szCs w:val="24"/>
        </w:rPr>
        <w:t>Social and Economic Drivers and Economic Valuation of Coastal Ecosystems</w:t>
      </w:r>
    </w:p>
    <w:tbl>
      <w:tblPr>
        <w:tblStyle w:val="TableGrid"/>
        <w:tblW w:w="5000" w:type="pct"/>
        <w:tblLook w:val="04A0" w:firstRow="1" w:lastRow="0" w:firstColumn="1" w:lastColumn="0" w:noHBand="0" w:noVBand="1"/>
      </w:tblPr>
      <w:tblGrid>
        <w:gridCol w:w="4139"/>
        <w:gridCol w:w="5071"/>
        <w:gridCol w:w="3740"/>
      </w:tblGrid>
      <w:tr w:rsidR="003841DC" w:rsidRPr="0052613B" w14:paraId="1012013C" w14:textId="77777777" w:rsidTr="008B4231">
        <w:tc>
          <w:tcPr>
            <w:tcW w:w="1598" w:type="pct"/>
          </w:tcPr>
          <w:p w14:paraId="1B8B9691" w14:textId="77777777" w:rsidR="003841DC" w:rsidRPr="0052613B" w:rsidRDefault="003841DC" w:rsidP="008B4231">
            <w:pPr>
              <w:jc w:val="center"/>
              <w:rPr>
                <w:rFonts w:ascii="Arial" w:eastAsia="Times New Roman" w:hAnsi="Arial" w:cs="Arial"/>
                <w:b/>
                <w:bCs/>
                <w:color w:val="000000" w:themeColor="text1"/>
                <w:kern w:val="0"/>
                <w:sz w:val="24"/>
                <w:szCs w:val="24"/>
                <w:highlight w:val="yellow"/>
                <w14:ligatures w14:val="none"/>
              </w:rPr>
            </w:pPr>
            <w:r w:rsidRPr="0052613B">
              <w:rPr>
                <w:rFonts w:ascii="Arial" w:eastAsia="Times New Roman" w:hAnsi="Arial" w:cs="Arial"/>
                <w:b/>
                <w:bCs/>
                <w:color w:val="000000" w:themeColor="text1"/>
                <w:kern w:val="0"/>
                <w:sz w:val="24"/>
                <w:szCs w:val="24"/>
                <w14:ligatures w14:val="none"/>
              </w:rPr>
              <w:t>Name of area</w:t>
            </w:r>
          </w:p>
        </w:tc>
        <w:tc>
          <w:tcPr>
            <w:tcW w:w="1958" w:type="pct"/>
          </w:tcPr>
          <w:p w14:paraId="551C0B2C" w14:textId="77777777" w:rsidR="003841DC" w:rsidRPr="0052613B" w:rsidRDefault="003841DC" w:rsidP="008B4231">
            <w:pPr>
              <w:jc w:val="center"/>
              <w:rPr>
                <w:rFonts w:ascii="Arial" w:hAnsi="Arial" w:cs="Arial"/>
                <w:b/>
                <w:sz w:val="24"/>
                <w:szCs w:val="24"/>
              </w:rPr>
            </w:pPr>
            <w:r w:rsidRPr="0052613B">
              <w:rPr>
                <w:rFonts w:ascii="Arial" w:hAnsi="Arial" w:cs="Arial"/>
                <w:b/>
                <w:sz w:val="24"/>
                <w:szCs w:val="24"/>
              </w:rPr>
              <w:t>Social and economic drivers of change in environmental state</w:t>
            </w:r>
          </w:p>
        </w:tc>
        <w:tc>
          <w:tcPr>
            <w:tcW w:w="1444" w:type="pct"/>
          </w:tcPr>
          <w:p w14:paraId="2FE5704D" w14:textId="77777777" w:rsidR="003841DC" w:rsidRPr="0052613B" w:rsidRDefault="003841DC" w:rsidP="008B4231">
            <w:pPr>
              <w:jc w:val="center"/>
              <w:rPr>
                <w:rFonts w:ascii="Arial" w:eastAsia="Times New Roman" w:hAnsi="Arial" w:cs="Arial"/>
                <w:b/>
                <w:bCs/>
                <w:color w:val="000000" w:themeColor="text1"/>
                <w:kern w:val="0"/>
                <w:sz w:val="24"/>
                <w:szCs w:val="24"/>
                <w:highlight w:val="yellow"/>
                <w14:ligatures w14:val="none"/>
              </w:rPr>
            </w:pPr>
            <w:r w:rsidRPr="0052613B">
              <w:rPr>
                <w:rFonts w:ascii="Arial" w:hAnsi="Arial" w:cs="Arial"/>
                <w:b/>
                <w:bCs/>
                <w:sz w:val="24"/>
                <w:szCs w:val="24"/>
              </w:rPr>
              <w:t xml:space="preserve">Economic valuation (based on </w:t>
            </w:r>
            <w:r w:rsidRPr="0052613B">
              <w:rPr>
                <w:rFonts w:ascii="Arial" w:hAnsi="Arial" w:cs="Arial"/>
                <w:b/>
                <w:bCs/>
                <w:iCs/>
                <w:sz w:val="24"/>
                <w:szCs w:val="24"/>
              </w:rPr>
              <w:t>Barbier, E.B. 1997)</w:t>
            </w:r>
          </w:p>
        </w:tc>
      </w:tr>
      <w:tr w:rsidR="003841DC" w:rsidRPr="0052613B" w14:paraId="28F43BC6" w14:textId="77777777" w:rsidTr="008B4231">
        <w:tc>
          <w:tcPr>
            <w:tcW w:w="1598" w:type="pct"/>
            <w:vAlign w:val="center"/>
          </w:tcPr>
          <w:p w14:paraId="1DC6044F" w14:textId="77777777" w:rsidR="003841DC" w:rsidRPr="0052613B" w:rsidRDefault="003841DC" w:rsidP="008B4231">
            <w:pPr>
              <w:rPr>
                <w:rFonts w:ascii="Arial" w:eastAsia="Times New Roman" w:hAnsi="Arial" w:cs="Arial"/>
                <w:b/>
                <w:bCs/>
                <w:color w:val="000000" w:themeColor="text1"/>
                <w:kern w:val="0"/>
                <w:sz w:val="24"/>
                <w:szCs w:val="24"/>
                <w:highlight w:val="yellow"/>
                <w14:ligatures w14:val="none"/>
              </w:rPr>
            </w:pPr>
            <w:r w:rsidRPr="0052613B">
              <w:rPr>
                <w:rStyle w:val="Strong"/>
                <w:rFonts w:ascii="Arial" w:eastAsiaTheme="minorEastAsia" w:hAnsi="Arial" w:cs="Arial"/>
                <w:color w:val="000000" w:themeColor="text1"/>
                <w:sz w:val="24"/>
                <w:szCs w:val="24"/>
              </w:rPr>
              <w:t>MG1: Welu River Estuary</w:t>
            </w:r>
            <w:r w:rsidRPr="0052613B">
              <w:rPr>
                <w:rFonts w:ascii="Arial" w:hAnsi="Arial" w:cs="Arial"/>
                <w:b/>
                <w:bCs/>
                <w:color w:val="000000" w:themeColor="text1"/>
                <w:sz w:val="24"/>
                <w:szCs w:val="24"/>
              </w:rPr>
              <w:br/>
            </w:r>
          </w:p>
        </w:tc>
        <w:tc>
          <w:tcPr>
            <w:tcW w:w="1958" w:type="pct"/>
          </w:tcPr>
          <w:p w14:paraId="50A0164D" w14:textId="77777777" w:rsidR="003841DC" w:rsidRPr="0052613B" w:rsidRDefault="003841DC" w:rsidP="008B4231">
            <w:pPr>
              <w:rPr>
                <w:rFonts w:ascii="Arial" w:eastAsia="Times New Roman" w:hAnsi="Arial" w:cs="Arial"/>
                <w:color w:val="000000" w:themeColor="text1"/>
                <w:kern w:val="0"/>
                <w:sz w:val="24"/>
                <w:szCs w:val="24"/>
                <w14:ligatures w14:val="none"/>
              </w:rPr>
            </w:pPr>
            <w:r w:rsidRPr="0052613B">
              <w:rPr>
                <w:rFonts w:ascii="Arial" w:eastAsia="Times New Roman" w:hAnsi="Arial" w:cs="Arial"/>
                <w:color w:val="000000" w:themeColor="text1"/>
                <w:kern w:val="0"/>
                <w:sz w:val="24"/>
                <w:szCs w:val="24"/>
                <w14:ligatures w14:val="none"/>
              </w:rPr>
              <w:t>The environmental condition of the Welu River Estuary is driven by both social and economic pressures. Population growth and labor migration have increased local demand for coastal resources, while aquaculture expansion and commercial fisheries have transformed traditional livelihoods into more intensive practices. Rising income opportunities from shrimp and oyster farming have led to mangrove and intertidal land conversion, contributing to water pollution and habitat loss. Meanwhile, domestic seafood demand and export markets continue to intensify resource extraction.</w:t>
            </w:r>
          </w:p>
          <w:p w14:paraId="28846C61" w14:textId="77777777" w:rsidR="003841DC" w:rsidRPr="0052613B" w:rsidRDefault="003841DC" w:rsidP="008B4231">
            <w:pPr>
              <w:rPr>
                <w:rFonts w:ascii="Arial" w:eastAsia="Times New Roman" w:hAnsi="Arial" w:cs="Arial"/>
                <w:b/>
                <w:bCs/>
                <w:color w:val="000000" w:themeColor="text1"/>
                <w:kern w:val="0"/>
                <w:sz w:val="24"/>
                <w:szCs w:val="24"/>
                <w:highlight w:val="yellow"/>
                <w14:ligatures w14:val="none"/>
              </w:rPr>
            </w:pPr>
            <w:r w:rsidRPr="0052613B">
              <w:rPr>
                <w:rFonts w:ascii="Arial" w:eastAsia="Times New Roman" w:hAnsi="Arial" w:cs="Arial"/>
                <w:color w:val="000000" w:themeColor="text1"/>
                <w:kern w:val="0"/>
                <w:sz w:val="24"/>
                <w:szCs w:val="24"/>
                <w14:ligatures w14:val="none"/>
              </w:rPr>
              <w:t xml:space="preserve">Management of the estuary under the Department of Marine and Coastal Resources (DMCR) as a National Reserved Forest has promoted community-based conservation and mangrove restoration, yet enforcement challenges and conflicting land uses persist. Overall, the combination of economic development, population dynamics, and evolving management regimes has reshaped the estuary’s </w:t>
            </w:r>
            <w:r w:rsidRPr="0052613B">
              <w:rPr>
                <w:rFonts w:ascii="Arial" w:eastAsia="Times New Roman" w:hAnsi="Arial" w:cs="Arial"/>
                <w:color w:val="000000" w:themeColor="text1"/>
                <w:kern w:val="0"/>
                <w:sz w:val="24"/>
                <w:szCs w:val="24"/>
                <w14:ligatures w14:val="none"/>
              </w:rPr>
              <w:lastRenderedPageBreak/>
              <w:t>environmental state, reduced ecosystem resilience and altered its natural balance.</w:t>
            </w:r>
          </w:p>
        </w:tc>
        <w:tc>
          <w:tcPr>
            <w:tcW w:w="1444" w:type="pct"/>
          </w:tcPr>
          <w:p w14:paraId="7B3E87FF" w14:textId="77777777" w:rsidR="003841DC" w:rsidRPr="0052613B" w:rsidRDefault="003841DC" w:rsidP="008B4231">
            <w:pPr>
              <w:rPr>
                <w:rFonts w:ascii="Arial" w:eastAsia="Times New Roman" w:hAnsi="Arial" w:cs="Arial"/>
                <w:color w:val="000000" w:themeColor="text1"/>
                <w:kern w:val="0"/>
                <w:sz w:val="24"/>
                <w:szCs w:val="24"/>
                <w:highlight w:val="yellow"/>
                <w14:ligatures w14:val="none"/>
              </w:rPr>
            </w:pPr>
            <w:r w:rsidRPr="0052613B">
              <w:rPr>
                <w:rFonts w:ascii="Arial" w:eastAsia="Times New Roman" w:hAnsi="Arial" w:cs="Arial"/>
                <w:color w:val="000000" w:themeColor="text1"/>
                <w:kern w:val="0"/>
                <w:sz w:val="24"/>
                <w:szCs w:val="24"/>
                <w14:ligatures w14:val="none"/>
              </w:rPr>
              <w:lastRenderedPageBreak/>
              <w:t>The Welu River Estuary provides substantial economic value through both direct and indirect ecosystem services. The estuary’s direct use values, such as fisheries, aquaculture, and mangrove products, are estimated at around US$6–7 million per year. Indirect use values, including coastal protection, nutrient cycling, and carbon sequestration, contribute an additional US$10–15 million per year, with mangrove carbon storage alone valued at approximately US$130–185 million in total stock. When combined, the overall annual economic value of the Welu River Estuary is estimated at US$18–23 million, highlighting its importance for local livelihoods, biodiversity conservation, and national blue carbon objectives.</w:t>
            </w:r>
          </w:p>
        </w:tc>
      </w:tr>
      <w:tr w:rsidR="003841DC" w:rsidRPr="0052613B" w14:paraId="491ADF8B" w14:textId="77777777" w:rsidTr="008B4231">
        <w:tc>
          <w:tcPr>
            <w:tcW w:w="1598" w:type="pct"/>
            <w:vAlign w:val="center"/>
          </w:tcPr>
          <w:p w14:paraId="3CA5D167" w14:textId="77777777" w:rsidR="003841DC" w:rsidRPr="0052613B" w:rsidRDefault="003841DC" w:rsidP="008B4231">
            <w:pPr>
              <w:rPr>
                <w:rFonts w:ascii="Arial" w:eastAsia="Times New Roman" w:hAnsi="Arial" w:cs="Arial"/>
                <w:b/>
                <w:bCs/>
                <w:color w:val="000000" w:themeColor="text1"/>
                <w:kern w:val="0"/>
                <w:sz w:val="24"/>
                <w:szCs w:val="24"/>
                <w:highlight w:val="yellow"/>
                <w14:ligatures w14:val="none"/>
              </w:rPr>
            </w:pPr>
            <w:r w:rsidRPr="0052613B">
              <w:rPr>
                <w:rStyle w:val="Strong"/>
                <w:rFonts w:ascii="Arial" w:eastAsiaTheme="minorEastAsia" w:hAnsi="Arial" w:cs="Arial"/>
                <w:color w:val="000000" w:themeColor="text1"/>
                <w:sz w:val="24"/>
                <w:szCs w:val="24"/>
              </w:rPr>
              <w:t>MG2: Bandon Bay</w:t>
            </w:r>
            <w:r w:rsidRPr="0052613B">
              <w:rPr>
                <w:rFonts w:ascii="Arial" w:hAnsi="Arial" w:cs="Arial"/>
                <w:b/>
                <w:bCs/>
                <w:color w:val="000000" w:themeColor="text1"/>
                <w:sz w:val="24"/>
                <w:szCs w:val="24"/>
              </w:rPr>
              <w:br/>
            </w:r>
          </w:p>
        </w:tc>
        <w:tc>
          <w:tcPr>
            <w:tcW w:w="1958" w:type="pct"/>
          </w:tcPr>
          <w:p w14:paraId="405F3848" w14:textId="77777777" w:rsidR="003841DC" w:rsidRPr="0052613B" w:rsidRDefault="003841DC" w:rsidP="008B4231">
            <w:pPr>
              <w:rPr>
                <w:rFonts w:ascii="Arial" w:eastAsia="Times New Roman" w:hAnsi="Arial" w:cs="Arial"/>
                <w:color w:val="000000" w:themeColor="text1"/>
                <w:kern w:val="0"/>
                <w:sz w:val="24"/>
                <w:szCs w:val="24"/>
                <w14:ligatures w14:val="none"/>
              </w:rPr>
            </w:pPr>
            <w:r w:rsidRPr="0052613B">
              <w:rPr>
                <w:rFonts w:ascii="Arial" w:eastAsia="Times New Roman" w:hAnsi="Arial" w:cs="Arial"/>
                <w:color w:val="000000" w:themeColor="text1"/>
                <w:kern w:val="0"/>
                <w:sz w:val="24"/>
                <w:szCs w:val="24"/>
                <w14:ligatures w14:val="none"/>
              </w:rPr>
              <w:t>The environmental state of Bandon Bay is shaped by significant social and economic drivers. The bay supports a dense coastal population engaged primarily in fisheries, aquaculture, and seafood processing, which form the economic backbone of Surat Thani Province. The expansion of shrimp, crab, and oyster farming, along with growing seafood demand from domestic and export markets, has led to extensive conversion of intertidal zones and mangrove areas. Population growth and in-migration of aquaculture labor have further intensified coastal resource use.</w:t>
            </w:r>
          </w:p>
          <w:p w14:paraId="1FFEF029" w14:textId="77777777" w:rsidR="003841DC" w:rsidRPr="0052613B" w:rsidRDefault="003841DC" w:rsidP="008B4231">
            <w:pPr>
              <w:rPr>
                <w:rFonts w:ascii="Arial" w:eastAsia="Times New Roman" w:hAnsi="Arial" w:cs="Arial"/>
                <w:color w:val="000000" w:themeColor="text1"/>
                <w:kern w:val="0"/>
                <w:sz w:val="24"/>
                <w:szCs w:val="24"/>
                <w14:ligatures w14:val="none"/>
              </w:rPr>
            </w:pPr>
            <w:r w:rsidRPr="0052613B">
              <w:rPr>
                <w:rFonts w:ascii="Arial" w:eastAsia="Times New Roman" w:hAnsi="Arial" w:cs="Arial"/>
                <w:color w:val="000000" w:themeColor="text1"/>
                <w:kern w:val="0"/>
                <w:sz w:val="24"/>
                <w:szCs w:val="24"/>
                <w14:ligatures w14:val="none"/>
              </w:rPr>
              <w:t>At the same time, nutrient loading and sediment accumulation from aquaculture and land-based runoff have degraded water quality, while infrastructure development around the bay has altered natural hydrology. Management of Bandon Bay falls under the Department of Marine and Coastal Resources (DMCR) through provincial coastal management frameworks and community-based initiatives. However, enforcement challenges and competing economic priorities continue to pressure the ecosystem.</w:t>
            </w:r>
          </w:p>
          <w:p w14:paraId="12500BBF" w14:textId="77777777" w:rsidR="003841DC" w:rsidRPr="0052613B" w:rsidRDefault="003841DC" w:rsidP="008B4231">
            <w:pPr>
              <w:rPr>
                <w:rFonts w:ascii="Arial" w:eastAsia="Times New Roman" w:hAnsi="Arial" w:cs="Arial"/>
                <w:color w:val="000000" w:themeColor="text1"/>
                <w:kern w:val="0"/>
                <w:sz w:val="24"/>
                <w:szCs w:val="24"/>
                <w:highlight w:val="yellow"/>
                <w14:ligatures w14:val="none"/>
              </w:rPr>
            </w:pPr>
            <w:r w:rsidRPr="0052613B">
              <w:rPr>
                <w:rFonts w:ascii="Arial" w:eastAsia="Times New Roman" w:hAnsi="Arial" w:cs="Arial"/>
                <w:color w:val="000000" w:themeColor="text1"/>
                <w:kern w:val="0"/>
                <w:sz w:val="24"/>
                <w:szCs w:val="24"/>
                <w14:ligatures w14:val="none"/>
              </w:rPr>
              <w:t xml:space="preserve">Overall, rapid aquaculture expansion, population dynamics, and high market demand remain the key social and economic forces driving habitat transformation, </w:t>
            </w:r>
            <w:r w:rsidRPr="0052613B">
              <w:rPr>
                <w:rFonts w:ascii="Arial" w:eastAsia="Times New Roman" w:hAnsi="Arial" w:cs="Arial"/>
                <w:color w:val="000000" w:themeColor="text1"/>
                <w:kern w:val="0"/>
                <w:sz w:val="24"/>
                <w:szCs w:val="24"/>
                <w14:ligatures w14:val="none"/>
              </w:rPr>
              <w:lastRenderedPageBreak/>
              <w:t>declining water quality, and reduced ecological resilience in Bandon Bay.</w:t>
            </w:r>
          </w:p>
        </w:tc>
        <w:tc>
          <w:tcPr>
            <w:tcW w:w="1444" w:type="pct"/>
          </w:tcPr>
          <w:p w14:paraId="23DF505E" w14:textId="77777777" w:rsidR="003841DC" w:rsidRPr="0052613B" w:rsidRDefault="003841DC" w:rsidP="008B4231">
            <w:pPr>
              <w:rPr>
                <w:rFonts w:ascii="Arial" w:eastAsia="Times New Roman" w:hAnsi="Arial" w:cs="Arial"/>
                <w:color w:val="000000" w:themeColor="text1"/>
                <w:kern w:val="0"/>
                <w:sz w:val="24"/>
                <w:szCs w:val="24"/>
                <w:highlight w:val="yellow"/>
                <w14:ligatures w14:val="none"/>
              </w:rPr>
            </w:pPr>
            <w:r w:rsidRPr="0052613B">
              <w:rPr>
                <w:rFonts w:ascii="Arial" w:eastAsia="Times New Roman" w:hAnsi="Arial" w:cs="Arial"/>
                <w:color w:val="000000" w:themeColor="text1"/>
                <w:kern w:val="0"/>
                <w:sz w:val="24"/>
                <w:szCs w:val="24"/>
                <w14:ligatures w14:val="none"/>
              </w:rPr>
              <w:lastRenderedPageBreak/>
              <w:t>The Bandon Bay ecosystem provides high economic value through both direct and indirect uses. The bay’s direct use values, including fisheries, aquaculture (shrimp, crab, and oyster farming), and mangrove resource utilization, are estimated at around US$10–12 million per year. The indirect use values, such as coastal protection, nutrient cycling, and carbon sequestration from mangrove ecosystems, contribute an additional US$15–20 million annually. In total, the annual economic value of Bandon Bay is estimated at approximately US$25–32 million, with mangrove forests also storing significant blue carbon value exceeding US$200 million. These values highlight the bay’s importance in supporting fisheries productivity, coastal livelihoods, and Thailand’s blue economy and climate resilience goals.</w:t>
            </w:r>
          </w:p>
        </w:tc>
      </w:tr>
      <w:tr w:rsidR="003841DC" w:rsidRPr="0052613B" w14:paraId="2BCB9513" w14:textId="77777777" w:rsidTr="008B4231">
        <w:tc>
          <w:tcPr>
            <w:tcW w:w="1598" w:type="pct"/>
            <w:vAlign w:val="center"/>
          </w:tcPr>
          <w:p w14:paraId="26FEB695" w14:textId="77777777" w:rsidR="003841DC" w:rsidRPr="0052613B" w:rsidRDefault="003841DC" w:rsidP="008B4231">
            <w:pPr>
              <w:rPr>
                <w:rFonts w:ascii="Arial" w:eastAsia="Times New Roman" w:hAnsi="Arial" w:cs="Arial"/>
                <w:b/>
                <w:bCs/>
                <w:color w:val="000000" w:themeColor="text1"/>
                <w:kern w:val="0"/>
                <w:sz w:val="24"/>
                <w:szCs w:val="24"/>
                <w:highlight w:val="yellow"/>
                <w14:ligatures w14:val="none"/>
              </w:rPr>
            </w:pPr>
            <w:r w:rsidRPr="0052613B">
              <w:rPr>
                <w:rStyle w:val="Strong"/>
                <w:rFonts w:ascii="Arial" w:eastAsiaTheme="minorEastAsia" w:hAnsi="Arial" w:cs="Arial"/>
                <w:color w:val="000000" w:themeColor="text1"/>
                <w:sz w:val="24"/>
                <w:szCs w:val="24"/>
              </w:rPr>
              <w:t>MG3: Pak Panang Bay</w:t>
            </w:r>
            <w:r w:rsidRPr="0052613B">
              <w:rPr>
                <w:rFonts w:ascii="Arial" w:hAnsi="Arial" w:cs="Arial"/>
                <w:b/>
                <w:bCs/>
                <w:color w:val="000000" w:themeColor="text1"/>
                <w:sz w:val="24"/>
                <w:szCs w:val="24"/>
              </w:rPr>
              <w:br/>
            </w:r>
          </w:p>
        </w:tc>
        <w:tc>
          <w:tcPr>
            <w:tcW w:w="1958" w:type="pct"/>
          </w:tcPr>
          <w:p w14:paraId="14AF38DD" w14:textId="77777777" w:rsidR="003841DC" w:rsidRPr="0052613B" w:rsidRDefault="003841DC" w:rsidP="008B4231">
            <w:pPr>
              <w:rPr>
                <w:rFonts w:ascii="Arial" w:eastAsia="Times New Roman" w:hAnsi="Arial" w:cs="Arial"/>
                <w:color w:val="000000" w:themeColor="text1"/>
                <w:kern w:val="0"/>
                <w:sz w:val="24"/>
                <w:szCs w:val="24"/>
                <w14:ligatures w14:val="none"/>
              </w:rPr>
            </w:pPr>
            <w:r w:rsidRPr="0052613B">
              <w:rPr>
                <w:rFonts w:ascii="Arial" w:eastAsia="Times New Roman" w:hAnsi="Arial" w:cs="Arial"/>
                <w:color w:val="000000" w:themeColor="text1"/>
                <w:kern w:val="0"/>
                <w:sz w:val="24"/>
                <w:szCs w:val="24"/>
                <w14:ligatures w14:val="none"/>
              </w:rPr>
              <w:t>The environmental state of Pak Panang Bay is driven by multiple social and economic factors linked to population growth, livelihood dependence, and resource use. The bay supports a dense rural population whose main livelihoods include shrimp farming, coastal fisheries, and agriculture within the Pak Phanang River Delta. The rapid expansion of aquaculture—particularly shrimp ponds—has resulted in widespread mangrove clearance, land conversion, and increased nutrient discharge, contributing to habitat loss and declining water quality.</w:t>
            </w:r>
          </w:p>
          <w:p w14:paraId="21253BBF" w14:textId="77777777" w:rsidR="003841DC" w:rsidRPr="0052613B" w:rsidRDefault="003841DC" w:rsidP="008B4231">
            <w:pPr>
              <w:rPr>
                <w:rFonts w:ascii="Arial" w:eastAsia="Times New Roman" w:hAnsi="Arial" w:cs="Arial"/>
                <w:color w:val="000000" w:themeColor="text1"/>
                <w:kern w:val="0"/>
                <w:sz w:val="24"/>
                <w:szCs w:val="24"/>
                <w14:ligatures w14:val="none"/>
              </w:rPr>
            </w:pPr>
            <w:r w:rsidRPr="0052613B">
              <w:rPr>
                <w:rFonts w:ascii="Arial" w:eastAsia="Times New Roman" w:hAnsi="Arial" w:cs="Arial"/>
                <w:color w:val="000000" w:themeColor="text1"/>
                <w:kern w:val="0"/>
                <w:sz w:val="24"/>
                <w:szCs w:val="24"/>
                <w14:ligatures w14:val="none"/>
              </w:rPr>
              <w:t>High market demand for seafood at both local and national levels has intensified fishing and farming pressure, while agricultural runoff from upstream areas adds sediment and pollutants to the bay. Income diversification has also shifted traditional livelihoods toward more commercialized, resource-intensive activities. On the governance side, the bay falls under the Department of Marine and Coastal Resources (DMCR) and the Royal Development Study Centre, which promote integrated delta management and mangrove restoration, yet enforcement and land-use conflicts persist.</w:t>
            </w:r>
          </w:p>
          <w:p w14:paraId="2C71D07A" w14:textId="77777777" w:rsidR="003841DC" w:rsidRPr="0052613B" w:rsidRDefault="003841DC" w:rsidP="008B4231">
            <w:pPr>
              <w:rPr>
                <w:rFonts w:ascii="Arial" w:eastAsia="Times New Roman" w:hAnsi="Arial" w:cs="Arial"/>
                <w:color w:val="000000" w:themeColor="text1"/>
                <w:kern w:val="0"/>
                <w:sz w:val="24"/>
                <w:szCs w:val="24"/>
                <w:highlight w:val="yellow"/>
                <w14:ligatures w14:val="none"/>
              </w:rPr>
            </w:pPr>
            <w:r w:rsidRPr="0052613B">
              <w:rPr>
                <w:rFonts w:ascii="Arial" w:eastAsia="Times New Roman" w:hAnsi="Arial" w:cs="Arial"/>
                <w:color w:val="000000" w:themeColor="text1"/>
                <w:kern w:val="0"/>
                <w:sz w:val="24"/>
                <w:szCs w:val="24"/>
                <w14:ligatures w14:val="none"/>
              </w:rPr>
              <w:t xml:space="preserve">Overall, population pressure, aquaculture expansion, and agricultural intensification, combined with weak enforcement and </w:t>
            </w:r>
            <w:r w:rsidRPr="0052613B">
              <w:rPr>
                <w:rFonts w:ascii="Arial" w:eastAsia="Times New Roman" w:hAnsi="Arial" w:cs="Arial"/>
                <w:color w:val="000000" w:themeColor="text1"/>
                <w:kern w:val="0"/>
                <w:sz w:val="24"/>
                <w:szCs w:val="24"/>
                <w14:ligatures w14:val="none"/>
              </w:rPr>
              <w:lastRenderedPageBreak/>
              <w:t>overlapping management, remain the major social and economic drivers of environmental degradation and reduced ecosystem resilience in Pak Panang Bay.</w:t>
            </w:r>
          </w:p>
        </w:tc>
        <w:tc>
          <w:tcPr>
            <w:tcW w:w="1444" w:type="pct"/>
          </w:tcPr>
          <w:p w14:paraId="255793BE" w14:textId="77777777" w:rsidR="003841DC" w:rsidRPr="0052613B" w:rsidRDefault="003841DC" w:rsidP="008B4231">
            <w:pPr>
              <w:rPr>
                <w:rFonts w:ascii="Arial" w:eastAsia="Times New Roman" w:hAnsi="Arial" w:cs="Arial"/>
                <w:color w:val="000000" w:themeColor="text1"/>
                <w:kern w:val="0"/>
                <w:sz w:val="24"/>
                <w:szCs w:val="24"/>
                <w:highlight w:val="yellow"/>
                <w14:ligatures w14:val="none"/>
              </w:rPr>
            </w:pPr>
            <w:r w:rsidRPr="0052613B">
              <w:rPr>
                <w:rFonts w:ascii="Arial" w:eastAsia="Times New Roman" w:hAnsi="Arial" w:cs="Arial"/>
                <w:color w:val="000000" w:themeColor="text1"/>
                <w:kern w:val="0"/>
                <w:sz w:val="24"/>
                <w:szCs w:val="24"/>
                <w14:ligatures w14:val="none"/>
              </w:rPr>
              <w:lastRenderedPageBreak/>
              <w:t>The Pak Panang Bay ecosystem provides significant economic value through both direct and indirect uses. The direct use values, including fisheries, aquaculture (especially shrimp and crab farming), and mangrove resources, are estimated at approximately US$8–10 million per year. The indirect use values, such as coastal protection, nutrient cycling, and carbon sequestration by mangrove ecosystems, contribute an additional US$12–15 million annually. Altogether, the annual economic value of Pak Panang Bay is estimated at around US$20–25 million, with mangrove forests also representing a large blue carbon stock valued at over US$150 million. These values highlight the bay’s vital role in supporting local livelihoods, fisheries productivity, and Thailand’s blue economy and climate adaptation objectives.</w:t>
            </w:r>
          </w:p>
        </w:tc>
      </w:tr>
      <w:tr w:rsidR="003841DC" w:rsidRPr="0052613B" w14:paraId="14C032FE" w14:textId="77777777" w:rsidTr="008B4231">
        <w:tc>
          <w:tcPr>
            <w:tcW w:w="1598" w:type="pct"/>
            <w:vAlign w:val="center"/>
          </w:tcPr>
          <w:p w14:paraId="3C22C475" w14:textId="77777777" w:rsidR="003841DC" w:rsidRPr="0052613B" w:rsidRDefault="003841DC" w:rsidP="008B4231">
            <w:pPr>
              <w:rPr>
                <w:rFonts w:ascii="Arial" w:eastAsia="Times New Roman" w:hAnsi="Arial" w:cs="Arial"/>
                <w:b/>
                <w:bCs/>
                <w:color w:val="000000" w:themeColor="text1"/>
                <w:kern w:val="0"/>
                <w:sz w:val="24"/>
                <w:szCs w:val="24"/>
                <w:highlight w:val="yellow"/>
                <w14:ligatures w14:val="none"/>
              </w:rPr>
            </w:pPr>
            <w:r w:rsidRPr="0052613B">
              <w:rPr>
                <w:rStyle w:val="Strong"/>
                <w:rFonts w:ascii="Arial" w:eastAsiaTheme="minorEastAsia" w:hAnsi="Arial" w:cs="Arial"/>
                <w:color w:val="000000" w:themeColor="text1"/>
                <w:sz w:val="24"/>
                <w:szCs w:val="24"/>
              </w:rPr>
              <w:t>MG: Samut Prakan Province</w:t>
            </w:r>
          </w:p>
        </w:tc>
        <w:tc>
          <w:tcPr>
            <w:tcW w:w="1958" w:type="pct"/>
          </w:tcPr>
          <w:p w14:paraId="1CD78C15" w14:textId="77777777" w:rsidR="003841DC" w:rsidRPr="0052613B" w:rsidRDefault="003841DC" w:rsidP="008B4231">
            <w:pPr>
              <w:rPr>
                <w:rFonts w:ascii="Arial" w:eastAsia="Times New Roman" w:hAnsi="Arial" w:cs="Arial"/>
                <w:color w:val="000000" w:themeColor="text1"/>
                <w:kern w:val="0"/>
                <w:sz w:val="24"/>
                <w:szCs w:val="24"/>
                <w14:ligatures w14:val="none"/>
              </w:rPr>
            </w:pPr>
            <w:r w:rsidRPr="0052613B">
              <w:rPr>
                <w:rFonts w:ascii="Arial" w:eastAsia="Times New Roman" w:hAnsi="Arial" w:cs="Arial"/>
                <w:color w:val="000000" w:themeColor="text1"/>
                <w:kern w:val="0"/>
                <w:sz w:val="24"/>
                <w:szCs w:val="24"/>
                <w14:ligatures w14:val="none"/>
              </w:rPr>
              <w:t>The environmental condition of Samut Prakan Province is strongly influenced by social and economic drivers associated with rapid urbanization, industrialization, and coastal development. The province’s proximity to Bangkok has made it a hub for manufacturing, logistics, and port activities, leading to extensive land reclamation and the loss of natural wetlands and mangrove areas. The expansion of industrial estates, residential zones, and infrastructure has increased wastewater discharge, sedimentation, and pollution in the lower Chao Phraya River estuary.</w:t>
            </w:r>
          </w:p>
          <w:p w14:paraId="1425B15C" w14:textId="77777777" w:rsidR="003841DC" w:rsidRPr="0052613B" w:rsidRDefault="003841DC" w:rsidP="008B4231">
            <w:pPr>
              <w:rPr>
                <w:rFonts w:ascii="Arial" w:eastAsia="Times New Roman" w:hAnsi="Arial" w:cs="Arial"/>
                <w:color w:val="000000" w:themeColor="text1"/>
                <w:kern w:val="0"/>
                <w:sz w:val="24"/>
                <w:szCs w:val="24"/>
                <w14:ligatures w14:val="none"/>
              </w:rPr>
            </w:pPr>
            <w:r w:rsidRPr="0052613B">
              <w:rPr>
                <w:rFonts w:ascii="Arial" w:eastAsia="Times New Roman" w:hAnsi="Arial" w:cs="Arial"/>
                <w:color w:val="000000" w:themeColor="text1"/>
                <w:kern w:val="0"/>
                <w:sz w:val="24"/>
                <w:szCs w:val="24"/>
                <w14:ligatures w14:val="none"/>
              </w:rPr>
              <w:t>Population density in Samut Prakan—over 1.3 million people—has grown steadily, driven by migration for industrial and service-sector employment. This population pressure, combined with rising demand for space and resources, has intensified coastal modification and environmental degradation. Traditional livelihoods such as small-scale fishing and aquaculture persist but are declining due to pollution and limited resource access.</w:t>
            </w:r>
          </w:p>
          <w:p w14:paraId="0511E4F3" w14:textId="77777777" w:rsidR="003841DC" w:rsidRPr="0052613B" w:rsidRDefault="003841DC" w:rsidP="008B4231">
            <w:pPr>
              <w:rPr>
                <w:rFonts w:ascii="Arial" w:eastAsia="Times New Roman" w:hAnsi="Arial" w:cs="Arial"/>
                <w:color w:val="000000" w:themeColor="text1"/>
                <w:kern w:val="0"/>
                <w:sz w:val="24"/>
                <w:szCs w:val="24"/>
                <w:highlight w:val="yellow"/>
                <w14:ligatures w14:val="none"/>
              </w:rPr>
            </w:pPr>
            <w:r w:rsidRPr="0052613B">
              <w:rPr>
                <w:rFonts w:ascii="Arial" w:eastAsia="Times New Roman" w:hAnsi="Arial" w:cs="Arial"/>
                <w:color w:val="000000" w:themeColor="text1"/>
                <w:kern w:val="0"/>
                <w:sz w:val="24"/>
                <w:szCs w:val="24"/>
                <w14:ligatures w14:val="none"/>
              </w:rPr>
              <w:t xml:space="preserve">The province’s coastal and estuarine management falls under the Department of Marine and Coastal Resources (DMCR), which supports community-based mangrove </w:t>
            </w:r>
            <w:r w:rsidRPr="0052613B">
              <w:rPr>
                <w:rFonts w:ascii="Arial" w:eastAsia="Times New Roman" w:hAnsi="Arial" w:cs="Arial"/>
                <w:color w:val="000000" w:themeColor="text1"/>
                <w:kern w:val="0"/>
                <w:sz w:val="24"/>
                <w:szCs w:val="24"/>
                <w14:ligatures w14:val="none"/>
              </w:rPr>
              <w:lastRenderedPageBreak/>
              <w:t>restoration and eco-education projects in areas like Bang Pu and Khlong Dan. However, enforcement challenges and competing land-use priorities between industrial growth and ecosystem conservation remain significant. Overall, urban expansion, population pressure, and industrial demand are the key social and economic forces driving habitat loss, pollution, and reduced ecological resilience in Samut Prakan’s coastal zone.</w:t>
            </w:r>
          </w:p>
        </w:tc>
        <w:tc>
          <w:tcPr>
            <w:tcW w:w="1444" w:type="pct"/>
          </w:tcPr>
          <w:p w14:paraId="1A88FF8B" w14:textId="77777777" w:rsidR="003841DC" w:rsidRPr="0052613B" w:rsidRDefault="003841DC" w:rsidP="008B4231">
            <w:pPr>
              <w:rPr>
                <w:rFonts w:ascii="Arial" w:eastAsia="Times New Roman" w:hAnsi="Arial" w:cs="Arial"/>
                <w:color w:val="000000" w:themeColor="text1"/>
                <w:kern w:val="0"/>
                <w:sz w:val="24"/>
                <w:szCs w:val="24"/>
                <w:highlight w:val="yellow"/>
                <w14:ligatures w14:val="none"/>
              </w:rPr>
            </w:pPr>
            <w:r w:rsidRPr="0052613B">
              <w:rPr>
                <w:rFonts w:ascii="Arial" w:eastAsia="Times New Roman" w:hAnsi="Arial" w:cs="Arial"/>
                <w:color w:val="000000" w:themeColor="text1"/>
                <w:kern w:val="0"/>
                <w:sz w:val="24"/>
                <w:szCs w:val="24"/>
                <w14:ligatures w14:val="none"/>
              </w:rPr>
              <w:lastRenderedPageBreak/>
              <w:t>The Samut Prakan coastal zone provides considerable economic value primarily through direct use services such as fisheries, aquaculture, port activities, and industrial water use, estimated at approximately US$12–15 million per year. Despite being heavily urbanized, the remaining mangrove areas contribute significant indirect values in the form of coastal protection, flood regulation, and carbon sequestration, valued at around US$8–10 million annually. Together, the total annual economic value of Samut Prakan’s coastal and estuarine ecosystems is estimated at about US$20–25 million, with the small remaining mangrove forests storing blue carbon worth more than US$100 million. These values underline the importance of conserving the province’s remaining natural habitats, which continue to provide ecosystem services, coastal resilience, and socio-</w:t>
            </w:r>
            <w:r w:rsidRPr="0052613B">
              <w:rPr>
                <w:rFonts w:ascii="Arial" w:eastAsia="Times New Roman" w:hAnsi="Arial" w:cs="Arial"/>
                <w:color w:val="000000" w:themeColor="text1"/>
                <w:kern w:val="0"/>
                <w:sz w:val="24"/>
                <w:szCs w:val="24"/>
                <w14:ligatures w14:val="none"/>
              </w:rPr>
              <w:lastRenderedPageBreak/>
              <w:t>economic benefits despite intense urban and industrial development.</w:t>
            </w:r>
          </w:p>
        </w:tc>
      </w:tr>
      <w:tr w:rsidR="003841DC" w:rsidRPr="0052613B" w14:paraId="068ADB18" w14:textId="77777777" w:rsidTr="008B4231">
        <w:tc>
          <w:tcPr>
            <w:tcW w:w="1598" w:type="pct"/>
            <w:vAlign w:val="center"/>
          </w:tcPr>
          <w:p w14:paraId="2C70F64B" w14:textId="77777777" w:rsidR="003841DC" w:rsidRPr="0052613B" w:rsidRDefault="003841DC" w:rsidP="008B4231">
            <w:pPr>
              <w:rPr>
                <w:rFonts w:ascii="Arial" w:eastAsia="Times New Roman" w:hAnsi="Arial" w:cs="Arial"/>
                <w:b/>
                <w:bCs/>
                <w:color w:val="000000" w:themeColor="text1"/>
                <w:kern w:val="0"/>
                <w:sz w:val="24"/>
                <w:szCs w:val="24"/>
                <w:highlight w:val="yellow"/>
                <w14:ligatures w14:val="none"/>
              </w:rPr>
            </w:pPr>
            <w:r w:rsidRPr="0052613B">
              <w:rPr>
                <w:rStyle w:val="Strong"/>
                <w:rFonts w:ascii="Arial" w:eastAsiaTheme="minorEastAsia" w:hAnsi="Arial" w:cs="Arial"/>
                <w:color w:val="000000" w:themeColor="text1"/>
                <w:sz w:val="24"/>
                <w:szCs w:val="24"/>
              </w:rPr>
              <w:lastRenderedPageBreak/>
              <w:t>WL1: Don Hoi Lot</w:t>
            </w:r>
          </w:p>
        </w:tc>
        <w:tc>
          <w:tcPr>
            <w:tcW w:w="1958" w:type="pct"/>
          </w:tcPr>
          <w:p w14:paraId="04A561AF" w14:textId="77777777" w:rsidR="003841DC" w:rsidRPr="0052613B" w:rsidRDefault="003841DC" w:rsidP="008B4231">
            <w:pPr>
              <w:rPr>
                <w:rFonts w:ascii="Arial" w:eastAsia="Times New Roman" w:hAnsi="Arial" w:cs="Arial"/>
                <w:color w:val="000000" w:themeColor="text1"/>
                <w:kern w:val="0"/>
                <w:sz w:val="24"/>
                <w:szCs w:val="24"/>
                <w14:ligatures w14:val="none"/>
              </w:rPr>
            </w:pPr>
            <w:r w:rsidRPr="0052613B">
              <w:rPr>
                <w:rFonts w:ascii="Arial" w:eastAsia="Times New Roman" w:hAnsi="Arial" w:cs="Arial"/>
                <w:color w:val="000000" w:themeColor="text1"/>
                <w:kern w:val="0"/>
                <w:sz w:val="24"/>
                <w:szCs w:val="24"/>
                <w14:ligatures w14:val="none"/>
              </w:rPr>
              <w:t>The environmental condition of Don Hoi Lot is influenced by both social and economic factors related to resource use, tourism, and local livelihoods. The area’s economy depends heavily on shellfish harvesting, especially blood cockles (</w:t>
            </w:r>
            <w:r w:rsidRPr="0052613B">
              <w:rPr>
                <w:rFonts w:ascii="Arial" w:eastAsia="Times New Roman" w:hAnsi="Arial" w:cs="Arial"/>
                <w:i/>
                <w:iCs/>
                <w:color w:val="000000" w:themeColor="text1"/>
                <w:kern w:val="0"/>
                <w:sz w:val="24"/>
                <w:szCs w:val="24"/>
                <w14:ligatures w14:val="none"/>
              </w:rPr>
              <w:t>Anadara granosa</w:t>
            </w:r>
            <w:r w:rsidRPr="0052613B">
              <w:rPr>
                <w:rFonts w:ascii="Arial" w:eastAsia="Times New Roman" w:hAnsi="Arial" w:cs="Arial"/>
                <w:color w:val="000000" w:themeColor="text1"/>
                <w:kern w:val="0"/>
                <w:sz w:val="24"/>
                <w:szCs w:val="24"/>
                <w14:ligatures w14:val="none"/>
              </w:rPr>
              <w:t>), which are collected for both household consumption and commercial trade. This high demand, along with growing tourism activities, has increased human disturbance on mudflats and nearby mangrove areas. Population growth and seasonal migration for fisheries-related work have also heightened pressure on coastal resources and waste generation.</w:t>
            </w:r>
          </w:p>
          <w:p w14:paraId="57A12029" w14:textId="77777777" w:rsidR="003841DC" w:rsidRPr="0052613B" w:rsidRDefault="003841DC" w:rsidP="008B4231">
            <w:pPr>
              <w:rPr>
                <w:rFonts w:ascii="Arial" w:eastAsia="Times New Roman" w:hAnsi="Arial" w:cs="Arial"/>
                <w:color w:val="000000" w:themeColor="text1"/>
                <w:kern w:val="0"/>
                <w:sz w:val="24"/>
                <w:szCs w:val="24"/>
                <w14:ligatures w14:val="none"/>
              </w:rPr>
            </w:pPr>
            <w:r w:rsidRPr="0052613B">
              <w:rPr>
                <w:rFonts w:ascii="Arial" w:eastAsia="Times New Roman" w:hAnsi="Arial" w:cs="Arial"/>
                <w:color w:val="000000" w:themeColor="text1"/>
                <w:kern w:val="0"/>
                <w:sz w:val="24"/>
                <w:szCs w:val="24"/>
                <w14:ligatures w14:val="none"/>
              </w:rPr>
              <w:t xml:space="preserve">At the same time, the development of seafood markets, tourism facilities, and transport infrastructure has altered land use and water circulation near the estuary. The site is managed as a Ramsar Site and National Reserved Forest under the Department of Marine and Coastal </w:t>
            </w:r>
            <w:r w:rsidRPr="0052613B">
              <w:rPr>
                <w:rFonts w:ascii="Arial" w:eastAsia="Times New Roman" w:hAnsi="Arial" w:cs="Arial"/>
                <w:color w:val="000000" w:themeColor="text1"/>
                <w:kern w:val="0"/>
                <w:sz w:val="24"/>
                <w:szCs w:val="24"/>
                <w14:ligatures w14:val="none"/>
              </w:rPr>
              <w:lastRenderedPageBreak/>
              <w:t>Resources (DMCR) and the Department of National Parks (DNP), which promote sustainable shellfish harvesting, mangrove restoration, and ecotourism management. However, challenges remain due to unregulated harvesting, tourist crowding, and limited waste control.</w:t>
            </w:r>
          </w:p>
          <w:p w14:paraId="5B5B9777" w14:textId="77777777" w:rsidR="003841DC" w:rsidRPr="0052613B" w:rsidRDefault="003841DC" w:rsidP="008B4231">
            <w:pPr>
              <w:rPr>
                <w:rFonts w:ascii="Arial" w:eastAsia="Times New Roman" w:hAnsi="Arial" w:cs="Arial"/>
                <w:color w:val="000000" w:themeColor="text1"/>
                <w:kern w:val="0"/>
                <w:sz w:val="24"/>
                <w:szCs w:val="24"/>
                <w:highlight w:val="yellow"/>
                <w14:ligatures w14:val="none"/>
              </w:rPr>
            </w:pPr>
            <w:r w:rsidRPr="0052613B">
              <w:rPr>
                <w:rFonts w:ascii="Arial" w:eastAsia="Times New Roman" w:hAnsi="Arial" w:cs="Arial"/>
                <w:color w:val="000000" w:themeColor="text1"/>
                <w:kern w:val="0"/>
                <w:sz w:val="24"/>
                <w:szCs w:val="24"/>
                <w14:ligatures w14:val="none"/>
              </w:rPr>
              <w:t>Overall, intensive resource extraction, tourism expansion, and population-driven demand are the main social and economic drivers of environmental change and habitat stress in Don Hoi Lot, affecting the long-term sustainability of this nationally and globally important wetland ecosystem.</w:t>
            </w:r>
          </w:p>
        </w:tc>
        <w:tc>
          <w:tcPr>
            <w:tcW w:w="1444" w:type="pct"/>
          </w:tcPr>
          <w:p w14:paraId="63CE9083" w14:textId="77777777" w:rsidR="003841DC" w:rsidRPr="0052613B" w:rsidRDefault="003841DC" w:rsidP="008B4231">
            <w:pPr>
              <w:rPr>
                <w:rFonts w:ascii="Arial" w:eastAsia="Times New Roman" w:hAnsi="Arial" w:cs="Arial"/>
                <w:color w:val="000000" w:themeColor="text1"/>
                <w:kern w:val="0"/>
                <w:sz w:val="24"/>
                <w:szCs w:val="24"/>
                <w:highlight w:val="yellow"/>
                <w14:ligatures w14:val="none"/>
              </w:rPr>
            </w:pPr>
            <w:r w:rsidRPr="0052613B">
              <w:rPr>
                <w:rFonts w:ascii="Arial" w:eastAsia="Times New Roman" w:hAnsi="Arial" w:cs="Arial"/>
                <w:color w:val="000000" w:themeColor="text1"/>
                <w:kern w:val="0"/>
                <w:sz w:val="24"/>
                <w:szCs w:val="24"/>
                <w14:ligatures w14:val="none"/>
              </w:rPr>
              <w:lastRenderedPageBreak/>
              <w:t xml:space="preserve">The Don Hoi Lot Wetland provides high economic value through its diverse ecosystem services. The direct use values, including shellfish harvesting, small-scale fisheries, and mangrove resource utilization, are estimated at around US$7–9 million per year. The indirect use values, such as coastal protection, sediment stabilization, nutrient cycling, and carbon sequestration from mangrove ecosystems, contribute an additional US$10–12 million annually. Altogether, the total annual economic value of Don Hoi Lot is estimated at approximately US$17–21 million, with mangrove and mudflat ecosystems also providing significant blue carbon storage </w:t>
            </w:r>
            <w:r w:rsidRPr="0052613B">
              <w:rPr>
                <w:rFonts w:ascii="Arial" w:eastAsia="Times New Roman" w:hAnsi="Arial" w:cs="Arial"/>
                <w:color w:val="000000" w:themeColor="text1"/>
                <w:kern w:val="0"/>
                <w:sz w:val="24"/>
                <w:szCs w:val="24"/>
                <w14:ligatures w14:val="none"/>
              </w:rPr>
              <w:lastRenderedPageBreak/>
              <w:t>worth over US$120 million. These values highlight the site’s critical role in sustaining fisheries productivity, community livelihoods, and Thailand’s commitments to blue economy and wetland conservation goals.</w:t>
            </w:r>
          </w:p>
        </w:tc>
      </w:tr>
    </w:tbl>
    <w:p w14:paraId="1803D19B" w14:textId="77777777" w:rsidR="003841DC" w:rsidRPr="0052613B" w:rsidRDefault="003841DC" w:rsidP="003841DC">
      <w:pPr>
        <w:spacing w:after="0"/>
        <w:ind w:firstLine="1134"/>
        <w:rPr>
          <w:rFonts w:ascii="Arial" w:eastAsia="Times New Roman" w:hAnsi="Arial" w:cs="Arial"/>
          <w:b/>
          <w:bCs/>
          <w:color w:val="000000" w:themeColor="text1"/>
          <w:kern w:val="0"/>
          <w:sz w:val="24"/>
          <w:szCs w:val="24"/>
          <w:highlight w:val="yellow"/>
          <w14:ligatures w14:val="none"/>
        </w:rPr>
      </w:pPr>
    </w:p>
    <w:p w14:paraId="658CEF63" w14:textId="77777777" w:rsidR="003841DC" w:rsidRPr="0052613B" w:rsidRDefault="003841DC" w:rsidP="003841DC">
      <w:pPr>
        <w:spacing w:after="0"/>
        <w:ind w:firstLine="1134"/>
        <w:rPr>
          <w:rFonts w:ascii="Arial" w:eastAsia="Times New Roman" w:hAnsi="Arial" w:cs="Arial"/>
          <w:b/>
          <w:bCs/>
          <w:i/>
          <w:iCs/>
          <w:color w:val="000000" w:themeColor="text1"/>
          <w:kern w:val="0"/>
          <w:sz w:val="24"/>
          <w:szCs w:val="24"/>
          <w:highlight w:val="yellow"/>
          <w14:ligatures w14:val="none"/>
        </w:rPr>
      </w:pPr>
      <w:r w:rsidRPr="0052613B">
        <w:rPr>
          <w:rFonts w:ascii="Arial" w:eastAsia="Times New Roman" w:hAnsi="Arial" w:cs="Arial"/>
          <w:b/>
          <w:bCs/>
          <w:i/>
          <w:iCs/>
          <w:color w:val="000000" w:themeColor="text1"/>
          <w:kern w:val="0"/>
          <w:sz w:val="24"/>
          <w:szCs w:val="24"/>
          <w14:ligatures w14:val="none"/>
        </w:rPr>
        <w:t>Economic Valuation of Coastal and Estuarine Ecosystem Services</w:t>
      </w:r>
    </w:p>
    <w:p w14:paraId="6AC89F20" w14:textId="77777777" w:rsidR="003841DC" w:rsidRPr="0052613B" w:rsidRDefault="003841DC" w:rsidP="003841DC">
      <w:pPr>
        <w:spacing w:after="0"/>
        <w:ind w:firstLine="1134"/>
        <w:jc w:val="thaiDistribute"/>
        <w:rPr>
          <w:rFonts w:ascii="Arial" w:eastAsia="Times New Roman" w:hAnsi="Arial" w:cs="Arial"/>
          <w:color w:val="000000" w:themeColor="text1"/>
          <w:kern w:val="0"/>
          <w:sz w:val="24"/>
          <w:szCs w:val="24"/>
          <w:highlight w:val="yellow"/>
          <w14:ligatures w14:val="none"/>
        </w:rPr>
      </w:pPr>
      <w:r w:rsidRPr="0052613B">
        <w:rPr>
          <w:rFonts w:ascii="Arial" w:eastAsia="Times New Roman" w:hAnsi="Arial" w:cs="Arial"/>
          <w:color w:val="000000" w:themeColor="text1"/>
          <w:kern w:val="0"/>
          <w:sz w:val="24"/>
          <w:szCs w:val="24"/>
          <w14:ligatures w14:val="none"/>
        </w:rPr>
        <w:t xml:space="preserve">This review provides an overall summary of the economic values of coastal and estuarine ecosystems across the five study areas. It focuses on two key aspects: direct use values, which include the benefits gained from natural resource utilization such as fisheries, aquaculture, timber, and charcoal; and indirect use values, which encompass ecological services such as carbon sequestration, nursery functions for marine species, and ecotourism. These combined values highlight the essential role of Thailand’s coastal ecosystems in sustaining local livelihoods, food security, and climate resilience, while contributing significantly to the national blue economy and sustainable development goals. The following table presents a comparative overview of the estimated direct and indirect use values for each study site </w:t>
      </w:r>
      <w:r w:rsidRPr="0052613B">
        <w:rPr>
          <w:rFonts w:ascii="Arial" w:hAnsi="Arial" w:cs="Arial"/>
          <w:color w:val="000000" w:themeColor="text1"/>
          <w:sz w:val="24"/>
          <w:szCs w:val="24"/>
          <w:cs/>
        </w:rPr>
        <w:t>(</w:t>
      </w:r>
      <w:r w:rsidRPr="0052613B">
        <w:rPr>
          <w:rFonts w:ascii="Arial" w:hAnsi="Arial" w:cs="Arial"/>
          <w:color w:val="000000" w:themeColor="text1"/>
          <w:sz w:val="24"/>
          <w:szCs w:val="24"/>
        </w:rPr>
        <w:t>Table 11</w:t>
      </w:r>
      <w:r w:rsidRPr="0052613B">
        <w:rPr>
          <w:rFonts w:ascii="Arial" w:hAnsi="Arial" w:cs="Arial"/>
          <w:color w:val="000000" w:themeColor="text1"/>
          <w:sz w:val="24"/>
          <w:szCs w:val="24"/>
          <w:cs/>
        </w:rPr>
        <w:t>)</w:t>
      </w:r>
      <w:r w:rsidRPr="0052613B">
        <w:rPr>
          <w:rFonts w:ascii="Arial" w:eastAsia="Times New Roman" w:hAnsi="Arial" w:cs="Arial"/>
          <w:color w:val="000000" w:themeColor="text1"/>
          <w:kern w:val="0"/>
          <w:sz w:val="24"/>
          <w:szCs w:val="24"/>
          <w14:ligatures w14:val="none"/>
        </w:rPr>
        <w:t>.</w:t>
      </w:r>
    </w:p>
    <w:p w14:paraId="2D8D79A0" w14:textId="77777777" w:rsidR="003841DC" w:rsidRPr="0052613B" w:rsidRDefault="003841DC" w:rsidP="003841DC">
      <w:pPr>
        <w:spacing w:after="0"/>
        <w:rPr>
          <w:rFonts w:ascii="Arial" w:eastAsia="Times New Roman" w:hAnsi="Arial" w:cs="Arial"/>
          <w:b/>
          <w:bCs/>
          <w:color w:val="000000" w:themeColor="text1"/>
          <w:kern w:val="0"/>
          <w:sz w:val="24"/>
          <w:szCs w:val="24"/>
          <w:cs/>
          <w14:ligatures w14:val="none"/>
        </w:rPr>
      </w:pPr>
      <w:r w:rsidRPr="0052613B">
        <w:rPr>
          <w:rFonts w:ascii="Arial" w:hAnsi="Arial" w:cs="Arial"/>
          <w:b/>
          <w:bCs/>
          <w:color w:val="000000" w:themeColor="text1"/>
          <w:sz w:val="24"/>
          <w:szCs w:val="24"/>
        </w:rPr>
        <w:t>Table 11</w:t>
      </w:r>
      <w:r w:rsidRPr="0052613B">
        <w:rPr>
          <w:rFonts w:ascii="Arial" w:hAnsi="Arial" w:cs="Arial"/>
          <w:b/>
          <w:bCs/>
          <w:color w:val="000000" w:themeColor="text1"/>
          <w:sz w:val="24"/>
          <w:szCs w:val="24"/>
          <w:cs/>
        </w:rPr>
        <w:t>.</w:t>
      </w:r>
      <w:r w:rsidRPr="0052613B">
        <w:rPr>
          <w:rFonts w:ascii="Arial" w:eastAsia="Times New Roman" w:hAnsi="Arial" w:cs="Arial"/>
          <w:b/>
          <w:bCs/>
          <w:color w:val="000000" w:themeColor="text1"/>
          <w:kern w:val="0"/>
          <w:sz w:val="24"/>
          <w:szCs w:val="24"/>
          <w:cs/>
          <w14:ligatures w14:val="none"/>
        </w:rPr>
        <w:t xml:space="preserve"> </w:t>
      </w:r>
      <w:r w:rsidRPr="0052613B">
        <w:rPr>
          <w:rFonts w:ascii="Arial" w:eastAsia="Times New Roman" w:hAnsi="Arial" w:cs="Arial"/>
          <w:b/>
          <w:bCs/>
          <w:color w:val="000000" w:themeColor="text1"/>
          <w:kern w:val="0"/>
          <w:sz w:val="24"/>
          <w:szCs w:val="24"/>
          <w14:ligatures w14:val="none"/>
        </w:rPr>
        <w:t>Economic Valuation of Coastal and Estuarine Ecosystem Services: Direct and Indirect Use Values</w:t>
      </w:r>
    </w:p>
    <w:tbl>
      <w:tblPr>
        <w:tblStyle w:val="TableGrid"/>
        <w:tblW w:w="5000" w:type="pct"/>
        <w:tblLook w:val="04A0" w:firstRow="1" w:lastRow="0" w:firstColumn="1" w:lastColumn="0" w:noHBand="0" w:noVBand="1"/>
      </w:tblPr>
      <w:tblGrid>
        <w:gridCol w:w="4056"/>
        <w:gridCol w:w="4504"/>
        <w:gridCol w:w="4390"/>
      </w:tblGrid>
      <w:tr w:rsidR="003841DC" w:rsidRPr="0052613B" w14:paraId="160F205A" w14:textId="77777777" w:rsidTr="008B4231">
        <w:tc>
          <w:tcPr>
            <w:tcW w:w="1566" w:type="pct"/>
          </w:tcPr>
          <w:p w14:paraId="277FB14A" w14:textId="77777777" w:rsidR="003841DC" w:rsidRPr="0052613B" w:rsidRDefault="003841DC" w:rsidP="008B4231">
            <w:pPr>
              <w:jc w:val="center"/>
              <w:rPr>
                <w:rFonts w:ascii="Arial" w:eastAsia="Times New Roman" w:hAnsi="Arial" w:cs="Arial"/>
                <w:b/>
                <w:bCs/>
                <w:color w:val="000000" w:themeColor="text1"/>
                <w:kern w:val="0"/>
                <w:sz w:val="24"/>
                <w:szCs w:val="24"/>
                <w:highlight w:val="yellow"/>
                <w14:ligatures w14:val="none"/>
              </w:rPr>
            </w:pPr>
            <w:r w:rsidRPr="0052613B">
              <w:rPr>
                <w:rFonts w:ascii="Arial" w:eastAsia="Times New Roman" w:hAnsi="Arial" w:cs="Arial"/>
                <w:b/>
                <w:bCs/>
                <w:color w:val="000000" w:themeColor="text1"/>
                <w:kern w:val="0"/>
                <w:sz w:val="24"/>
                <w:szCs w:val="24"/>
                <w14:ligatures w14:val="none"/>
              </w:rPr>
              <w:t>Name of area</w:t>
            </w:r>
          </w:p>
        </w:tc>
        <w:tc>
          <w:tcPr>
            <w:tcW w:w="1739" w:type="pct"/>
          </w:tcPr>
          <w:p w14:paraId="68C12644" w14:textId="77777777" w:rsidR="003841DC" w:rsidRPr="0052613B" w:rsidRDefault="003841DC" w:rsidP="008B4231">
            <w:pPr>
              <w:jc w:val="center"/>
              <w:rPr>
                <w:rFonts w:ascii="Arial" w:eastAsia="Times New Roman" w:hAnsi="Arial" w:cs="Arial"/>
                <w:b/>
                <w:bCs/>
                <w:color w:val="000000" w:themeColor="text1"/>
                <w:kern w:val="0"/>
                <w:sz w:val="24"/>
                <w:szCs w:val="24"/>
                <w:highlight w:val="yellow"/>
                <w14:ligatures w14:val="none"/>
              </w:rPr>
            </w:pPr>
            <w:r w:rsidRPr="0052613B">
              <w:rPr>
                <w:rFonts w:ascii="Arial" w:eastAsia="Times New Roman" w:hAnsi="Arial" w:cs="Arial"/>
                <w:b/>
                <w:bCs/>
                <w:color w:val="000000" w:themeColor="text1"/>
                <w:kern w:val="0"/>
                <w:sz w:val="24"/>
                <w:szCs w:val="24"/>
                <w14:ligatures w14:val="none"/>
              </w:rPr>
              <w:t>Values of direct use</w:t>
            </w:r>
          </w:p>
        </w:tc>
        <w:tc>
          <w:tcPr>
            <w:tcW w:w="1695" w:type="pct"/>
          </w:tcPr>
          <w:p w14:paraId="54E5FC5B" w14:textId="77777777" w:rsidR="003841DC" w:rsidRPr="0052613B" w:rsidRDefault="003841DC" w:rsidP="008B4231">
            <w:pPr>
              <w:jc w:val="center"/>
              <w:rPr>
                <w:rFonts w:ascii="Arial" w:eastAsia="Times New Roman" w:hAnsi="Arial" w:cs="Arial"/>
                <w:b/>
                <w:color w:val="000000" w:themeColor="text1"/>
                <w:kern w:val="0"/>
                <w:sz w:val="24"/>
                <w:szCs w:val="24"/>
                <w:highlight w:val="yellow"/>
                <w14:ligatures w14:val="none"/>
              </w:rPr>
            </w:pPr>
            <w:r w:rsidRPr="0052613B">
              <w:rPr>
                <w:rFonts w:ascii="Arial" w:hAnsi="Arial" w:cs="Arial"/>
                <w:b/>
                <w:sz w:val="24"/>
                <w:szCs w:val="24"/>
              </w:rPr>
              <w:t>Values of indirect use</w:t>
            </w:r>
          </w:p>
        </w:tc>
      </w:tr>
      <w:tr w:rsidR="003841DC" w:rsidRPr="0052613B" w14:paraId="69966EF7" w14:textId="77777777" w:rsidTr="008B4231">
        <w:tc>
          <w:tcPr>
            <w:tcW w:w="1566" w:type="pct"/>
            <w:vAlign w:val="center"/>
          </w:tcPr>
          <w:p w14:paraId="5D58E8BF" w14:textId="77777777" w:rsidR="003841DC" w:rsidRPr="0052613B" w:rsidRDefault="003841DC" w:rsidP="008B4231">
            <w:pPr>
              <w:rPr>
                <w:rFonts w:ascii="Arial" w:eastAsia="Times New Roman" w:hAnsi="Arial" w:cs="Arial"/>
                <w:b/>
                <w:bCs/>
                <w:color w:val="000000" w:themeColor="text1"/>
                <w:kern w:val="0"/>
                <w:sz w:val="24"/>
                <w:szCs w:val="24"/>
                <w:highlight w:val="yellow"/>
                <w14:ligatures w14:val="none"/>
              </w:rPr>
            </w:pPr>
            <w:r w:rsidRPr="0052613B">
              <w:rPr>
                <w:rStyle w:val="Strong"/>
                <w:rFonts w:ascii="Arial" w:eastAsiaTheme="minorEastAsia" w:hAnsi="Arial" w:cs="Arial"/>
                <w:color w:val="000000" w:themeColor="text1"/>
                <w:sz w:val="24"/>
                <w:szCs w:val="24"/>
              </w:rPr>
              <w:t>MG1: Welu River Estuary</w:t>
            </w:r>
            <w:r w:rsidRPr="0052613B">
              <w:rPr>
                <w:rFonts w:ascii="Arial" w:hAnsi="Arial" w:cs="Arial"/>
                <w:b/>
                <w:bCs/>
                <w:color w:val="000000" w:themeColor="text1"/>
                <w:sz w:val="24"/>
                <w:szCs w:val="24"/>
              </w:rPr>
              <w:br/>
            </w:r>
          </w:p>
        </w:tc>
        <w:tc>
          <w:tcPr>
            <w:tcW w:w="1739" w:type="pct"/>
          </w:tcPr>
          <w:p w14:paraId="36E5CF3D" w14:textId="77777777" w:rsidR="003841DC" w:rsidRPr="0052613B" w:rsidRDefault="003841DC" w:rsidP="008B4231">
            <w:pPr>
              <w:rPr>
                <w:rFonts w:ascii="Arial" w:eastAsia="Times New Roman" w:hAnsi="Arial" w:cs="Arial"/>
                <w:color w:val="000000" w:themeColor="text1"/>
                <w:kern w:val="0"/>
                <w:sz w:val="24"/>
                <w:szCs w:val="24"/>
                <w:highlight w:val="yellow"/>
                <w14:ligatures w14:val="none"/>
              </w:rPr>
            </w:pPr>
            <w:r w:rsidRPr="0052613B">
              <w:rPr>
                <w:rFonts w:ascii="Arial" w:eastAsia="Times New Roman" w:hAnsi="Arial" w:cs="Arial"/>
                <w:color w:val="000000" w:themeColor="text1"/>
                <w:kern w:val="0"/>
                <w:sz w:val="24"/>
                <w:szCs w:val="24"/>
                <w14:ligatures w14:val="none"/>
              </w:rPr>
              <w:t xml:space="preserve">The Welu River Estuary provides high direct </w:t>
            </w:r>
            <w:r w:rsidRPr="0052613B">
              <w:rPr>
                <w:rFonts w:ascii="Arial" w:eastAsia="Times New Roman" w:hAnsi="Arial" w:cs="Arial"/>
                <w:color w:val="000000" w:themeColor="text1"/>
                <w:spacing w:val="-4"/>
                <w:kern w:val="0"/>
                <w:sz w:val="24"/>
                <w:szCs w:val="24"/>
                <w14:ligatures w14:val="none"/>
              </w:rPr>
              <w:t>use values from its natural resources, particularly</w:t>
            </w:r>
            <w:r w:rsidRPr="0052613B">
              <w:rPr>
                <w:rFonts w:ascii="Arial" w:eastAsia="Times New Roman" w:hAnsi="Arial" w:cs="Arial"/>
                <w:color w:val="000000" w:themeColor="text1"/>
                <w:kern w:val="0"/>
                <w:sz w:val="24"/>
                <w:szCs w:val="24"/>
                <w14:ligatures w14:val="none"/>
              </w:rPr>
              <w:t xml:space="preserve"> mangrove timber, charcoal, and living marine resources. Sustainable harvesting of mangrove wood generates about US$0.7–1.1 million per year, while fisheries and </w:t>
            </w:r>
            <w:r w:rsidRPr="0052613B">
              <w:rPr>
                <w:rFonts w:ascii="Arial" w:eastAsia="Times New Roman" w:hAnsi="Arial" w:cs="Arial"/>
                <w:color w:val="000000" w:themeColor="text1"/>
                <w:kern w:val="0"/>
                <w:sz w:val="24"/>
                <w:szCs w:val="24"/>
                <w14:ligatures w14:val="none"/>
              </w:rPr>
              <w:lastRenderedPageBreak/>
              <w:t xml:space="preserve">aquaculture activities contribute approximately US$5.8–7.2 million per year. Altogether, the total direct use value is estimated at US$6.5–8.0 million annually, </w:t>
            </w:r>
            <w:r w:rsidRPr="0052613B">
              <w:rPr>
                <w:rFonts w:ascii="Arial" w:eastAsia="Times New Roman" w:hAnsi="Arial" w:cs="Arial"/>
                <w:color w:val="000000" w:themeColor="text1"/>
                <w:spacing w:val="-6"/>
                <w:kern w:val="0"/>
                <w:sz w:val="24"/>
                <w:szCs w:val="24"/>
                <w14:ligatures w14:val="none"/>
              </w:rPr>
              <w:t>emphasizing the estuary’s vital role in supporting</w:t>
            </w:r>
            <w:r w:rsidRPr="0052613B">
              <w:rPr>
                <w:rFonts w:ascii="Arial" w:eastAsia="Times New Roman" w:hAnsi="Arial" w:cs="Arial"/>
                <w:color w:val="000000" w:themeColor="text1"/>
                <w:kern w:val="0"/>
                <w:sz w:val="24"/>
                <w:szCs w:val="24"/>
                <w14:ligatures w14:val="none"/>
              </w:rPr>
              <w:t xml:space="preserve"> local livelihoods, small-scale economies, and food security in the coastal zone.</w:t>
            </w:r>
          </w:p>
        </w:tc>
        <w:tc>
          <w:tcPr>
            <w:tcW w:w="1695" w:type="pct"/>
          </w:tcPr>
          <w:p w14:paraId="294C278F" w14:textId="77777777" w:rsidR="003841DC" w:rsidRPr="0052613B" w:rsidRDefault="003841DC" w:rsidP="008B4231">
            <w:pPr>
              <w:rPr>
                <w:rFonts w:ascii="Arial" w:eastAsia="Times New Roman" w:hAnsi="Arial" w:cs="Arial"/>
                <w:color w:val="000000" w:themeColor="text1"/>
                <w:kern w:val="0"/>
                <w:sz w:val="24"/>
                <w:szCs w:val="24"/>
                <w:highlight w:val="yellow"/>
                <w14:ligatures w14:val="none"/>
              </w:rPr>
            </w:pPr>
            <w:r w:rsidRPr="0052613B">
              <w:rPr>
                <w:rFonts w:ascii="Arial" w:eastAsia="Times New Roman" w:hAnsi="Arial" w:cs="Arial"/>
                <w:color w:val="000000" w:themeColor="text1"/>
                <w:kern w:val="0"/>
                <w:sz w:val="24"/>
                <w:szCs w:val="24"/>
                <w14:ligatures w14:val="none"/>
              </w:rPr>
              <w:lastRenderedPageBreak/>
              <w:t xml:space="preserve">The Welu River Estuary provides considerable indirect use values that contribute to ecological stability and local economic benefits. The mangrove forests act as major carbon sinks, storing about 720,000–1,000,000 tonnes of carbon, valued at </w:t>
            </w:r>
            <w:r w:rsidRPr="0052613B">
              <w:rPr>
                <w:rFonts w:ascii="Arial" w:eastAsia="Times New Roman" w:hAnsi="Arial" w:cs="Arial"/>
                <w:color w:val="000000" w:themeColor="text1"/>
                <w:kern w:val="0"/>
                <w:sz w:val="24"/>
                <w:szCs w:val="24"/>
                <w14:ligatures w14:val="none"/>
              </w:rPr>
              <w:lastRenderedPageBreak/>
              <w:t>roughly US$9–13 million per year in blue carbon benefits. The estuary also serves as a critical nursery area for shrimp, crabs, and fish, supporting the productivity of surrounding fisheries with an estimated value of US$1–1.5 million per year. In addition, ecotourism and educational activities, such as mangrove trails and community-based conservation tours, provide around US$0.3–0.5 million annually. Overall, the total indirect use value of the Welu River Estuary is estimated at US$10–15 million per year, highlighting its importance for carbon storage, fisheries support, and sustainable community development.</w:t>
            </w:r>
          </w:p>
        </w:tc>
      </w:tr>
      <w:tr w:rsidR="003841DC" w:rsidRPr="0052613B" w14:paraId="388C63DE" w14:textId="77777777" w:rsidTr="008B4231">
        <w:tc>
          <w:tcPr>
            <w:tcW w:w="1566" w:type="pct"/>
            <w:vAlign w:val="center"/>
          </w:tcPr>
          <w:p w14:paraId="4B2BE7A6" w14:textId="77777777" w:rsidR="003841DC" w:rsidRPr="0052613B" w:rsidRDefault="003841DC" w:rsidP="008B4231">
            <w:pPr>
              <w:rPr>
                <w:rFonts w:ascii="Arial" w:eastAsia="Times New Roman" w:hAnsi="Arial" w:cs="Arial"/>
                <w:b/>
                <w:bCs/>
                <w:color w:val="000000" w:themeColor="text1"/>
                <w:kern w:val="0"/>
                <w:sz w:val="24"/>
                <w:szCs w:val="24"/>
                <w:highlight w:val="yellow"/>
                <w14:ligatures w14:val="none"/>
              </w:rPr>
            </w:pPr>
            <w:r w:rsidRPr="0052613B">
              <w:rPr>
                <w:rStyle w:val="Strong"/>
                <w:rFonts w:ascii="Arial" w:eastAsiaTheme="minorEastAsia" w:hAnsi="Arial" w:cs="Arial"/>
                <w:color w:val="000000" w:themeColor="text1"/>
                <w:sz w:val="24"/>
                <w:szCs w:val="24"/>
              </w:rPr>
              <w:lastRenderedPageBreak/>
              <w:t>MG2: Bandon Bay</w:t>
            </w:r>
            <w:r w:rsidRPr="0052613B">
              <w:rPr>
                <w:rFonts w:ascii="Arial" w:hAnsi="Arial" w:cs="Arial"/>
                <w:b/>
                <w:bCs/>
                <w:color w:val="000000" w:themeColor="text1"/>
                <w:sz w:val="24"/>
                <w:szCs w:val="24"/>
              </w:rPr>
              <w:br/>
            </w:r>
          </w:p>
        </w:tc>
        <w:tc>
          <w:tcPr>
            <w:tcW w:w="1739" w:type="pct"/>
          </w:tcPr>
          <w:p w14:paraId="6E62B70D" w14:textId="77777777" w:rsidR="003841DC" w:rsidRPr="0052613B" w:rsidRDefault="003841DC" w:rsidP="008B4231">
            <w:pPr>
              <w:rPr>
                <w:rFonts w:ascii="Arial" w:eastAsia="Times New Roman" w:hAnsi="Arial" w:cs="Arial"/>
                <w:color w:val="000000" w:themeColor="text1"/>
                <w:kern w:val="0"/>
                <w:sz w:val="24"/>
                <w:szCs w:val="24"/>
                <w:highlight w:val="yellow"/>
                <w14:ligatures w14:val="none"/>
              </w:rPr>
            </w:pPr>
            <w:r w:rsidRPr="0052613B">
              <w:rPr>
                <w:rFonts w:ascii="Arial" w:eastAsia="Times New Roman" w:hAnsi="Arial" w:cs="Arial"/>
                <w:color w:val="000000" w:themeColor="text1"/>
                <w:kern w:val="0"/>
                <w:sz w:val="24"/>
                <w:szCs w:val="24"/>
                <w14:ligatures w14:val="none"/>
              </w:rPr>
              <w:t xml:space="preserve">The Bandon Bay ecosystem generates high direct use values from its coastal and marine resources. The bay supports extensive fisheries and aquaculture, particularly shrimp, crab, and oyster farming, which are estimated to contribute US$9–11 million per year. In addition, mangrove forests along the bay provide timber, fuelwood, and charcoal, valued at approximately US$1–1.5 million annually. Combined, the total direct use value of Bandon Bay is estimated at US$10–12 million per year, reflecting its crucial role in sustaining local economies, livelihoods, </w:t>
            </w:r>
            <w:r w:rsidRPr="0052613B">
              <w:rPr>
                <w:rFonts w:ascii="Arial" w:eastAsia="Times New Roman" w:hAnsi="Arial" w:cs="Arial"/>
                <w:color w:val="000000" w:themeColor="text1"/>
                <w:kern w:val="0"/>
                <w:sz w:val="24"/>
                <w:szCs w:val="24"/>
                <w14:ligatures w14:val="none"/>
              </w:rPr>
              <w:lastRenderedPageBreak/>
              <w:t>and Thailand’s coastal fisheries productivity.</w:t>
            </w:r>
          </w:p>
        </w:tc>
        <w:tc>
          <w:tcPr>
            <w:tcW w:w="1695" w:type="pct"/>
          </w:tcPr>
          <w:p w14:paraId="5C154F34" w14:textId="77777777" w:rsidR="003841DC" w:rsidRPr="0052613B" w:rsidRDefault="003841DC" w:rsidP="008B4231">
            <w:pPr>
              <w:rPr>
                <w:rFonts w:ascii="Arial" w:eastAsia="Times New Roman" w:hAnsi="Arial" w:cs="Arial"/>
                <w:color w:val="000000" w:themeColor="text1"/>
                <w:kern w:val="0"/>
                <w:sz w:val="24"/>
                <w:szCs w:val="24"/>
                <w:highlight w:val="yellow"/>
                <w14:ligatures w14:val="none"/>
              </w:rPr>
            </w:pPr>
            <w:r w:rsidRPr="0052613B">
              <w:rPr>
                <w:rFonts w:ascii="Arial" w:eastAsia="Times New Roman" w:hAnsi="Arial" w:cs="Arial"/>
                <w:color w:val="000000" w:themeColor="text1"/>
                <w:kern w:val="0"/>
                <w:sz w:val="24"/>
                <w:szCs w:val="24"/>
                <w14:ligatures w14:val="none"/>
              </w:rPr>
              <w:lastRenderedPageBreak/>
              <w:t xml:space="preserve">The Bandon Bay ecosystem provides high indirect use values through key ecological functions that support both biodiversity and local economies. The extensive mangrove forests act as vital carbon sinks, storing an estimated 1.5–2.0 million tonnes of carbon, valued at around US$10–14 million per year. The bay also serves as a major nursery ground for shrimp, crab, and fish populations, contributing approximately US$2–3 million annually to coastal fisheries productivity. In addition, emerging ecotourism and educational activities associated with mangrove and aquaculture learning </w:t>
            </w:r>
            <w:r w:rsidRPr="0052613B">
              <w:rPr>
                <w:rFonts w:ascii="Arial" w:eastAsia="Times New Roman" w:hAnsi="Arial" w:cs="Arial"/>
                <w:color w:val="000000" w:themeColor="text1"/>
                <w:kern w:val="0"/>
                <w:sz w:val="24"/>
                <w:szCs w:val="24"/>
                <w14:ligatures w14:val="none"/>
              </w:rPr>
              <w:lastRenderedPageBreak/>
              <w:t>sites generate about US$0.5–0.8 million per year. Altogether, the total indirect use value of Bandon Bay is estimated at US$13–18 million per year, underscoring its importance in carbon sequestration, fisheries support, and sustainable coastal development within the Gulf of Thailand.</w:t>
            </w:r>
          </w:p>
        </w:tc>
      </w:tr>
      <w:tr w:rsidR="003841DC" w:rsidRPr="0052613B" w14:paraId="50DF5503" w14:textId="77777777" w:rsidTr="008B4231">
        <w:tc>
          <w:tcPr>
            <w:tcW w:w="1566" w:type="pct"/>
            <w:vAlign w:val="center"/>
          </w:tcPr>
          <w:p w14:paraId="7CE01DA7" w14:textId="77777777" w:rsidR="003841DC" w:rsidRPr="0052613B" w:rsidRDefault="003841DC" w:rsidP="008B4231">
            <w:pPr>
              <w:rPr>
                <w:rFonts w:ascii="Arial" w:eastAsia="Times New Roman" w:hAnsi="Arial" w:cs="Arial"/>
                <w:b/>
                <w:bCs/>
                <w:color w:val="000000" w:themeColor="text1"/>
                <w:kern w:val="0"/>
                <w:sz w:val="24"/>
                <w:szCs w:val="24"/>
                <w:highlight w:val="yellow"/>
                <w14:ligatures w14:val="none"/>
              </w:rPr>
            </w:pPr>
            <w:r w:rsidRPr="0052613B">
              <w:rPr>
                <w:rStyle w:val="Strong"/>
                <w:rFonts w:ascii="Arial" w:eastAsiaTheme="minorEastAsia" w:hAnsi="Arial" w:cs="Arial"/>
                <w:color w:val="000000" w:themeColor="text1"/>
                <w:sz w:val="24"/>
                <w:szCs w:val="24"/>
              </w:rPr>
              <w:lastRenderedPageBreak/>
              <w:t>MG3: Pak Panang Bay</w:t>
            </w:r>
            <w:r w:rsidRPr="0052613B">
              <w:rPr>
                <w:rFonts w:ascii="Arial" w:hAnsi="Arial" w:cs="Arial"/>
                <w:b/>
                <w:bCs/>
                <w:color w:val="000000" w:themeColor="text1"/>
                <w:sz w:val="24"/>
                <w:szCs w:val="24"/>
              </w:rPr>
              <w:br/>
            </w:r>
          </w:p>
        </w:tc>
        <w:tc>
          <w:tcPr>
            <w:tcW w:w="1739" w:type="pct"/>
          </w:tcPr>
          <w:p w14:paraId="3CDE7FFC" w14:textId="77777777" w:rsidR="003841DC" w:rsidRPr="0052613B" w:rsidRDefault="003841DC" w:rsidP="008B4231">
            <w:pPr>
              <w:rPr>
                <w:rFonts w:ascii="Arial" w:eastAsia="Times New Roman" w:hAnsi="Arial" w:cs="Arial"/>
                <w:color w:val="000000" w:themeColor="text1"/>
                <w:kern w:val="0"/>
                <w:sz w:val="24"/>
                <w:szCs w:val="24"/>
                <w:highlight w:val="yellow"/>
                <w14:ligatures w14:val="none"/>
              </w:rPr>
            </w:pPr>
            <w:r w:rsidRPr="0052613B">
              <w:rPr>
                <w:rFonts w:ascii="Arial" w:eastAsia="Times New Roman" w:hAnsi="Arial" w:cs="Arial"/>
                <w:color w:val="000000" w:themeColor="text1"/>
                <w:kern w:val="0"/>
                <w:sz w:val="24"/>
                <w:szCs w:val="24"/>
                <w14:ligatures w14:val="none"/>
              </w:rPr>
              <w:t xml:space="preserve">The Pak Panang Bay ecosystem provides significant direct use values through its rich natural and aquatic resources. The bay supports extensive fisheries and aquaculture, especially shrimp and crab farming, which contribute an estimated US$7–9 million per year to the local economy. In addition, mangrove forests surrounding the bay supply timber, charcoal, </w:t>
            </w:r>
            <w:r w:rsidRPr="0052613B">
              <w:rPr>
                <w:rFonts w:ascii="Arial" w:eastAsia="Times New Roman" w:hAnsi="Arial" w:cs="Arial"/>
                <w:color w:val="000000" w:themeColor="text1"/>
                <w:spacing w:val="-6"/>
                <w:kern w:val="0"/>
                <w:sz w:val="24"/>
                <w:szCs w:val="24"/>
                <w14:ligatures w14:val="none"/>
              </w:rPr>
              <w:t>and fuelwood, valued at around US$1–1.2 million</w:t>
            </w:r>
            <w:r w:rsidRPr="0052613B">
              <w:rPr>
                <w:rFonts w:ascii="Arial" w:eastAsia="Times New Roman" w:hAnsi="Arial" w:cs="Arial"/>
                <w:color w:val="000000" w:themeColor="text1"/>
                <w:kern w:val="0"/>
                <w:sz w:val="24"/>
                <w:szCs w:val="24"/>
                <w14:ligatures w14:val="none"/>
              </w:rPr>
              <w:t xml:space="preserve"> annually. Altogether, the total direct use value </w:t>
            </w:r>
            <w:r w:rsidRPr="0052613B">
              <w:rPr>
                <w:rFonts w:ascii="Arial" w:eastAsia="Times New Roman" w:hAnsi="Arial" w:cs="Arial"/>
                <w:color w:val="000000" w:themeColor="text1"/>
                <w:spacing w:val="-6"/>
                <w:kern w:val="0"/>
                <w:sz w:val="24"/>
                <w:szCs w:val="24"/>
                <w14:ligatures w14:val="none"/>
              </w:rPr>
              <w:t>of Pak Panang Bay is estimated at approximately</w:t>
            </w:r>
            <w:r w:rsidRPr="0052613B">
              <w:rPr>
                <w:rFonts w:ascii="Arial" w:eastAsia="Times New Roman" w:hAnsi="Arial" w:cs="Arial"/>
                <w:color w:val="000000" w:themeColor="text1"/>
                <w:kern w:val="0"/>
                <w:sz w:val="24"/>
                <w:szCs w:val="24"/>
                <w14:ligatures w14:val="none"/>
              </w:rPr>
              <w:t xml:space="preserve"> US$8–10 million per year, underscoring its importance in sustaining coastal livelihoods, food production, and regional economic stability.</w:t>
            </w:r>
          </w:p>
        </w:tc>
        <w:tc>
          <w:tcPr>
            <w:tcW w:w="1695" w:type="pct"/>
          </w:tcPr>
          <w:p w14:paraId="3EE0CB2D" w14:textId="77777777" w:rsidR="003841DC" w:rsidRPr="0052613B" w:rsidRDefault="003841DC" w:rsidP="008B4231">
            <w:pPr>
              <w:rPr>
                <w:rFonts w:ascii="Arial" w:eastAsia="Times New Roman" w:hAnsi="Arial" w:cs="Arial"/>
                <w:color w:val="000000" w:themeColor="text1"/>
                <w:kern w:val="0"/>
                <w:sz w:val="24"/>
                <w:szCs w:val="24"/>
                <w:highlight w:val="yellow"/>
                <w14:ligatures w14:val="none"/>
              </w:rPr>
            </w:pPr>
            <w:r w:rsidRPr="0052613B">
              <w:rPr>
                <w:rFonts w:ascii="Arial" w:eastAsia="Times New Roman" w:hAnsi="Arial" w:cs="Arial"/>
                <w:color w:val="000000" w:themeColor="text1"/>
                <w:kern w:val="0"/>
                <w:sz w:val="24"/>
                <w:szCs w:val="24"/>
                <w14:ligatures w14:val="none"/>
              </w:rPr>
              <w:t xml:space="preserve">The Pak Panang Bay ecosystem provides substantial indirect use values through its ecological and climate-regulating functions. The extensive mangrove forests act as major carbon sinks, storing an estimated 1.2–1.5 million tonnes of carbon, valued at approximately US$8–11 million per year in blue carbon benefits. The bay also functions as a crucial nursery ground for shrimp, crab, and finfish species, supporting local and regional fisheries with an estimated value of US$2–2.5 million annually. In addition, ecotourism and environmental education activities related to mangrove restoration and delta conservation generate about US$0.5–0.7 million per year. Overall, the total indirect use value of Pak Panang Bay is estimated at US$10–14 million per year, emphasizing its vital role in carbon sequestration, fisheries </w:t>
            </w:r>
            <w:r w:rsidRPr="0052613B">
              <w:rPr>
                <w:rFonts w:ascii="Arial" w:eastAsia="Times New Roman" w:hAnsi="Arial" w:cs="Arial"/>
                <w:color w:val="000000" w:themeColor="text1"/>
                <w:kern w:val="0"/>
                <w:sz w:val="24"/>
                <w:szCs w:val="24"/>
                <w14:ligatures w14:val="none"/>
              </w:rPr>
              <w:lastRenderedPageBreak/>
              <w:t>productivity, and sustainable coastal livelihoods.</w:t>
            </w:r>
          </w:p>
        </w:tc>
      </w:tr>
      <w:tr w:rsidR="003841DC" w:rsidRPr="0052613B" w14:paraId="4086672F" w14:textId="77777777" w:rsidTr="008B4231">
        <w:tc>
          <w:tcPr>
            <w:tcW w:w="1566" w:type="pct"/>
            <w:vAlign w:val="center"/>
          </w:tcPr>
          <w:p w14:paraId="22CD41DD" w14:textId="77777777" w:rsidR="003841DC" w:rsidRPr="0052613B" w:rsidRDefault="003841DC" w:rsidP="008B4231">
            <w:pPr>
              <w:rPr>
                <w:rFonts w:ascii="Arial" w:eastAsia="Times New Roman" w:hAnsi="Arial" w:cs="Arial"/>
                <w:b/>
                <w:bCs/>
                <w:color w:val="000000" w:themeColor="text1"/>
                <w:kern w:val="0"/>
                <w:sz w:val="24"/>
                <w:szCs w:val="24"/>
                <w:highlight w:val="yellow"/>
                <w14:ligatures w14:val="none"/>
              </w:rPr>
            </w:pPr>
            <w:r w:rsidRPr="0052613B">
              <w:rPr>
                <w:rStyle w:val="Strong"/>
                <w:rFonts w:ascii="Arial" w:eastAsiaTheme="minorEastAsia" w:hAnsi="Arial" w:cs="Arial"/>
                <w:color w:val="000000" w:themeColor="text1"/>
                <w:sz w:val="24"/>
                <w:szCs w:val="24"/>
              </w:rPr>
              <w:lastRenderedPageBreak/>
              <w:t>MG: Samut Prakan Province</w:t>
            </w:r>
          </w:p>
        </w:tc>
        <w:tc>
          <w:tcPr>
            <w:tcW w:w="1739" w:type="pct"/>
          </w:tcPr>
          <w:p w14:paraId="376472BC" w14:textId="77777777" w:rsidR="003841DC" w:rsidRPr="0052613B" w:rsidRDefault="003841DC" w:rsidP="008B4231">
            <w:pPr>
              <w:rPr>
                <w:rFonts w:ascii="Arial" w:eastAsia="Times New Roman" w:hAnsi="Arial" w:cs="Arial"/>
                <w:color w:val="000000" w:themeColor="text1"/>
                <w:kern w:val="0"/>
                <w:sz w:val="24"/>
                <w:szCs w:val="24"/>
                <w:highlight w:val="yellow"/>
                <w14:ligatures w14:val="none"/>
              </w:rPr>
            </w:pPr>
            <w:r w:rsidRPr="0052613B">
              <w:rPr>
                <w:rFonts w:ascii="Arial" w:eastAsia="Times New Roman" w:hAnsi="Arial" w:cs="Arial"/>
                <w:color w:val="000000" w:themeColor="text1"/>
                <w:kern w:val="0"/>
                <w:sz w:val="24"/>
                <w:szCs w:val="24"/>
                <w14:ligatures w14:val="none"/>
              </w:rPr>
              <w:t>The Samut Prakan coastal zone provides notable direct use values from its remaining natural and economic resources. Despite rapid urbanization, the province still supports small-scale fisheries and aquaculture, contributing approximately US$10–12 million per year through fish, shrimp, and crab production. The limited mangrove areas in Bang Pu and Khlong Dan supply timber, fuelwood, and charcoal, valued at around US$1–1.3 million annually. Altogether, the total direct use value of Samut Prakan’s coastal ecosystems is estimated at US$12–15 million per year, reflecting their continued importance in supporting local livelihoods, seafood production, and coastal community resilience amid industrial and urban expansion.</w:t>
            </w:r>
          </w:p>
        </w:tc>
        <w:tc>
          <w:tcPr>
            <w:tcW w:w="1695" w:type="pct"/>
          </w:tcPr>
          <w:p w14:paraId="239259A9" w14:textId="77777777" w:rsidR="003841DC" w:rsidRPr="0052613B" w:rsidRDefault="003841DC" w:rsidP="008B4231">
            <w:pPr>
              <w:rPr>
                <w:rFonts w:ascii="Arial" w:eastAsia="Times New Roman" w:hAnsi="Arial" w:cs="Arial"/>
                <w:color w:val="000000" w:themeColor="text1"/>
                <w:kern w:val="0"/>
                <w:sz w:val="24"/>
                <w:szCs w:val="24"/>
                <w:highlight w:val="yellow"/>
                <w14:ligatures w14:val="none"/>
              </w:rPr>
            </w:pPr>
            <w:r w:rsidRPr="0052613B">
              <w:rPr>
                <w:rFonts w:ascii="Arial" w:eastAsia="Times New Roman" w:hAnsi="Arial" w:cs="Arial"/>
                <w:color w:val="000000" w:themeColor="text1"/>
                <w:kern w:val="0"/>
                <w:sz w:val="24"/>
                <w:szCs w:val="24"/>
                <w14:ligatures w14:val="none"/>
              </w:rPr>
              <w:t>The Samut Prakan coastal zone provides significant indirect use values that support both ecological stability and human well-being within a heavily urbanized environment. The remaining mangrove forests along areas such as Bang Pu and Khlong Dan play a vital role in carbon sequestration, storing around 250,000–300,000 tonnes of carbon, valued at approximately US$2–3 million per year in blue carbon benefits. These mangroves and estuarine wetlands also function as nursery grounds for shrimp, crabs, and small fish, sustaining nearby fisheries and valued at about US$1–1.5 million annually. Furthermore, ecotourism and environmental education activities, including birdwatching and mangrove learning centers in Bang Pu, generate an estimated US$0.5 million per year. In total, the indirect use value of Samut Prakan’s coastal ecosystems is estimated at US$3.5–5 million per year, highlighting their essential contribution to carbon storage, biodiversity support, and public environmental awareness amid ongoing urban and industrial expansion.</w:t>
            </w:r>
          </w:p>
        </w:tc>
      </w:tr>
      <w:tr w:rsidR="003841DC" w:rsidRPr="0052613B" w14:paraId="193B117A" w14:textId="77777777" w:rsidTr="008B4231">
        <w:tc>
          <w:tcPr>
            <w:tcW w:w="1566" w:type="pct"/>
            <w:vAlign w:val="center"/>
          </w:tcPr>
          <w:p w14:paraId="7F315827" w14:textId="77777777" w:rsidR="003841DC" w:rsidRPr="0052613B" w:rsidRDefault="003841DC" w:rsidP="008B4231">
            <w:pPr>
              <w:rPr>
                <w:rFonts w:ascii="Arial" w:eastAsia="Times New Roman" w:hAnsi="Arial" w:cs="Arial"/>
                <w:b/>
                <w:bCs/>
                <w:color w:val="000000" w:themeColor="text1"/>
                <w:kern w:val="0"/>
                <w:sz w:val="24"/>
                <w:szCs w:val="24"/>
                <w:highlight w:val="yellow"/>
                <w14:ligatures w14:val="none"/>
              </w:rPr>
            </w:pPr>
            <w:r w:rsidRPr="0052613B">
              <w:rPr>
                <w:rStyle w:val="Strong"/>
                <w:rFonts w:ascii="Arial" w:eastAsiaTheme="minorEastAsia" w:hAnsi="Arial" w:cs="Arial"/>
                <w:color w:val="000000" w:themeColor="text1"/>
                <w:sz w:val="24"/>
                <w:szCs w:val="24"/>
              </w:rPr>
              <w:lastRenderedPageBreak/>
              <w:t>WL1: Don Hoi Lot</w:t>
            </w:r>
          </w:p>
        </w:tc>
        <w:tc>
          <w:tcPr>
            <w:tcW w:w="1739" w:type="pct"/>
          </w:tcPr>
          <w:p w14:paraId="230FC775" w14:textId="77777777" w:rsidR="003841DC" w:rsidRPr="0052613B" w:rsidRDefault="003841DC" w:rsidP="008B4231">
            <w:pPr>
              <w:rPr>
                <w:rFonts w:ascii="Arial" w:eastAsia="Times New Roman" w:hAnsi="Arial" w:cs="Arial"/>
                <w:color w:val="000000" w:themeColor="text1"/>
                <w:kern w:val="0"/>
                <w:sz w:val="24"/>
                <w:szCs w:val="24"/>
                <w:highlight w:val="yellow"/>
                <w14:ligatures w14:val="none"/>
              </w:rPr>
            </w:pPr>
            <w:r w:rsidRPr="0052613B">
              <w:rPr>
                <w:rFonts w:ascii="Arial" w:eastAsia="Times New Roman" w:hAnsi="Arial" w:cs="Arial"/>
                <w:color w:val="000000" w:themeColor="text1"/>
                <w:kern w:val="0"/>
                <w:sz w:val="24"/>
                <w:szCs w:val="24"/>
                <w14:ligatures w14:val="none"/>
              </w:rPr>
              <w:t>The Don Hoi Lot Wetland provides high direct use values derived from its abundant coastal and estuarine resources. The area’s main economic activity—shellfish harvesting, particularly blood cockles (Anadara granosa) and other bivalves—generates an estimated US$6–8 million per year. In addition, small-scale fisheries and mangrove resource use (timber, charcoal, and fuelwood) contribute about US$1–1.2 million annually. Combined, the total direct use value of Don Hoi Lot is estimated at approximately US$7–9 million per year, underscoring its importance as a source of income, food security, and coastal livelihoods for local communities, while also supporting Thailand’s sustainable fisheries and blue economy objectives.</w:t>
            </w:r>
          </w:p>
        </w:tc>
        <w:tc>
          <w:tcPr>
            <w:tcW w:w="1695" w:type="pct"/>
          </w:tcPr>
          <w:p w14:paraId="2F638D93" w14:textId="77777777" w:rsidR="003841DC" w:rsidRPr="0052613B" w:rsidRDefault="003841DC" w:rsidP="008B4231">
            <w:pPr>
              <w:rPr>
                <w:rFonts w:ascii="Arial" w:eastAsia="Times New Roman" w:hAnsi="Arial" w:cs="Arial"/>
                <w:color w:val="000000" w:themeColor="text1"/>
                <w:kern w:val="0"/>
                <w:sz w:val="24"/>
                <w:szCs w:val="24"/>
                <w:highlight w:val="yellow"/>
                <w14:ligatures w14:val="none"/>
              </w:rPr>
            </w:pPr>
            <w:r w:rsidRPr="0052613B">
              <w:rPr>
                <w:rFonts w:ascii="Arial" w:eastAsia="Times New Roman" w:hAnsi="Arial" w:cs="Arial"/>
                <w:color w:val="000000" w:themeColor="text1"/>
                <w:kern w:val="0"/>
                <w:sz w:val="24"/>
                <w:szCs w:val="24"/>
                <w14:ligatures w14:val="none"/>
              </w:rPr>
              <w:t>The Don Hoi Lot Wetland provides high indirect use values through its ecological, climate, and socio-economic functions. The area’s mangrove forests and tidal flats play an important role in carbon sequestration, storing approximately 400,000–500,000 tonnes of carbon, with an estimated value of US$3–4 million per year in blue carbon benefits. The extensive mudflat ecosystem also serves as a crucial nursery ground for shrimp, crabs, and mollusks, supporting fisheries valued at about US$1–1.5 million annually. Moreover, ecotourism and environmental education, such as shellfish observation and mangrove learning programs, generate an additional US$0.5–0.8 million per year. Altogether, the total indirect use value of Don Hoi Lot is estimated at US$5–6 million per year, highlighting its essential role in carbon storage, fisheries sustainability, and nature-based tourism within Thailand’s upper Gulf region.</w:t>
            </w:r>
          </w:p>
        </w:tc>
      </w:tr>
    </w:tbl>
    <w:p w14:paraId="0A1A3D54" w14:textId="77777777" w:rsidR="003841DC" w:rsidRPr="0052613B" w:rsidRDefault="003841DC" w:rsidP="003841DC">
      <w:pPr>
        <w:spacing w:after="0"/>
        <w:ind w:firstLine="1134"/>
        <w:rPr>
          <w:rFonts w:ascii="Arial" w:eastAsia="Times New Roman" w:hAnsi="Arial" w:cs="Arial"/>
          <w:b/>
          <w:bCs/>
          <w:color w:val="000000" w:themeColor="text1"/>
          <w:kern w:val="0"/>
          <w:sz w:val="24"/>
          <w:szCs w:val="24"/>
          <w:highlight w:val="yellow"/>
          <w14:ligatures w14:val="none"/>
        </w:rPr>
      </w:pPr>
    </w:p>
    <w:p w14:paraId="2BAF8859" w14:textId="77777777" w:rsidR="003841DC" w:rsidRPr="0052613B" w:rsidRDefault="003841DC" w:rsidP="003841DC">
      <w:pPr>
        <w:spacing w:after="0"/>
        <w:ind w:firstLine="1134"/>
        <w:rPr>
          <w:rFonts w:ascii="Arial" w:eastAsia="Times New Roman" w:hAnsi="Arial" w:cs="Arial"/>
          <w:b/>
          <w:bCs/>
          <w:i/>
          <w:iCs/>
          <w:color w:val="000000" w:themeColor="text1"/>
          <w:kern w:val="0"/>
          <w:sz w:val="24"/>
          <w:szCs w:val="24"/>
          <w:highlight w:val="yellow"/>
          <w14:ligatures w14:val="none"/>
        </w:rPr>
      </w:pPr>
      <w:r w:rsidRPr="0052613B">
        <w:rPr>
          <w:rFonts w:ascii="Arial" w:eastAsia="Times New Roman" w:hAnsi="Arial" w:cs="Arial"/>
          <w:b/>
          <w:bCs/>
          <w:i/>
          <w:iCs/>
          <w:color w:val="000000" w:themeColor="text1"/>
          <w:kern w:val="0"/>
          <w:sz w:val="24"/>
          <w:szCs w:val="24"/>
          <w14:ligatures w14:val="none"/>
        </w:rPr>
        <w:t>Environmental Service Values and Restoration Investment in Coastal and Estuarine Ecosystems</w:t>
      </w:r>
    </w:p>
    <w:p w14:paraId="080E8717" w14:textId="77777777" w:rsidR="003841DC" w:rsidRPr="0052613B" w:rsidRDefault="003841DC" w:rsidP="003841DC">
      <w:pPr>
        <w:spacing w:after="0"/>
        <w:ind w:firstLine="1134"/>
        <w:jc w:val="thaiDistribute"/>
        <w:rPr>
          <w:rFonts w:ascii="Arial" w:eastAsia="Times New Roman" w:hAnsi="Arial" w:cs="Arial"/>
          <w:color w:val="000000" w:themeColor="text1"/>
          <w:kern w:val="0"/>
          <w:sz w:val="24"/>
          <w:szCs w:val="24"/>
          <w14:ligatures w14:val="none"/>
        </w:rPr>
      </w:pPr>
      <w:r w:rsidRPr="0052613B">
        <w:rPr>
          <w:rFonts w:ascii="Arial" w:eastAsia="Times New Roman" w:hAnsi="Arial" w:cs="Arial"/>
          <w:color w:val="000000" w:themeColor="text1"/>
          <w:kern w:val="0"/>
          <w:sz w:val="24"/>
          <w:szCs w:val="24"/>
          <w14:ligatures w14:val="none"/>
        </w:rPr>
        <w:t xml:space="preserve">This review presents a comparative overview of the environmental service values and restoration investments across five key coastal and estuarine areas—Welu River Estuary, Bandon Bay, Pak Panang Bay, Samut Prakan Province, and Don Hoi Lot. These ecosystems provide crucial environmental functions, including coastal protection, sediment </w:t>
      </w:r>
      <w:r w:rsidRPr="0052613B">
        <w:rPr>
          <w:rFonts w:ascii="Arial" w:eastAsia="Times New Roman" w:hAnsi="Arial" w:cs="Arial"/>
          <w:color w:val="000000" w:themeColor="text1"/>
          <w:kern w:val="0"/>
          <w:sz w:val="24"/>
          <w:szCs w:val="24"/>
          <w14:ligatures w14:val="none"/>
        </w:rPr>
        <w:lastRenderedPageBreak/>
        <w:t>stabilization, wave energy reduction, and water quality improvement, which help maintain ecological balance and support local communities.</w:t>
      </w:r>
    </w:p>
    <w:p w14:paraId="30613F25" w14:textId="77777777" w:rsidR="003841DC" w:rsidRPr="0052613B" w:rsidRDefault="003841DC" w:rsidP="003841DC">
      <w:pPr>
        <w:spacing w:after="0"/>
        <w:ind w:firstLine="1134"/>
        <w:rPr>
          <w:rFonts w:ascii="Arial" w:eastAsia="Times New Roman" w:hAnsi="Arial" w:cs="Arial"/>
          <w:color w:val="000000" w:themeColor="text1"/>
          <w:kern w:val="0"/>
          <w:sz w:val="24"/>
          <w:szCs w:val="24"/>
          <w:highlight w:val="yellow"/>
          <w14:ligatures w14:val="none"/>
        </w:rPr>
      </w:pPr>
      <w:r w:rsidRPr="0052613B">
        <w:rPr>
          <w:rFonts w:ascii="Arial" w:eastAsia="Times New Roman" w:hAnsi="Arial" w:cs="Arial"/>
          <w:color w:val="000000" w:themeColor="text1"/>
          <w:kern w:val="0"/>
          <w:sz w:val="24"/>
          <w:szCs w:val="24"/>
          <w14:ligatures w14:val="none"/>
        </w:rPr>
        <w:t>At the same time, continuous investment in mangrove restoration and replanting has been made by the Department of Marine and Coastal Resources (DMCR), local governments, and community networks to enhance coastal resilience, carbon sequestration, and habitat recovery. The following table 12 summarizes the estimated economic values derived from environmental services and the financial investments dedicated to restoration efforts in each study area, highlighting their collective contribution to Thailand’s blue economy and sustainable coastal management.</w:t>
      </w:r>
    </w:p>
    <w:p w14:paraId="1DC0345A" w14:textId="77777777" w:rsidR="003841DC" w:rsidRPr="0052613B" w:rsidRDefault="003841DC" w:rsidP="003841DC">
      <w:pPr>
        <w:spacing w:after="0"/>
        <w:rPr>
          <w:rFonts w:ascii="Arial" w:eastAsia="Times New Roman" w:hAnsi="Arial" w:cs="Arial"/>
          <w:b/>
          <w:bCs/>
          <w:color w:val="000000" w:themeColor="text1"/>
          <w:kern w:val="0"/>
          <w:sz w:val="24"/>
          <w:szCs w:val="24"/>
          <w14:ligatures w14:val="none"/>
        </w:rPr>
      </w:pPr>
      <w:r w:rsidRPr="0052613B">
        <w:rPr>
          <w:rFonts w:ascii="Arial" w:hAnsi="Arial" w:cs="Arial"/>
          <w:b/>
          <w:bCs/>
          <w:color w:val="000000" w:themeColor="text1"/>
          <w:sz w:val="24"/>
          <w:szCs w:val="24"/>
        </w:rPr>
        <w:t>Table 12</w:t>
      </w:r>
      <w:r w:rsidRPr="0052613B">
        <w:rPr>
          <w:rFonts w:ascii="Arial" w:hAnsi="Arial" w:cs="Arial"/>
          <w:b/>
          <w:bCs/>
          <w:color w:val="000000" w:themeColor="text1"/>
          <w:sz w:val="24"/>
          <w:szCs w:val="24"/>
          <w:cs/>
        </w:rPr>
        <w:t>.</w:t>
      </w:r>
      <w:r w:rsidRPr="0052613B">
        <w:rPr>
          <w:rFonts w:ascii="Arial" w:eastAsia="Times New Roman" w:hAnsi="Arial" w:cs="Arial"/>
          <w:b/>
          <w:bCs/>
          <w:color w:val="000000" w:themeColor="text1"/>
          <w:kern w:val="0"/>
          <w:sz w:val="24"/>
          <w:szCs w:val="24"/>
          <w14:ligatures w14:val="none"/>
        </w:rPr>
        <w:t xml:space="preserve"> </w:t>
      </w:r>
      <w:bookmarkStart w:id="4" w:name="_Hlk213408134"/>
      <w:r w:rsidRPr="0052613B">
        <w:rPr>
          <w:rFonts w:ascii="Arial" w:eastAsia="Times New Roman" w:hAnsi="Arial" w:cs="Arial"/>
          <w:b/>
          <w:bCs/>
          <w:color w:val="000000" w:themeColor="text1"/>
          <w:kern w:val="0"/>
          <w:sz w:val="24"/>
          <w:szCs w:val="24"/>
          <w14:ligatures w14:val="none"/>
        </w:rPr>
        <w:t>Environmental Service Values and Restoration Investment in Coastal and Estuarine Ecosystems</w:t>
      </w:r>
      <w:bookmarkEnd w:id="4"/>
    </w:p>
    <w:tbl>
      <w:tblPr>
        <w:tblStyle w:val="TableGrid"/>
        <w:tblW w:w="5000" w:type="pct"/>
        <w:tblLook w:val="04A0" w:firstRow="1" w:lastRow="0" w:firstColumn="1" w:lastColumn="0" w:noHBand="0" w:noVBand="1"/>
      </w:tblPr>
      <w:tblGrid>
        <w:gridCol w:w="4056"/>
        <w:gridCol w:w="4504"/>
        <w:gridCol w:w="4390"/>
      </w:tblGrid>
      <w:tr w:rsidR="003841DC" w:rsidRPr="0052613B" w14:paraId="51476132" w14:textId="77777777" w:rsidTr="008B4231">
        <w:tc>
          <w:tcPr>
            <w:tcW w:w="1566" w:type="pct"/>
          </w:tcPr>
          <w:p w14:paraId="71A5263A" w14:textId="77777777" w:rsidR="003841DC" w:rsidRPr="0052613B" w:rsidRDefault="003841DC" w:rsidP="008B4231">
            <w:pPr>
              <w:jc w:val="center"/>
              <w:rPr>
                <w:rFonts w:ascii="Arial" w:eastAsia="Times New Roman" w:hAnsi="Arial" w:cs="Arial"/>
                <w:b/>
                <w:bCs/>
                <w:color w:val="000000" w:themeColor="text1"/>
                <w:kern w:val="0"/>
                <w:sz w:val="24"/>
                <w:szCs w:val="24"/>
                <w:highlight w:val="yellow"/>
                <w14:ligatures w14:val="none"/>
              </w:rPr>
            </w:pPr>
            <w:r w:rsidRPr="0052613B">
              <w:rPr>
                <w:rFonts w:ascii="Arial" w:eastAsia="Times New Roman" w:hAnsi="Arial" w:cs="Arial"/>
                <w:b/>
                <w:bCs/>
                <w:color w:val="000000" w:themeColor="text1"/>
                <w:kern w:val="0"/>
                <w:sz w:val="24"/>
                <w:szCs w:val="24"/>
                <w14:ligatures w14:val="none"/>
              </w:rPr>
              <w:t>Name of area</w:t>
            </w:r>
          </w:p>
        </w:tc>
        <w:tc>
          <w:tcPr>
            <w:tcW w:w="1739" w:type="pct"/>
          </w:tcPr>
          <w:p w14:paraId="67B86E7D" w14:textId="77777777" w:rsidR="003841DC" w:rsidRPr="0052613B" w:rsidRDefault="003841DC" w:rsidP="008B4231">
            <w:pPr>
              <w:jc w:val="center"/>
              <w:rPr>
                <w:rFonts w:ascii="Arial" w:eastAsia="Times New Roman" w:hAnsi="Arial" w:cs="Arial"/>
                <w:b/>
                <w:bCs/>
                <w:color w:val="000000" w:themeColor="text1"/>
                <w:kern w:val="0"/>
                <w:sz w:val="24"/>
                <w:szCs w:val="24"/>
                <w:highlight w:val="yellow"/>
                <w14:ligatures w14:val="none"/>
              </w:rPr>
            </w:pPr>
            <w:r w:rsidRPr="0052613B">
              <w:rPr>
                <w:rFonts w:ascii="Arial" w:eastAsia="Times New Roman" w:hAnsi="Arial" w:cs="Arial"/>
                <w:b/>
                <w:bCs/>
                <w:color w:val="000000" w:themeColor="text1"/>
                <w:kern w:val="0"/>
                <w:sz w:val="24"/>
                <w:szCs w:val="24"/>
                <w14:ligatures w14:val="none"/>
              </w:rPr>
              <w:t>Values from environmental services</w:t>
            </w:r>
          </w:p>
        </w:tc>
        <w:tc>
          <w:tcPr>
            <w:tcW w:w="1695" w:type="pct"/>
          </w:tcPr>
          <w:p w14:paraId="29738F26" w14:textId="77777777" w:rsidR="003841DC" w:rsidRPr="0052613B" w:rsidRDefault="003841DC" w:rsidP="008B4231">
            <w:pPr>
              <w:jc w:val="center"/>
              <w:rPr>
                <w:rFonts w:ascii="Arial" w:eastAsia="Times New Roman" w:hAnsi="Arial" w:cs="Arial"/>
                <w:b/>
                <w:color w:val="000000" w:themeColor="text1"/>
                <w:kern w:val="0"/>
                <w:sz w:val="24"/>
                <w:szCs w:val="24"/>
                <w:highlight w:val="yellow"/>
                <w14:ligatures w14:val="none"/>
              </w:rPr>
            </w:pPr>
            <w:r w:rsidRPr="0052613B">
              <w:rPr>
                <w:rFonts w:ascii="Arial" w:eastAsia="Times New Roman" w:hAnsi="Arial" w:cs="Arial"/>
                <w:b/>
                <w:color w:val="000000" w:themeColor="text1"/>
                <w:kern w:val="0"/>
                <w:sz w:val="24"/>
                <w:szCs w:val="24"/>
                <w14:ligatures w14:val="none"/>
              </w:rPr>
              <w:t>Value of investment</w:t>
            </w:r>
          </w:p>
        </w:tc>
      </w:tr>
      <w:tr w:rsidR="003841DC" w:rsidRPr="0052613B" w14:paraId="31DC7664" w14:textId="77777777" w:rsidTr="008B4231">
        <w:tc>
          <w:tcPr>
            <w:tcW w:w="1566" w:type="pct"/>
            <w:vAlign w:val="center"/>
          </w:tcPr>
          <w:p w14:paraId="3A68A470" w14:textId="77777777" w:rsidR="003841DC" w:rsidRPr="0052613B" w:rsidRDefault="003841DC" w:rsidP="008B4231">
            <w:pPr>
              <w:rPr>
                <w:rFonts w:ascii="Arial" w:eastAsia="Times New Roman" w:hAnsi="Arial" w:cs="Arial"/>
                <w:b/>
                <w:bCs/>
                <w:color w:val="000000" w:themeColor="text1"/>
                <w:kern w:val="0"/>
                <w:sz w:val="24"/>
                <w:szCs w:val="24"/>
                <w:highlight w:val="yellow"/>
                <w14:ligatures w14:val="none"/>
              </w:rPr>
            </w:pPr>
            <w:r w:rsidRPr="0052613B">
              <w:rPr>
                <w:rStyle w:val="Strong"/>
                <w:rFonts w:ascii="Arial" w:eastAsiaTheme="minorEastAsia" w:hAnsi="Arial" w:cs="Arial"/>
                <w:color w:val="000000" w:themeColor="text1"/>
                <w:sz w:val="24"/>
                <w:szCs w:val="24"/>
              </w:rPr>
              <w:t>MG1: Welu River Estuary</w:t>
            </w:r>
            <w:r w:rsidRPr="0052613B">
              <w:rPr>
                <w:rFonts w:ascii="Arial" w:hAnsi="Arial" w:cs="Arial"/>
                <w:b/>
                <w:bCs/>
                <w:color w:val="000000" w:themeColor="text1"/>
                <w:sz w:val="24"/>
                <w:szCs w:val="24"/>
              </w:rPr>
              <w:br/>
            </w:r>
          </w:p>
        </w:tc>
        <w:tc>
          <w:tcPr>
            <w:tcW w:w="1739" w:type="pct"/>
          </w:tcPr>
          <w:p w14:paraId="5B793E65" w14:textId="77777777" w:rsidR="003841DC" w:rsidRPr="0052613B" w:rsidRDefault="003841DC" w:rsidP="008B4231">
            <w:pPr>
              <w:rPr>
                <w:rFonts w:ascii="Arial" w:eastAsia="Times New Roman" w:hAnsi="Arial" w:cs="Arial"/>
                <w:color w:val="000000" w:themeColor="text1"/>
                <w:kern w:val="0"/>
                <w:sz w:val="24"/>
                <w:szCs w:val="24"/>
                <w:highlight w:val="yellow"/>
                <w14:ligatures w14:val="none"/>
              </w:rPr>
            </w:pPr>
            <w:r w:rsidRPr="0052613B">
              <w:rPr>
                <w:rFonts w:ascii="Arial" w:eastAsia="Times New Roman" w:hAnsi="Arial" w:cs="Arial"/>
                <w:color w:val="000000" w:themeColor="text1"/>
                <w:kern w:val="0"/>
                <w:sz w:val="24"/>
                <w:szCs w:val="24"/>
                <w14:ligatures w14:val="none"/>
              </w:rPr>
              <w:t>The Welu River Estuary provides key environmental services that protect and sustain the coastal ecosystem. The mangrove forests help reduce wave energy, prevent erosion, and stabilize sediments, while also improving water quality by filtering pollutants and trapping sediments. The combined value of these ecosystem functions is estimated at around US$</w:t>
            </w:r>
            <w:r w:rsidRPr="0052613B">
              <w:rPr>
                <w:rFonts w:ascii="Arial" w:eastAsia="Times New Roman" w:hAnsi="Arial" w:cs="Arial"/>
                <w:color w:val="000000" w:themeColor="text1"/>
                <w:kern w:val="0"/>
                <w:sz w:val="24"/>
                <w:szCs w:val="24"/>
                <w:cs/>
                <w14:ligatures w14:val="none"/>
              </w:rPr>
              <w:t xml:space="preserve">4–6 </w:t>
            </w:r>
            <w:r w:rsidRPr="0052613B">
              <w:rPr>
                <w:rFonts w:ascii="Arial" w:eastAsia="Times New Roman" w:hAnsi="Arial" w:cs="Arial"/>
                <w:color w:val="000000" w:themeColor="text1"/>
                <w:kern w:val="0"/>
                <w:sz w:val="24"/>
                <w:szCs w:val="24"/>
                <w14:ligatures w14:val="none"/>
              </w:rPr>
              <w:t>million per year, highlighting their importance in coastal protection and environmental resilience.</w:t>
            </w:r>
          </w:p>
        </w:tc>
        <w:tc>
          <w:tcPr>
            <w:tcW w:w="1695" w:type="pct"/>
          </w:tcPr>
          <w:p w14:paraId="555B7D22" w14:textId="77777777" w:rsidR="003841DC" w:rsidRPr="0052613B" w:rsidRDefault="003841DC" w:rsidP="008B4231">
            <w:pPr>
              <w:rPr>
                <w:rFonts w:ascii="Arial" w:eastAsia="Times New Roman" w:hAnsi="Arial" w:cs="Arial"/>
                <w:color w:val="000000" w:themeColor="text1"/>
                <w:kern w:val="0"/>
                <w:sz w:val="24"/>
                <w:szCs w:val="24"/>
                <w:highlight w:val="yellow"/>
                <w14:ligatures w14:val="none"/>
              </w:rPr>
            </w:pPr>
            <w:r w:rsidRPr="0052613B">
              <w:rPr>
                <w:rFonts w:ascii="Arial" w:eastAsia="Times New Roman" w:hAnsi="Arial" w:cs="Arial"/>
                <w:color w:val="000000" w:themeColor="text1"/>
                <w:kern w:val="0"/>
                <w:sz w:val="24"/>
                <w:szCs w:val="24"/>
                <w14:ligatures w14:val="none"/>
              </w:rPr>
              <w:t>The Welu River Estuary has benefited from continuous mangrove restoration and replanting projects implemented by the DMCR and local communities to enhance coastal resilience. Covering about 200–300 hectares, with an average restoration cost of US$1,500–2,500 per hectare, the total investment value is estimated at US$0.3–0.6 million. These efforts strengthen coastal protection, carbon sequestration, and biodiversity recovery, supporting sustainable ecosystem management in the area.</w:t>
            </w:r>
          </w:p>
        </w:tc>
      </w:tr>
      <w:tr w:rsidR="003841DC" w:rsidRPr="0052613B" w14:paraId="7A9CDBA5" w14:textId="77777777" w:rsidTr="008B4231">
        <w:tc>
          <w:tcPr>
            <w:tcW w:w="1566" w:type="pct"/>
            <w:vAlign w:val="center"/>
          </w:tcPr>
          <w:p w14:paraId="71B6A986" w14:textId="77777777" w:rsidR="003841DC" w:rsidRPr="0052613B" w:rsidRDefault="003841DC" w:rsidP="008B4231">
            <w:pPr>
              <w:rPr>
                <w:rFonts w:ascii="Arial" w:eastAsia="Times New Roman" w:hAnsi="Arial" w:cs="Arial"/>
                <w:b/>
                <w:bCs/>
                <w:color w:val="000000" w:themeColor="text1"/>
                <w:kern w:val="0"/>
                <w:sz w:val="24"/>
                <w:szCs w:val="24"/>
                <w:highlight w:val="yellow"/>
                <w14:ligatures w14:val="none"/>
              </w:rPr>
            </w:pPr>
            <w:r w:rsidRPr="0052613B">
              <w:rPr>
                <w:rStyle w:val="Strong"/>
                <w:rFonts w:ascii="Arial" w:eastAsiaTheme="minorEastAsia" w:hAnsi="Arial" w:cs="Arial"/>
                <w:color w:val="000000" w:themeColor="text1"/>
                <w:sz w:val="24"/>
                <w:szCs w:val="24"/>
              </w:rPr>
              <w:t>MG2: Bandon Bay</w:t>
            </w:r>
            <w:r w:rsidRPr="0052613B">
              <w:rPr>
                <w:rFonts w:ascii="Arial" w:hAnsi="Arial" w:cs="Arial"/>
                <w:b/>
                <w:bCs/>
                <w:color w:val="000000" w:themeColor="text1"/>
                <w:sz w:val="24"/>
                <w:szCs w:val="24"/>
              </w:rPr>
              <w:br/>
            </w:r>
          </w:p>
        </w:tc>
        <w:tc>
          <w:tcPr>
            <w:tcW w:w="1739" w:type="pct"/>
          </w:tcPr>
          <w:p w14:paraId="079279A9" w14:textId="77777777" w:rsidR="003841DC" w:rsidRPr="0052613B" w:rsidRDefault="003841DC" w:rsidP="008B4231">
            <w:pPr>
              <w:rPr>
                <w:rFonts w:ascii="Arial" w:eastAsia="Times New Roman" w:hAnsi="Arial" w:cs="Arial"/>
                <w:color w:val="000000" w:themeColor="text1"/>
                <w:kern w:val="0"/>
                <w:sz w:val="24"/>
                <w:szCs w:val="24"/>
                <w:highlight w:val="yellow"/>
                <w14:ligatures w14:val="none"/>
              </w:rPr>
            </w:pPr>
            <w:r w:rsidRPr="0052613B">
              <w:rPr>
                <w:rFonts w:ascii="Arial" w:eastAsia="Times New Roman" w:hAnsi="Arial" w:cs="Arial"/>
                <w:color w:val="000000" w:themeColor="text1"/>
                <w:kern w:val="0"/>
                <w:sz w:val="24"/>
                <w:szCs w:val="24"/>
                <w14:ligatures w14:val="none"/>
              </w:rPr>
              <w:t xml:space="preserve">The Bandon Bay ecosystem provides valuable environmental services that maintain coastal stability and ecological balance. Its extensive mangrove forests protect the shoreline by reducing wave energy, preventing erosion, and stabilizing sediments, while also enhancing water quality through nutrient absorption and pollutant filtration. The total value of these combined </w:t>
            </w:r>
            <w:r w:rsidRPr="0052613B">
              <w:rPr>
                <w:rFonts w:ascii="Arial" w:eastAsia="Times New Roman" w:hAnsi="Arial" w:cs="Arial"/>
                <w:color w:val="000000" w:themeColor="text1"/>
                <w:kern w:val="0"/>
                <w:sz w:val="24"/>
                <w:szCs w:val="24"/>
                <w14:ligatures w14:val="none"/>
              </w:rPr>
              <w:lastRenderedPageBreak/>
              <w:t>environmental services is estimated at around US$5–7 million per year, underscoring the bay’s critical role in coastal protection, sediment retention, and ecosystem health in the Gulf of Thailand.</w:t>
            </w:r>
          </w:p>
        </w:tc>
        <w:tc>
          <w:tcPr>
            <w:tcW w:w="1695" w:type="pct"/>
          </w:tcPr>
          <w:p w14:paraId="1952052A" w14:textId="77777777" w:rsidR="003841DC" w:rsidRPr="0052613B" w:rsidRDefault="003841DC" w:rsidP="008B4231">
            <w:pPr>
              <w:rPr>
                <w:rFonts w:ascii="Arial" w:eastAsia="Times New Roman" w:hAnsi="Arial" w:cs="Arial"/>
                <w:color w:val="000000" w:themeColor="text1"/>
                <w:kern w:val="0"/>
                <w:sz w:val="24"/>
                <w:szCs w:val="24"/>
                <w:highlight w:val="yellow"/>
                <w14:ligatures w14:val="none"/>
              </w:rPr>
            </w:pPr>
            <w:r w:rsidRPr="0052613B">
              <w:rPr>
                <w:rFonts w:ascii="Arial" w:eastAsia="Times New Roman" w:hAnsi="Arial" w:cs="Arial"/>
                <w:color w:val="000000" w:themeColor="text1"/>
                <w:kern w:val="0"/>
                <w:sz w:val="24"/>
                <w:szCs w:val="24"/>
                <w14:ligatures w14:val="none"/>
              </w:rPr>
              <w:lastRenderedPageBreak/>
              <w:t xml:space="preserve">The Bandon Bay area has received sustained investment in mangrove restoration and replanting led by the DMCR, provincial authorities, and local communities to enhance coastal protection and fisheries productivity. Restoration projects have covered approximately 300–400 hectares of degraded mangrove areas, with an average cost of US$1,500–2,500 per </w:t>
            </w:r>
            <w:r w:rsidRPr="0052613B">
              <w:rPr>
                <w:rFonts w:ascii="Arial" w:eastAsia="Times New Roman" w:hAnsi="Arial" w:cs="Arial"/>
                <w:color w:val="000000" w:themeColor="text1"/>
                <w:kern w:val="0"/>
                <w:sz w:val="24"/>
                <w:szCs w:val="24"/>
                <w14:ligatures w14:val="none"/>
              </w:rPr>
              <w:lastRenderedPageBreak/>
              <w:t>hectare, resulting in a total investment value of around US$0.45–1.0 million. These efforts have improved shoreline stability, carbon sequestration capacity, and nursery habitats, reinforcing the bay’s role as a key model for sustainable coastal ecosystem recovery in southern Thailand.</w:t>
            </w:r>
          </w:p>
        </w:tc>
      </w:tr>
      <w:tr w:rsidR="003841DC" w:rsidRPr="0052613B" w14:paraId="539D989D" w14:textId="77777777" w:rsidTr="008B4231">
        <w:tc>
          <w:tcPr>
            <w:tcW w:w="1566" w:type="pct"/>
            <w:vAlign w:val="center"/>
          </w:tcPr>
          <w:p w14:paraId="6EA33C67" w14:textId="77777777" w:rsidR="003841DC" w:rsidRPr="0052613B" w:rsidRDefault="003841DC" w:rsidP="008B4231">
            <w:pPr>
              <w:rPr>
                <w:rFonts w:ascii="Arial" w:eastAsia="Times New Roman" w:hAnsi="Arial" w:cs="Arial"/>
                <w:b/>
                <w:bCs/>
                <w:color w:val="000000" w:themeColor="text1"/>
                <w:kern w:val="0"/>
                <w:sz w:val="24"/>
                <w:szCs w:val="24"/>
                <w:highlight w:val="yellow"/>
                <w14:ligatures w14:val="none"/>
              </w:rPr>
            </w:pPr>
            <w:r w:rsidRPr="0052613B">
              <w:rPr>
                <w:rStyle w:val="Strong"/>
                <w:rFonts w:ascii="Arial" w:eastAsiaTheme="minorEastAsia" w:hAnsi="Arial" w:cs="Arial"/>
                <w:color w:val="000000" w:themeColor="text1"/>
                <w:sz w:val="24"/>
                <w:szCs w:val="24"/>
              </w:rPr>
              <w:lastRenderedPageBreak/>
              <w:t>MG3: Pak Panang Bay</w:t>
            </w:r>
            <w:r w:rsidRPr="0052613B">
              <w:rPr>
                <w:rFonts w:ascii="Arial" w:hAnsi="Arial" w:cs="Arial"/>
                <w:b/>
                <w:bCs/>
                <w:color w:val="000000" w:themeColor="text1"/>
                <w:sz w:val="24"/>
                <w:szCs w:val="24"/>
              </w:rPr>
              <w:br/>
            </w:r>
          </w:p>
        </w:tc>
        <w:tc>
          <w:tcPr>
            <w:tcW w:w="1739" w:type="pct"/>
          </w:tcPr>
          <w:p w14:paraId="0751382D" w14:textId="77777777" w:rsidR="003841DC" w:rsidRPr="0052613B" w:rsidRDefault="003841DC" w:rsidP="008B4231">
            <w:pPr>
              <w:rPr>
                <w:rFonts w:ascii="Arial" w:eastAsia="Times New Roman" w:hAnsi="Arial" w:cs="Arial"/>
                <w:color w:val="000000" w:themeColor="text1"/>
                <w:kern w:val="0"/>
                <w:sz w:val="24"/>
                <w:szCs w:val="24"/>
                <w:highlight w:val="yellow"/>
                <w14:ligatures w14:val="none"/>
              </w:rPr>
            </w:pPr>
            <w:r w:rsidRPr="0052613B">
              <w:rPr>
                <w:rFonts w:ascii="Arial" w:eastAsia="Times New Roman" w:hAnsi="Arial" w:cs="Arial"/>
                <w:color w:val="000000" w:themeColor="text1"/>
                <w:kern w:val="0"/>
                <w:sz w:val="24"/>
                <w:szCs w:val="24"/>
                <w14:ligatures w14:val="none"/>
              </w:rPr>
              <w:t>The Pak Panang Bay ecosystem provides essential environmental services that help maintain the stability and productivity of the deltaic coast. Its mangrove forests act as natural barriers, reducing wave energy, preventing coastal erosion, and stabilizing sediments, while also improving water quality by trapping nutrients and filtering contaminants from river runoff. The total value of these combined services is estimated at around US$4–6 million per year, highlighting the bay’s critical role in coastal protection, sediment retention, and ecological resilience for the lower Gulf of Thailand.</w:t>
            </w:r>
          </w:p>
        </w:tc>
        <w:tc>
          <w:tcPr>
            <w:tcW w:w="1695" w:type="pct"/>
          </w:tcPr>
          <w:p w14:paraId="51E4DA75" w14:textId="77777777" w:rsidR="003841DC" w:rsidRPr="0052613B" w:rsidRDefault="003841DC" w:rsidP="008B4231">
            <w:pPr>
              <w:rPr>
                <w:rFonts w:ascii="Arial" w:eastAsia="Times New Roman" w:hAnsi="Arial" w:cs="Arial"/>
                <w:color w:val="000000" w:themeColor="text1"/>
                <w:kern w:val="0"/>
                <w:sz w:val="24"/>
                <w:szCs w:val="24"/>
                <w:highlight w:val="yellow"/>
                <w14:ligatures w14:val="none"/>
              </w:rPr>
            </w:pPr>
            <w:r w:rsidRPr="0052613B">
              <w:rPr>
                <w:rFonts w:ascii="Arial" w:eastAsia="Times New Roman" w:hAnsi="Arial" w:cs="Arial"/>
                <w:color w:val="000000" w:themeColor="text1"/>
                <w:kern w:val="0"/>
                <w:sz w:val="24"/>
                <w:szCs w:val="24"/>
                <w14:ligatures w14:val="none"/>
              </w:rPr>
              <w:t>The Pak Panang Bay area has seen continuous investment in mangrove restoration and replanting by the DMCR, local government, and community networks to rehabilitate degraded coastal zones and support delta stability. Restoration projects cover about 400–500 hectares, with an average cost of US$1,500–2,500 per hectare, bringing the total investment value to approximately US$0.6–1.2 million. These initiatives have enhanced coastal protection, sediment retention, and blue carbon storage, while strengthening local livelihoods and climate resilience in the lower Gulf of Thailand.</w:t>
            </w:r>
          </w:p>
        </w:tc>
      </w:tr>
      <w:tr w:rsidR="003841DC" w:rsidRPr="0052613B" w14:paraId="3B79C693" w14:textId="77777777" w:rsidTr="008B4231">
        <w:tc>
          <w:tcPr>
            <w:tcW w:w="1566" w:type="pct"/>
            <w:vAlign w:val="center"/>
          </w:tcPr>
          <w:p w14:paraId="5FF49E44" w14:textId="77777777" w:rsidR="003841DC" w:rsidRPr="0052613B" w:rsidRDefault="003841DC" w:rsidP="008B4231">
            <w:pPr>
              <w:rPr>
                <w:rFonts w:ascii="Arial" w:eastAsia="Times New Roman" w:hAnsi="Arial" w:cs="Arial"/>
                <w:b/>
                <w:bCs/>
                <w:color w:val="000000" w:themeColor="text1"/>
                <w:kern w:val="0"/>
                <w:sz w:val="24"/>
                <w:szCs w:val="24"/>
                <w:highlight w:val="yellow"/>
                <w14:ligatures w14:val="none"/>
              </w:rPr>
            </w:pPr>
            <w:r w:rsidRPr="0052613B">
              <w:rPr>
                <w:rStyle w:val="Strong"/>
                <w:rFonts w:ascii="Arial" w:eastAsiaTheme="minorEastAsia" w:hAnsi="Arial" w:cs="Arial"/>
                <w:color w:val="000000" w:themeColor="text1"/>
                <w:sz w:val="24"/>
                <w:szCs w:val="24"/>
              </w:rPr>
              <w:t>MG: Samut Prakan Province</w:t>
            </w:r>
          </w:p>
        </w:tc>
        <w:tc>
          <w:tcPr>
            <w:tcW w:w="1739" w:type="pct"/>
          </w:tcPr>
          <w:p w14:paraId="466891BC" w14:textId="77777777" w:rsidR="003841DC" w:rsidRPr="0052613B" w:rsidRDefault="003841DC" w:rsidP="008B4231">
            <w:pPr>
              <w:rPr>
                <w:rFonts w:ascii="Arial" w:eastAsia="Times New Roman" w:hAnsi="Arial" w:cs="Arial"/>
                <w:color w:val="000000" w:themeColor="text1"/>
                <w:kern w:val="0"/>
                <w:sz w:val="24"/>
                <w:szCs w:val="24"/>
                <w:highlight w:val="yellow"/>
                <w14:ligatures w14:val="none"/>
              </w:rPr>
            </w:pPr>
            <w:r w:rsidRPr="0052613B">
              <w:rPr>
                <w:rFonts w:ascii="Arial" w:eastAsia="Times New Roman" w:hAnsi="Arial" w:cs="Arial"/>
                <w:color w:val="000000" w:themeColor="text1"/>
                <w:kern w:val="0"/>
                <w:sz w:val="24"/>
                <w:szCs w:val="24"/>
                <w14:ligatures w14:val="none"/>
              </w:rPr>
              <w:t xml:space="preserve">The Samut Prakan coastal zone provides important environmental services that support coastal protection and urban resilience. The remaining mangrove forests along the lower Chao Phraya estuary help reduce wave energy, prevent shoreline erosion, and </w:t>
            </w:r>
            <w:r w:rsidRPr="0052613B">
              <w:rPr>
                <w:rFonts w:ascii="Arial" w:eastAsia="Times New Roman" w:hAnsi="Arial" w:cs="Arial"/>
                <w:color w:val="000000" w:themeColor="text1"/>
                <w:kern w:val="0"/>
                <w:sz w:val="24"/>
                <w:szCs w:val="24"/>
                <w14:ligatures w14:val="none"/>
              </w:rPr>
              <w:lastRenderedPageBreak/>
              <w:t>stabilize sediments, while also improving water quality by filtering urban runoff and trapping pollutants. These functions are especially vital in a highly industrialized and urbanized setting. The total value of these combined environmental services is estimated at around US$3–4 million per year, underscoring the importance of conserving remaining mangrove areas to maintain coastal stability, water quality, and climate resilience.</w:t>
            </w:r>
          </w:p>
        </w:tc>
        <w:tc>
          <w:tcPr>
            <w:tcW w:w="1695" w:type="pct"/>
          </w:tcPr>
          <w:p w14:paraId="34ABBCE1" w14:textId="77777777" w:rsidR="003841DC" w:rsidRPr="0052613B" w:rsidRDefault="003841DC" w:rsidP="008B4231">
            <w:pPr>
              <w:rPr>
                <w:rFonts w:ascii="Arial" w:eastAsia="Times New Roman" w:hAnsi="Arial" w:cs="Arial"/>
                <w:color w:val="000000" w:themeColor="text1"/>
                <w:kern w:val="0"/>
                <w:sz w:val="24"/>
                <w:szCs w:val="24"/>
                <w:highlight w:val="yellow"/>
                <w14:ligatures w14:val="none"/>
              </w:rPr>
            </w:pPr>
            <w:r w:rsidRPr="0052613B">
              <w:rPr>
                <w:rFonts w:ascii="Arial" w:eastAsia="Times New Roman" w:hAnsi="Arial" w:cs="Arial"/>
                <w:color w:val="000000" w:themeColor="text1"/>
                <w:kern w:val="0"/>
                <w:sz w:val="24"/>
                <w:szCs w:val="24"/>
                <w14:ligatures w14:val="none"/>
              </w:rPr>
              <w:lastRenderedPageBreak/>
              <w:t xml:space="preserve">The Samut Prakan coastal zone has undergone targeted mangrove restoration and replanting efforts initiated by the DMCR, local authorities, and private sector partners to mitigate coastal erosion and improve environmental quality. </w:t>
            </w:r>
            <w:r w:rsidRPr="0052613B">
              <w:rPr>
                <w:rFonts w:ascii="Arial" w:eastAsia="Times New Roman" w:hAnsi="Arial" w:cs="Arial"/>
                <w:color w:val="000000" w:themeColor="text1"/>
                <w:kern w:val="0"/>
                <w:sz w:val="24"/>
                <w:szCs w:val="24"/>
                <w14:ligatures w14:val="none"/>
              </w:rPr>
              <w:lastRenderedPageBreak/>
              <w:t xml:space="preserve">Restoration activities have focused mainly on areas such as Bang Pu and Khlong Dan, covering about </w:t>
            </w:r>
            <w:r w:rsidRPr="0052613B">
              <w:rPr>
                <w:rFonts w:ascii="Arial" w:eastAsia="Times New Roman" w:hAnsi="Arial" w:cs="Arial"/>
                <w:color w:val="000000" w:themeColor="text1"/>
                <w:kern w:val="0"/>
                <w:sz w:val="24"/>
                <w:szCs w:val="24"/>
                <w:cs/>
                <w14:ligatures w14:val="none"/>
              </w:rPr>
              <w:t xml:space="preserve">100–150 </w:t>
            </w:r>
            <w:r w:rsidRPr="0052613B">
              <w:rPr>
                <w:rFonts w:ascii="Arial" w:eastAsia="Times New Roman" w:hAnsi="Arial" w:cs="Arial"/>
                <w:color w:val="000000" w:themeColor="text1"/>
                <w:kern w:val="0"/>
                <w:sz w:val="24"/>
                <w:szCs w:val="24"/>
                <w14:ligatures w14:val="none"/>
              </w:rPr>
              <w:t>hectares of degraded mangroves. With an average cost of US$</w:t>
            </w:r>
            <w:r w:rsidRPr="0052613B">
              <w:rPr>
                <w:rFonts w:ascii="Arial" w:eastAsia="Times New Roman" w:hAnsi="Arial" w:cs="Arial"/>
                <w:color w:val="000000" w:themeColor="text1"/>
                <w:kern w:val="0"/>
                <w:sz w:val="24"/>
                <w:szCs w:val="24"/>
                <w:cs/>
                <w14:ligatures w14:val="none"/>
              </w:rPr>
              <w:t>1</w:t>
            </w:r>
            <w:r w:rsidRPr="0052613B">
              <w:rPr>
                <w:rFonts w:ascii="Arial" w:eastAsia="Times New Roman" w:hAnsi="Arial" w:cs="Arial"/>
                <w:color w:val="000000" w:themeColor="text1"/>
                <w:kern w:val="0"/>
                <w:sz w:val="24"/>
                <w:szCs w:val="24"/>
                <w14:ligatures w14:val="none"/>
              </w:rPr>
              <w:t>,</w:t>
            </w:r>
            <w:r w:rsidRPr="0052613B">
              <w:rPr>
                <w:rFonts w:ascii="Arial" w:eastAsia="Times New Roman" w:hAnsi="Arial" w:cs="Arial"/>
                <w:color w:val="000000" w:themeColor="text1"/>
                <w:kern w:val="0"/>
                <w:sz w:val="24"/>
                <w:szCs w:val="24"/>
                <w:cs/>
                <w14:ligatures w14:val="none"/>
              </w:rPr>
              <w:t>500–2</w:t>
            </w:r>
            <w:r w:rsidRPr="0052613B">
              <w:rPr>
                <w:rFonts w:ascii="Arial" w:eastAsia="Times New Roman" w:hAnsi="Arial" w:cs="Arial"/>
                <w:color w:val="000000" w:themeColor="text1"/>
                <w:kern w:val="0"/>
                <w:sz w:val="24"/>
                <w:szCs w:val="24"/>
                <w14:ligatures w14:val="none"/>
              </w:rPr>
              <w:t>,</w:t>
            </w:r>
            <w:r w:rsidRPr="0052613B">
              <w:rPr>
                <w:rFonts w:ascii="Arial" w:eastAsia="Times New Roman" w:hAnsi="Arial" w:cs="Arial"/>
                <w:color w:val="000000" w:themeColor="text1"/>
                <w:kern w:val="0"/>
                <w:sz w:val="24"/>
                <w:szCs w:val="24"/>
                <w:cs/>
                <w14:ligatures w14:val="none"/>
              </w:rPr>
              <w:t xml:space="preserve">500 </w:t>
            </w:r>
            <w:r w:rsidRPr="0052613B">
              <w:rPr>
                <w:rFonts w:ascii="Arial" w:eastAsia="Times New Roman" w:hAnsi="Arial" w:cs="Arial"/>
                <w:color w:val="000000" w:themeColor="text1"/>
                <w:kern w:val="0"/>
                <w:sz w:val="24"/>
                <w:szCs w:val="24"/>
                <w14:ligatures w14:val="none"/>
              </w:rPr>
              <w:t>per hectare, the total investment value is estimated at US$</w:t>
            </w:r>
            <w:r w:rsidRPr="0052613B">
              <w:rPr>
                <w:rFonts w:ascii="Arial" w:eastAsia="Times New Roman" w:hAnsi="Arial" w:cs="Arial"/>
                <w:color w:val="000000" w:themeColor="text1"/>
                <w:kern w:val="0"/>
                <w:sz w:val="24"/>
                <w:szCs w:val="24"/>
                <w:cs/>
                <w14:ligatures w14:val="none"/>
              </w:rPr>
              <w:t xml:space="preserve">0.15–0.35 </w:t>
            </w:r>
            <w:r w:rsidRPr="0052613B">
              <w:rPr>
                <w:rFonts w:ascii="Arial" w:eastAsia="Times New Roman" w:hAnsi="Arial" w:cs="Arial"/>
                <w:color w:val="000000" w:themeColor="text1"/>
                <w:kern w:val="0"/>
                <w:sz w:val="24"/>
                <w:szCs w:val="24"/>
                <w14:ligatures w14:val="none"/>
              </w:rPr>
              <w:t>million. These initiatives have strengthened coastal protection, flood mitigation, and urban ecological resilience, serving as vital green buffers for Thailand’s rapidly developing coastal zone.</w:t>
            </w:r>
          </w:p>
        </w:tc>
      </w:tr>
      <w:tr w:rsidR="003841DC" w:rsidRPr="0052613B" w14:paraId="20967A52" w14:textId="77777777" w:rsidTr="008B4231">
        <w:tc>
          <w:tcPr>
            <w:tcW w:w="1566" w:type="pct"/>
            <w:vAlign w:val="center"/>
          </w:tcPr>
          <w:p w14:paraId="49C3D024" w14:textId="77777777" w:rsidR="003841DC" w:rsidRPr="0052613B" w:rsidRDefault="003841DC" w:rsidP="008B4231">
            <w:pPr>
              <w:rPr>
                <w:rFonts w:ascii="Arial" w:eastAsia="Times New Roman" w:hAnsi="Arial" w:cs="Arial"/>
                <w:b/>
                <w:bCs/>
                <w:color w:val="000000" w:themeColor="text1"/>
                <w:kern w:val="0"/>
                <w:sz w:val="24"/>
                <w:szCs w:val="24"/>
                <w:highlight w:val="yellow"/>
                <w14:ligatures w14:val="none"/>
              </w:rPr>
            </w:pPr>
            <w:r w:rsidRPr="0052613B">
              <w:rPr>
                <w:rStyle w:val="Strong"/>
                <w:rFonts w:ascii="Arial" w:eastAsiaTheme="minorEastAsia" w:hAnsi="Arial" w:cs="Arial"/>
                <w:color w:val="000000" w:themeColor="text1"/>
                <w:sz w:val="24"/>
                <w:szCs w:val="24"/>
              </w:rPr>
              <w:lastRenderedPageBreak/>
              <w:t>WL1: Don Hoi Lot</w:t>
            </w:r>
          </w:p>
        </w:tc>
        <w:tc>
          <w:tcPr>
            <w:tcW w:w="1739" w:type="pct"/>
          </w:tcPr>
          <w:p w14:paraId="7814CDA4" w14:textId="77777777" w:rsidR="003841DC" w:rsidRPr="0052613B" w:rsidRDefault="003841DC" w:rsidP="008B4231">
            <w:pPr>
              <w:rPr>
                <w:rFonts w:ascii="Arial" w:eastAsia="Times New Roman" w:hAnsi="Arial" w:cs="Arial"/>
                <w:color w:val="000000" w:themeColor="text1"/>
                <w:kern w:val="0"/>
                <w:sz w:val="24"/>
                <w:szCs w:val="24"/>
                <w:highlight w:val="yellow"/>
                <w14:ligatures w14:val="none"/>
              </w:rPr>
            </w:pPr>
            <w:r w:rsidRPr="0052613B">
              <w:rPr>
                <w:rFonts w:ascii="Arial" w:eastAsia="Times New Roman" w:hAnsi="Arial" w:cs="Arial"/>
                <w:color w:val="000000" w:themeColor="text1"/>
                <w:kern w:val="0"/>
                <w:sz w:val="24"/>
                <w:szCs w:val="24"/>
                <w14:ligatures w14:val="none"/>
              </w:rPr>
              <w:t>The Don Hoi Lot Wetland provides vital environmental services that help maintain the ecological stability of the Mae Klong River estuary. The area’s mangrove forests and extensive tidal flats serve as natural barriers, reducing wave energy, preventing erosion, and stabilizing sediments, while also improving water quality by filtering nutrients and trapping contaminants from river and coastal runoff. These combined ecosystem functions are valued at approximately US$4–5 million per year, highlighting the wetland’s crucial role in coastal protection, sediment retention, and sustaining environmental health in Thailand’s upper Gulf region.</w:t>
            </w:r>
          </w:p>
        </w:tc>
        <w:tc>
          <w:tcPr>
            <w:tcW w:w="1695" w:type="pct"/>
          </w:tcPr>
          <w:p w14:paraId="5122013E" w14:textId="77777777" w:rsidR="003841DC" w:rsidRPr="0052613B" w:rsidRDefault="003841DC" w:rsidP="008B4231">
            <w:pPr>
              <w:rPr>
                <w:rFonts w:ascii="Arial" w:eastAsia="Times New Roman" w:hAnsi="Arial" w:cs="Arial"/>
                <w:color w:val="000000" w:themeColor="text1"/>
                <w:kern w:val="0"/>
                <w:sz w:val="24"/>
                <w:szCs w:val="24"/>
                <w:highlight w:val="yellow"/>
                <w14:ligatures w14:val="none"/>
              </w:rPr>
            </w:pPr>
            <w:r w:rsidRPr="0052613B">
              <w:rPr>
                <w:rFonts w:ascii="Arial" w:eastAsia="Times New Roman" w:hAnsi="Arial" w:cs="Arial"/>
                <w:color w:val="000000" w:themeColor="text1"/>
                <w:kern w:val="0"/>
                <w:sz w:val="24"/>
                <w:szCs w:val="24"/>
                <w14:ligatures w14:val="none"/>
              </w:rPr>
              <w:t xml:space="preserve">The Don Hoi Lot Wetland has benefited from continuous mangrove restoration and replanting projects led by the DMCR and local communities to preserve coastal ecosystems and protect tidal flats. Restoration efforts have covered about </w:t>
            </w:r>
            <w:r w:rsidRPr="0052613B">
              <w:rPr>
                <w:rFonts w:ascii="Arial" w:eastAsia="Times New Roman" w:hAnsi="Arial" w:cs="Arial"/>
                <w:color w:val="000000" w:themeColor="text1"/>
                <w:kern w:val="0"/>
                <w:sz w:val="24"/>
                <w:szCs w:val="24"/>
                <w:cs/>
                <w14:ligatures w14:val="none"/>
              </w:rPr>
              <w:t xml:space="preserve">150–200 </w:t>
            </w:r>
            <w:r w:rsidRPr="0052613B">
              <w:rPr>
                <w:rFonts w:ascii="Arial" w:eastAsia="Times New Roman" w:hAnsi="Arial" w:cs="Arial"/>
                <w:color w:val="000000" w:themeColor="text1"/>
                <w:kern w:val="0"/>
                <w:sz w:val="24"/>
                <w:szCs w:val="24"/>
                <w14:ligatures w14:val="none"/>
              </w:rPr>
              <w:t>hectares, with an average cost of US$</w:t>
            </w:r>
            <w:r w:rsidRPr="0052613B">
              <w:rPr>
                <w:rFonts w:ascii="Arial" w:eastAsia="Times New Roman" w:hAnsi="Arial" w:cs="Arial"/>
                <w:color w:val="000000" w:themeColor="text1"/>
                <w:kern w:val="0"/>
                <w:sz w:val="24"/>
                <w:szCs w:val="24"/>
                <w:cs/>
                <w14:ligatures w14:val="none"/>
              </w:rPr>
              <w:t>1</w:t>
            </w:r>
            <w:r w:rsidRPr="0052613B">
              <w:rPr>
                <w:rFonts w:ascii="Arial" w:eastAsia="Times New Roman" w:hAnsi="Arial" w:cs="Arial"/>
                <w:color w:val="000000" w:themeColor="text1"/>
                <w:kern w:val="0"/>
                <w:sz w:val="24"/>
                <w:szCs w:val="24"/>
                <w14:ligatures w14:val="none"/>
              </w:rPr>
              <w:t>,</w:t>
            </w:r>
            <w:r w:rsidRPr="0052613B">
              <w:rPr>
                <w:rFonts w:ascii="Arial" w:eastAsia="Times New Roman" w:hAnsi="Arial" w:cs="Arial"/>
                <w:color w:val="000000" w:themeColor="text1"/>
                <w:kern w:val="0"/>
                <w:sz w:val="24"/>
                <w:szCs w:val="24"/>
                <w:cs/>
                <w14:ligatures w14:val="none"/>
              </w:rPr>
              <w:t>500–2</w:t>
            </w:r>
            <w:r w:rsidRPr="0052613B">
              <w:rPr>
                <w:rFonts w:ascii="Arial" w:eastAsia="Times New Roman" w:hAnsi="Arial" w:cs="Arial"/>
                <w:color w:val="000000" w:themeColor="text1"/>
                <w:kern w:val="0"/>
                <w:sz w:val="24"/>
                <w:szCs w:val="24"/>
                <w14:ligatures w14:val="none"/>
              </w:rPr>
              <w:t>,</w:t>
            </w:r>
            <w:r w:rsidRPr="0052613B">
              <w:rPr>
                <w:rFonts w:ascii="Arial" w:eastAsia="Times New Roman" w:hAnsi="Arial" w:cs="Arial"/>
                <w:color w:val="000000" w:themeColor="text1"/>
                <w:kern w:val="0"/>
                <w:sz w:val="24"/>
                <w:szCs w:val="24"/>
                <w:cs/>
                <w14:ligatures w14:val="none"/>
              </w:rPr>
              <w:t xml:space="preserve">500 </w:t>
            </w:r>
            <w:r w:rsidRPr="0052613B">
              <w:rPr>
                <w:rFonts w:ascii="Arial" w:eastAsia="Times New Roman" w:hAnsi="Arial" w:cs="Arial"/>
                <w:color w:val="000000" w:themeColor="text1"/>
                <w:kern w:val="0"/>
                <w:sz w:val="24"/>
                <w:szCs w:val="24"/>
                <w14:ligatures w14:val="none"/>
              </w:rPr>
              <w:t>per hectare, giving a total investment value of around US$</w:t>
            </w:r>
            <w:r w:rsidRPr="0052613B">
              <w:rPr>
                <w:rFonts w:ascii="Arial" w:eastAsia="Times New Roman" w:hAnsi="Arial" w:cs="Arial"/>
                <w:color w:val="000000" w:themeColor="text1"/>
                <w:kern w:val="0"/>
                <w:sz w:val="24"/>
                <w:szCs w:val="24"/>
                <w:cs/>
                <w14:ligatures w14:val="none"/>
              </w:rPr>
              <w:t xml:space="preserve">0.2–0.5 </w:t>
            </w:r>
            <w:r w:rsidRPr="0052613B">
              <w:rPr>
                <w:rFonts w:ascii="Arial" w:eastAsia="Times New Roman" w:hAnsi="Arial" w:cs="Arial"/>
                <w:color w:val="000000" w:themeColor="text1"/>
                <w:kern w:val="0"/>
                <w:sz w:val="24"/>
                <w:szCs w:val="24"/>
                <w14:ligatures w14:val="none"/>
              </w:rPr>
              <w:t>million. These initiatives enhance coastal protection, sediment stabilization, and biodiversity conservation, supporting the long-term sustainability of this Ramsar-designated wetland.</w:t>
            </w:r>
          </w:p>
        </w:tc>
      </w:tr>
    </w:tbl>
    <w:p w14:paraId="47DF6A9D" w14:textId="77777777" w:rsidR="003841DC" w:rsidRPr="0052613B" w:rsidRDefault="003841DC" w:rsidP="003841DC">
      <w:pPr>
        <w:spacing w:after="0"/>
        <w:ind w:firstLine="1134"/>
        <w:rPr>
          <w:rFonts w:ascii="Arial" w:eastAsia="Times New Roman" w:hAnsi="Arial" w:cs="Arial"/>
          <w:b/>
          <w:bCs/>
          <w:color w:val="000000" w:themeColor="text1"/>
          <w:kern w:val="0"/>
          <w:sz w:val="24"/>
          <w:szCs w:val="24"/>
          <w:highlight w:val="yellow"/>
          <w14:ligatures w14:val="none"/>
        </w:rPr>
      </w:pPr>
    </w:p>
    <w:p w14:paraId="0CE83B2B" w14:textId="77777777" w:rsidR="00981C09" w:rsidRPr="0052613B" w:rsidRDefault="00981C09" w:rsidP="003841DC">
      <w:pPr>
        <w:spacing w:after="0"/>
        <w:ind w:firstLine="1134"/>
        <w:rPr>
          <w:rFonts w:ascii="Arial" w:eastAsia="Times New Roman" w:hAnsi="Arial" w:cs="Arial"/>
          <w:b/>
          <w:bCs/>
          <w:color w:val="000000" w:themeColor="text1"/>
          <w:kern w:val="0"/>
          <w:sz w:val="24"/>
          <w:szCs w:val="24"/>
          <w:highlight w:val="yellow"/>
          <w14:ligatures w14:val="none"/>
        </w:rPr>
      </w:pPr>
    </w:p>
    <w:p w14:paraId="6203E4CA" w14:textId="77777777" w:rsidR="00981C09" w:rsidRPr="0052613B" w:rsidRDefault="00981C09" w:rsidP="003841DC">
      <w:pPr>
        <w:spacing w:after="0"/>
        <w:ind w:firstLine="1134"/>
        <w:rPr>
          <w:rFonts w:ascii="Arial" w:eastAsia="Times New Roman" w:hAnsi="Arial" w:cs="Arial"/>
          <w:b/>
          <w:bCs/>
          <w:color w:val="000000" w:themeColor="text1"/>
          <w:kern w:val="0"/>
          <w:sz w:val="24"/>
          <w:szCs w:val="24"/>
          <w:highlight w:val="yellow"/>
          <w14:ligatures w14:val="none"/>
        </w:rPr>
      </w:pPr>
    </w:p>
    <w:p w14:paraId="6109E62B" w14:textId="77777777" w:rsidR="003841DC" w:rsidRPr="0052613B" w:rsidRDefault="003841DC" w:rsidP="003841DC">
      <w:pPr>
        <w:spacing w:after="0"/>
        <w:ind w:firstLine="1134"/>
        <w:rPr>
          <w:rFonts w:ascii="Arial" w:eastAsia="Times New Roman" w:hAnsi="Arial" w:cs="Arial"/>
          <w:b/>
          <w:bCs/>
          <w:i/>
          <w:iCs/>
          <w:color w:val="000000" w:themeColor="text1"/>
          <w:kern w:val="0"/>
          <w:sz w:val="24"/>
          <w:szCs w:val="24"/>
          <w:highlight w:val="yellow"/>
          <w14:ligatures w14:val="none"/>
        </w:rPr>
      </w:pPr>
      <w:r w:rsidRPr="0052613B">
        <w:rPr>
          <w:rFonts w:ascii="Arial" w:eastAsia="Times New Roman" w:hAnsi="Arial" w:cs="Arial"/>
          <w:b/>
          <w:bCs/>
          <w:i/>
          <w:iCs/>
          <w:color w:val="000000" w:themeColor="text1"/>
          <w:kern w:val="0"/>
          <w:sz w:val="24"/>
          <w:szCs w:val="24"/>
          <w14:ligatures w14:val="none"/>
        </w:rPr>
        <w:lastRenderedPageBreak/>
        <w:t>Potential Sustainable Use Values and Total Economic Values of Coastal and Estuarine Ecosystems</w:t>
      </w:r>
    </w:p>
    <w:p w14:paraId="53CFF75B" w14:textId="77777777" w:rsidR="003841DC" w:rsidRPr="0052613B" w:rsidRDefault="003841DC" w:rsidP="003841DC">
      <w:pPr>
        <w:spacing w:after="0"/>
        <w:ind w:firstLine="1134"/>
        <w:rPr>
          <w:rFonts w:ascii="Arial" w:eastAsia="Times New Roman" w:hAnsi="Arial" w:cs="Arial"/>
          <w:color w:val="000000" w:themeColor="text1"/>
          <w:kern w:val="0"/>
          <w:sz w:val="24"/>
          <w:szCs w:val="24"/>
          <w14:ligatures w14:val="none"/>
        </w:rPr>
      </w:pPr>
      <w:r w:rsidRPr="0052613B">
        <w:rPr>
          <w:rFonts w:ascii="Arial" w:eastAsia="Times New Roman" w:hAnsi="Arial" w:cs="Arial"/>
          <w:color w:val="000000" w:themeColor="text1"/>
          <w:kern w:val="0"/>
          <w:sz w:val="24"/>
          <w:szCs w:val="24"/>
          <w14:ligatures w14:val="none"/>
        </w:rPr>
        <w:t>This review presents a summary of the potential sustainable use values and total economic values (TEV) of five coastal and estuarine areas—Welu River Estuary, Bandon Bay, Pak Panang Bay, Samut Prakan Province, and Don Hoi Lot. These areas show high potential for eco-friendly aquaculture, community-based ecotourism, and blue carbon initiatives, generating income while conserving ecosystems. The Total Economic Value reflects the combined benefits from all ecosystem services, emphasizing their importance in supporting local livelihoods, climate resilience, and Thailand’s blue economy. The table 13 summarizes each area’s sustainable use potential and overall economic value.</w:t>
      </w:r>
    </w:p>
    <w:p w14:paraId="6C5141F0" w14:textId="77777777" w:rsidR="003841DC" w:rsidRPr="0052613B" w:rsidRDefault="003841DC" w:rsidP="003841DC">
      <w:pPr>
        <w:spacing w:after="0"/>
        <w:ind w:firstLine="1134"/>
        <w:rPr>
          <w:rFonts w:ascii="Arial" w:eastAsia="Times New Roman" w:hAnsi="Arial" w:cs="Arial"/>
          <w:b/>
          <w:bCs/>
          <w:color w:val="000000" w:themeColor="text1"/>
          <w:kern w:val="0"/>
          <w:sz w:val="24"/>
          <w:szCs w:val="24"/>
          <w:cs/>
          <w14:ligatures w14:val="none"/>
        </w:rPr>
      </w:pPr>
    </w:p>
    <w:p w14:paraId="045B72E7" w14:textId="77777777" w:rsidR="003841DC" w:rsidRPr="0052613B" w:rsidRDefault="003841DC" w:rsidP="003841DC">
      <w:pPr>
        <w:spacing w:after="0"/>
        <w:ind w:firstLine="1134"/>
        <w:rPr>
          <w:rFonts w:ascii="Arial" w:eastAsia="Times New Roman" w:hAnsi="Arial" w:cs="Arial"/>
          <w:b/>
          <w:bCs/>
          <w:color w:val="000000" w:themeColor="text1"/>
          <w:kern w:val="0"/>
          <w:sz w:val="24"/>
          <w:szCs w:val="24"/>
          <w14:ligatures w14:val="none"/>
        </w:rPr>
      </w:pPr>
    </w:p>
    <w:p w14:paraId="4353ABCF" w14:textId="77777777" w:rsidR="003841DC" w:rsidRPr="0052613B" w:rsidRDefault="003841DC" w:rsidP="003841DC">
      <w:pPr>
        <w:spacing w:after="0"/>
        <w:rPr>
          <w:rFonts w:ascii="Arial" w:eastAsia="Times New Roman" w:hAnsi="Arial" w:cs="Arial"/>
          <w:b/>
          <w:bCs/>
          <w:color w:val="000000" w:themeColor="text1"/>
          <w:kern w:val="0"/>
          <w:sz w:val="24"/>
          <w:szCs w:val="24"/>
          <w14:ligatures w14:val="none"/>
        </w:rPr>
      </w:pPr>
      <w:r w:rsidRPr="0052613B">
        <w:rPr>
          <w:rFonts w:ascii="Arial" w:hAnsi="Arial" w:cs="Arial"/>
          <w:b/>
          <w:bCs/>
          <w:color w:val="000000" w:themeColor="text1"/>
          <w:sz w:val="24"/>
          <w:szCs w:val="24"/>
        </w:rPr>
        <w:t>Table 13</w:t>
      </w:r>
      <w:r w:rsidRPr="0052613B">
        <w:rPr>
          <w:rFonts w:ascii="Arial" w:hAnsi="Arial" w:cs="Arial"/>
          <w:b/>
          <w:bCs/>
          <w:color w:val="000000" w:themeColor="text1"/>
          <w:sz w:val="24"/>
          <w:szCs w:val="24"/>
          <w:cs/>
        </w:rPr>
        <w:t>.</w:t>
      </w:r>
      <w:r w:rsidRPr="0052613B">
        <w:rPr>
          <w:rFonts w:ascii="Arial" w:eastAsia="Times New Roman" w:hAnsi="Arial" w:cs="Arial"/>
          <w:b/>
          <w:bCs/>
          <w:color w:val="000000" w:themeColor="text1"/>
          <w:kern w:val="0"/>
          <w:sz w:val="24"/>
          <w:szCs w:val="24"/>
          <w14:ligatures w14:val="none"/>
        </w:rPr>
        <w:t xml:space="preserve"> Potential Sustainable Use Values and Total Economic Values of Coastal and Estuarine Ecosystems</w:t>
      </w:r>
    </w:p>
    <w:tbl>
      <w:tblPr>
        <w:tblStyle w:val="TableGrid"/>
        <w:tblW w:w="5000" w:type="pct"/>
        <w:tblLook w:val="04A0" w:firstRow="1" w:lastRow="0" w:firstColumn="1" w:lastColumn="0" w:noHBand="0" w:noVBand="1"/>
      </w:tblPr>
      <w:tblGrid>
        <w:gridCol w:w="4056"/>
        <w:gridCol w:w="4504"/>
        <w:gridCol w:w="4390"/>
      </w:tblGrid>
      <w:tr w:rsidR="003841DC" w:rsidRPr="0052613B" w14:paraId="4E54AADC" w14:textId="77777777" w:rsidTr="008B4231">
        <w:tc>
          <w:tcPr>
            <w:tcW w:w="1566" w:type="pct"/>
          </w:tcPr>
          <w:p w14:paraId="7BF2FE42" w14:textId="77777777" w:rsidR="003841DC" w:rsidRPr="0052613B" w:rsidRDefault="003841DC" w:rsidP="008B4231">
            <w:pPr>
              <w:jc w:val="center"/>
              <w:rPr>
                <w:rFonts w:ascii="Arial" w:eastAsia="Times New Roman" w:hAnsi="Arial" w:cs="Arial"/>
                <w:b/>
                <w:bCs/>
                <w:color w:val="000000" w:themeColor="text1"/>
                <w:kern w:val="0"/>
                <w:sz w:val="24"/>
                <w:szCs w:val="24"/>
                <w:highlight w:val="yellow"/>
                <w14:ligatures w14:val="none"/>
              </w:rPr>
            </w:pPr>
            <w:r w:rsidRPr="0052613B">
              <w:rPr>
                <w:rFonts w:ascii="Arial" w:eastAsia="Times New Roman" w:hAnsi="Arial" w:cs="Arial"/>
                <w:b/>
                <w:bCs/>
                <w:color w:val="000000" w:themeColor="text1"/>
                <w:kern w:val="0"/>
                <w:sz w:val="24"/>
                <w:szCs w:val="24"/>
                <w14:ligatures w14:val="none"/>
              </w:rPr>
              <w:t>Name of area</w:t>
            </w:r>
          </w:p>
        </w:tc>
        <w:tc>
          <w:tcPr>
            <w:tcW w:w="1739" w:type="pct"/>
          </w:tcPr>
          <w:p w14:paraId="341136EB" w14:textId="77777777" w:rsidR="003841DC" w:rsidRPr="0052613B" w:rsidRDefault="003841DC" w:rsidP="008B4231">
            <w:pPr>
              <w:jc w:val="center"/>
              <w:rPr>
                <w:rFonts w:ascii="Arial" w:eastAsia="Times New Roman" w:hAnsi="Arial" w:cs="Arial"/>
                <w:b/>
                <w:bCs/>
                <w:color w:val="000000" w:themeColor="text1"/>
                <w:kern w:val="0"/>
                <w:sz w:val="24"/>
                <w:szCs w:val="24"/>
                <w14:ligatures w14:val="none"/>
              </w:rPr>
            </w:pPr>
            <w:r w:rsidRPr="0052613B">
              <w:rPr>
                <w:rFonts w:ascii="Arial" w:eastAsia="Times New Roman" w:hAnsi="Arial" w:cs="Arial"/>
                <w:b/>
                <w:bCs/>
                <w:color w:val="000000" w:themeColor="text1"/>
                <w:kern w:val="0"/>
                <w:sz w:val="24"/>
                <w:szCs w:val="24"/>
                <w14:ligatures w14:val="none"/>
              </w:rPr>
              <w:t xml:space="preserve">Values of potential </w:t>
            </w:r>
          </w:p>
          <w:p w14:paraId="1374A27A" w14:textId="77777777" w:rsidR="003841DC" w:rsidRPr="0052613B" w:rsidRDefault="003841DC" w:rsidP="008B4231">
            <w:pPr>
              <w:jc w:val="center"/>
              <w:rPr>
                <w:rFonts w:ascii="Arial" w:eastAsia="Times New Roman" w:hAnsi="Arial" w:cs="Arial"/>
                <w:b/>
                <w:bCs/>
                <w:color w:val="000000" w:themeColor="text1"/>
                <w:kern w:val="0"/>
                <w:sz w:val="24"/>
                <w:szCs w:val="24"/>
                <w:highlight w:val="yellow"/>
                <w14:ligatures w14:val="none"/>
              </w:rPr>
            </w:pPr>
            <w:r w:rsidRPr="0052613B">
              <w:rPr>
                <w:rFonts w:ascii="Arial" w:eastAsia="Times New Roman" w:hAnsi="Arial" w:cs="Arial"/>
                <w:b/>
                <w:bCs/>
                <w:color w:val="000000" w:themeColor="text1"/>
                <w:kern w:val="0"/>
                <w:sz w:val="24"/>
                <w:szCs w:val="24"/>
                <w14:ligatures w14:val="none"/>
              </w:rPr>
              <w:t>(commercial) sustainable use</w:t>
            </w:r>
          </w:p>
        </w:tc>
        <w:tc>
          <w:tcPr>
            <w:tcW w:w="1695" w:type="pct"/>
          </w:tcPr>
          <w:p w14:paraId="7C89D245" w14:textId="77777777" w:rsidR="003841DC" w:rsidRPr="0052613B" w:rsidRDefault="003841DC" w:rsidP="008B4231">
            <w:pPr>
              <w:jc w:val="center"/>
              <w:rPr>
                <w:rFonts w:ascii="Arial" w:eastAsia="Times New Roman" w:hAnsi="Arial" w:cs="Arial"/>
                <w:b/>
                <w:color w:val="000000" w:themeColor="text1"/>
                <w:kern w:val="0"/>
                <w:sz w:val="24"/>
                <w:szCs w:val="24"/>
                <w:highlight w:val="yellow"/>
                <w14:ligatures w14:val="none"/>
              </w:rPr>
            </w:pPr>
            <w:r w:rsidRPr="0052613B">
              <w:rPr>
                <w:rFonts w:ascii="Arial" w:eastAsia="Times New Roman" w:hAnsi="Arial" w:cs="Arial"/>
                <w:b/>
                <w:color w:val="000000" w:themeColor="text1"/>
                <w:kern w:val="0"/>
                <w:sz w:val="24"/>
                <w:szCs w:val="24"/>
                <w14:ligatures w14:val="none"/>
              </w:rPr>
              <w:t>Total Economic Value</w:t>
            </w:r>
          </w:p>
        </w:tc>
      </w:tr>
      <w:tr w:rsidR="003841DC" w:rsidRPr="0052613B" w14:paraId="3726BA77" w14:textId="77777777" w:rsidTr="008B4231">
        <w:tc>
          <w:tcPr>
            <w:tcW w:w="1566" w:type="pct"/>
            <w:vAlign w:val="center"/>
          </w:tcPr>
          <w:p w14:paraId="212B9543" w14:textId="77777777" w:rsidR="003841DC" w:rsidRPr="0052613B" w:rsidRDefault="003841DC" w:rsidP="008B4231">
            <w:pPr>
              <w:rPr>
                <w:rFonts w:ascii="Arial" w:eastAsia="Times New Roman" w:hAnsi="Arial" w:cs="Arial"/>
                <w:b/>
                <w:bCs/>
                <w:color w:val="000000" w:themeColor="text1"/>
                <w:kern w:val="0"/>
                <w:sz w:val="24"/>
                <w:szCs w:val="24"/>
                <w:highlight w:val="yellow"/>
                <w14:ligatures w14:val="none"/>
              </w:rPr>
            </w:pPr>
            <w:r w:rsidRPr="0052613B">
              <w:rPr>
                <w:rStyle w:val="Strong"/>
                <w:rFonts w:ascii="Arial" w:eastAsiaTheme="minorEastAsia" w:hAnsi="Arial" w:cs="Arial"/>
                <w:color w:val="000000" w:themeColor="text1"/>
                <w:sz w:val="24"/>
                <w:szCs w:val="24"/>
              </w:rPr>
              <w:t>MG1: Welu River Estuary</w:t>
            </w:r>
            <w:r w:rsidRPr="0052613B">
              <w:rPr>
                <w:rFonts w:ascii="Arial" w:hAnsi="Arial" w:cs="Arial"/>
                <w:b/>
                <w:bCs/>
                <w:color w:val="000000" w:themeColor="text1"/>
                <w:sz w:val="24"/>
                <w:szCs w:val="24"/>
              </w:rPr>
              <w:br/>
            </w:r>
          </w:p>
        </w:tc>
        <w:tc>
          <w:tcPr>
            <w:tcW w:w="1739" w:type="pct"/>
          </w:tcPr>
          <w:p w14:paraId="2009EEED" w14:textId="77777777" w:rsidR="003841DC" w:rsidRPr="0052613B" w:rsidRDefault="003841DC" w:rsidP="008B4231">
            <w:pPr>
              <w:rPr>
                <w:rFonts w:ascii="Arial" w:eastAsia="Times New Roman" w:hAnsi="Arial" w:cs="Arial"/>
                <w:color w:val="000000" w:themeColor="text1"/>
                <w:kern w:val="0"/>
                <w:sz w:val="24"/>
                <w:szCs w:val="24"/>
                <w:highlight w:val="yellow"/>
                <w14:ligatures w14:val="none"/>
              </w:rPr>
            </w:pPr>
            <w:r w:rsidRPr="0052613B">
              <w:rPr>
                <w:rFonts w:ascii="Arial" w:eastAsia="Times New Roman" w:hAnsi="Arial" w:cs="Arial"/>
                <w:color w:val="000000" w:themeColor="text1"/>
                <w:kern w:val="0"/>
                <w:sz w:val="24"/>
                <w:szCs w:val="24"/>
                <w14:ligatures w14:val="none"/>
              </w:rPr>
              <w:t>The Welu River Estuary has strong potential for sustainable commercial use, particularly in eco-friendly aquaculture, community-based ecotourism, and blue carbon projects. These opportunities can generate income while conserving natural resources. The estimated potential value is around US$</w:t>
            </w:r>
            <w:r w:rsidRPr="0052613B">
              <w:rPr>
                <w:rFonts w:ascii="Arial" w:eastAsia="Times New Roman" w:hAnsi="Arial" w:cs="Arial"/>
                <w:color w:val="000000" w:themeColor="text1"/>
                <w:kern w:val="0"/>
                <w:sz w:val="24"/>
                <w:szCs w:val="24"/>
                <w:cs/>
                <w14:ligatures w14:val="none"/>
              </w:rPr>
              <w:t xml:space="preserve">2–3 </w:t>
            </w:r>
            <w:r w:rsidRPr="0052613B">
              <w:rPr>
                <w:rFonts w:ascii="Arial" w:eastAsia="Times New Roman" w:hAnsi="Arial" w:cs="Arial"/>
                <w:color w:val="000000" w:themeColor="text1"/>
                <w:kern w:val="0"/>
                <w:sz w:val="24"/>
                <w:szCs w:val="24"/>
                <w14:ligatures w14:val="none"/>
              </w:rPr>
              <w:t>million per year, reflecting the estuary’s capacity to support low-impact economic growth and climate-resilient livelihoods.</w:t>
            </w:r>
          </w:p>
        </w:tc>
        <w:tc>
          <w:tcPr>
            <w:tcW w:w="1695" w:type="pct"/>
          </w:tcPr>
          <w:p w14:paraId="381FCDCB" w14:textId="77777777" w:rsidR="003841DC" w:rsidRPr="0052613B" w:rsidRDefault="003841DC" w:rsidP="008B4231">
            <w:pPr>
              <w:jc w:val="center"/>
              <w:rPr>
                <w:rFonts w:ascii="Arial" w:eastAsia="Times New Roman" w:hAnsi="Arial" w:cs="Arial"/>
                <w:color w:val="000000" w:themeColor="text1"/>
                <w:kern w:val="0"/>
                <w:sz w:val="24"/>
                <w:szCs w:val="24"/>
                <w:highlight w:val="yellow"/>
                <w14:ligatures w14:val="none"/>
              </w:rPr>
            </w:pPr>
            <w:r w:rsidRPr="0052613B">
              <w:rPr>
                <w:rFonts w:ascii="Arial" w:eastAsia="Times New Roman" w:hAnsi="Arial" w:cs="Arial"/>
                <w:color w:val="000000" w:themeColor="text1"/>
                <w:kern w:val="0"/>
                <w:sz w:val="24"/>
                <w:szCs w:val="24"/>
                <w:cs/>
                <w14:ligatures w14:val="none"/>
              </w:rPr>
              <w:t xml:space="preserve">≈ </w:t>
            </w:r>
            <w:r w:rsidRPr="0052613B">
              <w:rPr>
                <w:rFonts w:ascii="Arial" w:eastAsia="Times New Roman" w:hAnsi="Arial" w:cs="Arial"/>
                <w:color w:val="000000" w:themeColor="text1"/>
                <w:kern w:val="0"/>
                <w:sz w:val="24"/>
                <w:szCs w:val="24"/>
                <w14:ligatures w14:val="none"/>
              </w:rPr>
              <w:t>US$</w:t>
            </w:r>
            <w:r w:rsidRPr="0052613B">
              <w:rPr>
                <w:rFonts w:ascii="Arial" w:eastAsia="Times New Roman" w:hAnsi="Arial" w:cs="Arial"/>
                <w:color w:val="000000" w:themeColor="text1"/>
                <w:kern w:val="0"/>
                <w:sz w:val="24"/>
                <w:szCs w:val="24"/>
                <w:cs/>
                <w14:ligatures w14:val="none"/>
              </w:rPr>
              <w:t xml:space="preserve">35–45 </w:t>
            </w:r>
            <w:r w:rsidRPr="0052613B">
              <w:rPr>
                <w:rFonts w:ascii="Arial" w:eastAsia="Times New Roman" w:hAnsi="Arial" w:cs="Arial"/>
                <w:color w:val="000000" w:themeColor="text1"/>
                <w:kern w:val="0"/>
                <w:sz w:val="24"/>
                <w:szCs w:val="24"/>
                <w14:ligatures w14:val="none"/>
              </w:rPr>
              <w:t xml:space="preserve">million per year (approximately THB </w:t>
            </w:r>
            <w:r w:rsidRPr="0052613B">
              <w:rPr>
                <w:rFonts w:ascii="Arial" w:eastAsia="Times New Roman" w:hAnsi="Arial" w:cs="Arial"/>
                <w:color w:val="000000" w:themeColor="text1"/>
                <w:kern w:val="0"/>
                <w:sz w:val="24"/>
                <w:szCs w:val="24"/>
                <w:cs/>
                <w14:ligatures w14:val="none"/>
              </w:rPr>
              <w:t xml:space="preserve">1.25–1.6 </w:t>
            </w:r>
            <w:r w:rsidRPr="0052613B">
              <w:rPr>
                <w:rFonts w:ascii="Arial" w:eastAsia="Times New Roman" w:hAnsi="Arial" w:cs="Arial"/>
                <w:color w:val="000000" w:themeColor="text1"/>
                <w:kern w:val="0"/>
                <w:sz w:val="24"/>
                <w:szCs w:val="24"/>
                <w14:ligatures w14:val="none"/>
              </w:rPr>
              <w:t>billion per year)</w:t>
            </w:r>
          </w:p>
        </w:tc>
      </w:tr>
      <w:tr w:rsidR="003841DC" w:rsidRPr="0052613B" w14:paraId="7ED5FBDC" w14:textId="77777777" w:rsidTr="008B4231">
        <w:tc>
          <w:tcPr>
            <w:tcW w:w="1566" w:type="pct"/>
            <w:vAlign w:val="center"/>
          </w:tcPr>
          <w:p w14:paraId="63CC3946" w14:textId="77777777" w:rsidR="003841DC" w:rsidRPr="0052613B" w:rsidRDefault="003841DC" w:rsidP="008B4231">
            <w:pPr>
              <w:rPr>
                <w:rFonts w:ascii="Arial" w:eastAsia="Times New Roman" w:hAnsi="Arial" w:cs="Arial"/>
                <w:b/>
                <w:bCs/>
                <w:color w:val="000000" w:themeColor="text1"/>
                <w:kern w:val="0"/>
                <w:sz w:val="24"/>
                <w:szCs w:val="24"/>
                <w:highlight w:val="yellow"/>
                <w14:ligatures w14:val="none"/>
              </w:rPr>
            </w:pPr>
            <w:r w:rsidRPr="0052613B">
              <w:rPr>
                <w:rStyle w:val="Strong"/>
                <w:rFonts w:ascii="Arial" w:eastAsiaTheme="minorEastAsia" w:hAnsi="Arial" w:cs="Arial"/>
                <w:color w:val="000000" w:themeColor="text1"/>
                <w:sz w:val="24"/>
                <w:szCs w:val="24"/>
              </w:rPr>
              <w:t>MG2: Bandon Bay</w:t>
            </w:r>
            <w:r w:rsidRPr="0052613B">
              <w:rPr>
                <w:rFonts w:ascii="Arial" w:hAnsi="Arial" w:cs="Arial"/>
                <w:b/>
                <w:bCs/>
                <w:color w:val="000000" w:themeColor="text1"/>
                <w:sz w:val="24"/>
                <w:szCs w:val="24"/>
              </w:rPr>
              <w:br/>
            </w:r>
          </w:p>
        </w:tc>
        <w:tc>
          <w:tcPr>
            <w:tcW w:w="1739" w:type="pct"/>
          </w:tcPr>
          <w:p w14:paraId="2CBE2EAA" w14:textId="77777777" w:rsidR="003841DC" w:rsidRPr="0052613B" w:rsidRDefault="003841DC" w:rsidP="008B4231">
            <w:pPr>
              <w:rPr>
                <w:rFonts w:ascii="Arial" w:eastAsia="Times New Roman" w:hAnsi="Arial" w:cs="Arial"/>
                <w:color w:val="000000" w:themeColor="text1"/>
                <w:kern w:val="0"/>
                <w:sz w:val="24"/>
                <w:szCs w:val="24"/>
                <w:highlight w:val="yellow"/>
                <w14:ligatures w14:val="none"/>
              </w:rPr>
            </w:pPr>
            <w:r w:rsidRPr="0052613B">
              <w:rPr>
                <w:rFonts w:ascii="Arial" w:eastAsia="Times New Roman" w:hAnsi="Arial" w:cs="Arial"/>
                <w:color w:val="000000" w:themeColor="text1"/>
                <w:kern w:val="0"/>
                <w:sz w:val="24"/>
                <w:szCs w:val="24"/>
                <w14:ligatures w14:val="none"/>
              </w:rPr>
              <w:t xml:space="preserve">The Bandon Bay area shows strong potential for sustainable commercial use that supports both economic growth and ecosystem conservation. Opportunities include eco-friendly aquaculture such as mangrove-integrated shrimp and oyster farming, which can enhance productivity while minimizing environmental impacts. </w:t>
            </w:r>
            <w:r w:rsidRPr="0052613B">
              <w:rPr>
                <w:rFonts w:ascii="Arial" w:eastAsia="Times New Roman" w:hAnsi="Arial" w:cs="Arial"/>
                <w:color w:val="000000" w:themeColor="text1"/>
                <w:kern w:val="0"/>
                <w:sz w:val="24"/>
                <w:szCs w:val="24"/>
                <w14:ligatures w14:val="none"/>
              </w:rPr>
              <w:lastRenderedPageBreak/>
              <w:t>The bay also has potential for ecotourism development, focusing on mangrove trails, oyster farming experiences, and community-based coastal tours. In addition, its extensive mangrove forests could generate income through blue carbon credit projects. The estimated potential value is around US$</w:t>
            </w:r>
            <w:r w:rsidRPr="0052613B">
              <w:rPr>
                <w:rFonts w:ascii="Arial" w:eastAsia="Times New Roman" w:hAnsi="Arial" w:cs="Arial"/>
                <w:color w:val="000000" w:themeColor="text1"/>
                <w:kern w:val="0"/>
                <w:sz w:val="24"/>
                <w:szCs w:val="24"/>
                <w:cs/>
                <w14:ligatures w14:val="none"/>
              </w:rPr>
              <w:t xml:space="preserve">3–4 </w:t>
            </w:r>
            <w:r w:rsidRPr="0052613B">
              <w:rPr>
                <w:rFonts w:ascii="Arial" w:eastAsia="Times New Roman" w:hAnsi="Arial" w:cs="Arial"/>
                <w:color w:val="000000" w:themeColor="text1"/>
                <w:kern w:val="0"/>
                <w:sz w:val="24"/>
                <w:szCs w:val="24"/>
                <w14:ligatures w14:val="none"/>
              </w:rPr>
              <w:t>million per year, highlighting Bandon Bay’s capacity to promote sustainable livelihoods and blue economy initiatives in southern Thailand.</w:t>
            </w:r>
          </w:p>
        </w:tc>
        <w:tc>
          <w:tcPr>
            <w:tcW w:w="1695" w:type="pct"/>
          </w:tcPr>
          <w:p w14:paraId="1710E961" w14:textId="77777777" w:rsidR="003841DC" w:rsidRPr="0052613B" w:rsidRDefault="003841DC" w:rsidP="008B4231">
            <w:pPr>
              <w:rPr>
                <w:rFonts w:ascii="Arial" w:eastAsia="Times New Roman" w:hAnsi="Arial" w:cs="Arial"/>
                <w:color w:val="000000" w:themeColor="text1"/>
                <w:kern w:val="0"/>
                <w:sz w:val="24"/>
                <w:szCs w:val="24"/>
                <w:highlight w:val="yellow"/>
                <w14:ligatures w14:val="none"/>
              </w:rPr>
            </w:pPr>
            <w:r w:rsidRPr="0052613B">
              <w:rPr>
                <w:rFonts w:ascii="Arial" w:eastAsia="Times New Roman" w:hAnsi="Arial" w:cs="Arial"/>
                <w:color w:val="000000" w:themeColor="text1"/>
                <w:kern w:val="0"/>
                <w:sz w:val="24"/>
                <w:szCs w:val="24"/>
                <w14:ligatures w14:val="none"/>
              </w:rPr>
              <w:lastRenderedPageBreak/>
              <w:t>US$40–50 million per year (approximately THB 1.4–1.8 billion per year)</w:t>
            </w:r>
          </w:p>
        </w:tc>
      </w:tr>
      <w:tr w:rsidR="003841DC" w:rsidRPr="0052613B" w14:paraId="6CB11BA3" w14:textId="77777777" w:rsidTr="008B4231">
        <w:tc>
          <w:tcPr>
            <w:tcW w:w="1566" w:type="pct"/>
            <w:vAlign w:val="center"/>
          </w:tcPr>
          <w:p w14:paraId="722C2E04" w14:textId="77777777" w:rsidR="003841DC" w:rsidRPr="0052613B" w:rsidRDefault="003841DC" w:rsidP="008B4231">
            <w:pPr>
              <w:rPr>
                <w:rFonts w:ascii="Arial" w:eastAsia="Times New Roman" w:hAnsi="Arial" w:cs="Arial"/>
                <w:b/>
                <w:bCs/>
                <w:color w:val="000000" w:themeColor="text1"/>
                <w:kern w:val="0"/>
                <w:sz w:val="24"/>
                <w:szCs w:val="24"/>
                <w:highlight w:val="yellow"/>
                <w14:ligatures w14:val="none"/>
              </w:rPr>
            </w:pPr>
            <w:r w:rsidRPr="0052613B">
              <w:rPr>
                <w:rStyle w:val="Strong"/>
                <w:rFonts w:ascii="Arial" w:eastAsiaTheme="minorEastAsia" w:hAnsi="Arial" w:cs="Arial"/>
                <w:color w:val="000000" w:themeColor="text1"/>
                <w:sz w:val="24"/>
                <w:szCs w:val="24"/>
              </w:rPr>
              <w:t>MG3: Pak Panang Bay</w:t>
            </w:r>
            <w:r w:rsidRPr="0052613B">
              <w:rPr>
                <w:rFonts w:ascii="Arial" w:hAnsi="Arial" w:cs="Arial"/>
                <w:b/>
                <w:bCs/>
                <w:color w:val="000000" w:themeColor="text1"/>
                <w:sz w:val="24"/>
                <w:szCs w:val="24"/>
              </w:rPr>
              <w:br/>
            </w:r>
          </w:p>
        </w:tc>
        <w:tc>
          <w:tcPr>
            <w:tcW w:w="1739" w:type="pct"/>
          </w:tcPr>
          <w:p w14:paraId="23EE3C7A" w14:textId="77777777" w:rsidR="003841DC" w:rsidRPr="0052613B" w:rsidRDefault="003841DC" w:rsidP="008B4231">
            <w:pPr>
              <w:rPr>
                <w:rFonts w:ascii="Arial" w:eastAsia="Times New Roman" w:hAnsi="Arial" w:cs="Arial"/>
                <w:color w:val="000000" w:themeColor="text1"/>
                <w:kern w:val="0"/>
                <w:sz w:val="24"/>
                <w:szCs w:val="24"/>
                <w:highlight w:val="yellow"/>
                <w14:ligatures w14:val="none"/>
              </w:rPr>
            </w:pPr>
            <w:r w:rsidRPr="0052613B">
              <w:rPr>
                <w:rFonts w:ascii="Arial" w:eastAsia="Times New Roman" w:hAnsi="Arial" w:cs="Arial"/>
                <w:color w:val="000000" w:themeColor="text1"/>
                <w:kern w:val="0"/>
                <w:sz w:val="24"/>
                <w:szCs w:val="24"/>
                <w14:ligatures w14:val="none"/>
              </w:rPr>
              <w:t>The Pak Panang Bay area has high potential for sustainable commercial use, particularly in mangrove-friendly aquaculture, ecotourism, and blue carbon initiatives. Integrated aquaculture systems and eco-based tourism focusing on the delta’s mangrove and wetland landscapes can generate income while preserving environmental integrity. Additionally, the bay’s extensive mangrove forests offer opportunities for participation in carbon credit projects. The estimated potential value is around US$</w:t>
            </w:r>
            <w:r w:rsidRPr="0052613B">
              <w:rPr>
                <w:rFonts w:ascii="Arial" w:eastAsia="Times New Roman" w:hAnsi="Arial" w:cs="Arial"/>
                <w:color w:val="000000" w:themeColor="text1"/>
                <w:kern w:val="0"/>
                <w:sz w:val="24"/>
                <w:szCs w:val="24"/>
                <w:cs/>
                <w14:ligatures w14:val="none"/>
              </w:rPr>
              <w:t xml:space="preserve">2.5–3.5 </w:t>
            </w:r>
            <w:r w:rsidRPr="0052613B">
              <w:rPr>
                <w:rFonts w:ascii="Arial" w:eastAsia="Times New Roman" w:hAnsi="Arial" w:cs="Arial"/>
                <w:color w:val="000000" w:themeColor="text1"/>
                <w:kern w:val="0"/>
                <w:sz w:val="24"/>
                <w:szCs w:val="24"/>
                <w14:ligatures w14:val="none"/>
              </w:rPr>
              <w:t>million per year, highlighting its role in promoting sustainable livelihoods and nature-based economic development in the lower Gulf of Thailand.</w:t>
            </w:r>
          </w:p>
        </w:tc>
        <w:tc>
          <w:tcPr>
            <w:tcW w:w="1695" w:type="pct"/>
          </w:tcPr>
          <w:p w14:paraId="0592D2E4" w14:textId="77777777" w:rsidR="003841DC" w:rsidRPr="0052613B" w:rsidRDefault="003841DC" w:rsidP="008B4231">
            <w:pPr>
              <w:rPr>
                <w:rFonts w:ascii="Arial" w:eastAsia="Times New Roman" w:hAnsi="Arial" w:cs="Arial"/>
                <w:color w:val="000000" w:themeColor="text1"/>
                <w:kern w:val="0"/>
                <w:sz w:val="24"/>
                <w:szCs w:val="24"/>
                <w:highlight w:val="yellow"/>
                <w14:ligatures w14:val="none"/>
              </w:rPr>
            </w:pPr>
            <w:r w:rsidRPr="0052613B">
              <w:rPr>
                <w:rFonts w:ascii="Arial" w:eastAsia="Times New Roman" w:hAnsi="Arial" w:cs="Arial"/>
                <w:color w:val="000000" w:themeColor="text1"/>
                <w:kern w:val="0"/>
                <w:sz w:val="24"/>
                <w:szCs w:val="24"/>
                <w14:ligatures w14:val="none"/>
              </w:rPr>
              <w:t>≈ US$40–50 million per year (approximately THB 1.4–1.8 billion per year)</w:t>
            </w:r>
          </w:p>
        </w:tc>
      </w:tr>
      <w:tr w:rsidR="003841DC" w:rsidRPr="0052613B" w14:paraId="3305D4E9" w14:textId="77777777" w:rsidTr="008B4231">
        <w:tc>
          <w:tcPr>
            <w:tcW w:w="1566" w:type="pct"/>
            <w:vAlign w:val="center"/>
          </w:tcPr>
          <w:p w14:paraId="617E3FDD" w14:textId="77777777" w:rsidR="003841DC" w:rsidRPr="0052613B" w:rsidRDefault="003841DC" w:rsidP="008B4231">
            <w:pPr>
              <w:rPr>
                <w:rFonts w:ascii="Arial" w:eastAsia="Times New Roman" w:hAnsi="Arial" w:cs="Arial"/>
                <w:b/>
                <w:bCs/>
                <w:color w:val="000000" w:themeColor="text1"/>
                <w:kern w:val="0"/>
                <w:sz w:val="24"/>
                <w:szCs w:val="24"/>
                <w:highlight w:val="yellow"/>
                <w14:ligatures w14:val="none"/>
              </w:rPr>
            </w:pPr>
            <w:r w:rsidRPr="0052613B">
              <w:rPr>
                <w:rStyle w:val="Strong"/>
                <w:rFonts w:ascii="Arial" w:eastAsiaTheme="minorEastAsia" w:hAnsi="Arial" w:cs="Arial"/>
                <w:color w:val="000000" w:themeColor="text1"/>
                <w:sz w:val="24"/>
                <w:szCs w:val="24"/>
              </w:rPr>
              <w:lastRenderedPageBreak/>
              <w:t>MG: Samut Prakan Province</w:t>
            </w:r>
          </w:p>
        </w:tc>
        <w:tc>
          <w:tcPr>
            <w:tcW w:w="1739" w:type="pct"/>
          </w:tcPr>
          <w:p w14:paraId="4364E0AB" w14:textId="77777777" w:rsidR="003841DC" w:rsidRPr="0052613B" w:rsidRDefault="003841DC" w:rsidP="008B4231">
            <w:pPr>
              <w:rPr>
                <w:rFonts w:ascii="Arial" w:eastAsia="Times New Roman" w:hAnsi="Arial" w:cs="Arial"/>
                <w:color w:val="000000" w:themeColor="text1"/>
                <w:kern w:val="0"/>
                <w:sz w:val="24"/>
                <w:szCs w:val="24"/>
                <w:highlight w:val="yellow"/>
                <w14:ligatures w14:val="none"/>
              </w:rPr>
            </w:pPr>
            <w:r w:rsidRPr="0052613B">
              <w:rPr>
                <w:rFonts w:ascii="Arial" w:eastAsia="Times New Roman" w:hAnsi="Arial" w:cs="Arial"/>
                <w:color w:val="000000" w:themeColor="text1"/>
                <w:kern w:val="0"/>
                <w:sz w:val="24"/>
                <w:szCs w:val="24"/>
                <w14:ligatures w14:val="none"/>
              </w:rPr>
              <w:t>The Samut Prakan coastal zone has potential for sustainable commercial use that integrates economic activities with environmental restoration. Opportunities include eco-industrial tourism, mangrove-based education and recreation programs in areas like Bang Pu, and community-led blue carbon initiatives that utilize remaining mangrove forests for carbon credit generation. Sustainable aquaculture and green business models can also enhance local income while reducing environmental impacts. The estimated potential value is around US$</w:t>
            </w:r>
            <w:r w:rsidRPr="0052613B">
              <w:rPr>
                <w:rFonts w:ascii="Arial" w:eastAsia="Times New Roman" w:hAnsi="Arial" w:cs="Arial"/>
                <w:color w:val="000000" w:themeColor="text1"/>
                <w:kern w:val="0"/>
                <w:sz w:val="24"/>
                <w:szCs w:val="24"/>
                <w:cs/>
                <w14:ligatures w14:val="none"/>
              </w:rPr>
              <w:t xml:space="preserve">2–3 </w:t>
            </w:r>
            <w:r w:rsidRPr="0052613B">
              <w:rPr>
                <w:rFonts w:ascii="Arial" w:eastAsia="Times New Roman" w:hAnsi="Arial" w:cs="Arial"/>
                <w:color w:val="000000" w:themeColor="text1"/>
                <w:kern w:val="0"/>
                <w:sz w:val="24"/>
                <w:szCs w:val="24"/>
                <w14:ligatures w14:val="none"/>
              </w:rPr>
              <w:t>million per year, reflecting the province’s capacity to promote low-carbon urban development and coastal ecosystem rehabilitation alongside economic growth.</w:t>
            </w:r>
          </w:p>
        </w:tc>
        <w:tc>
          <w:tcPr>
            <w:tcW w:w="1695" w:type="pct"/>
          </w:tcPr>
          <w:p w14:paraId="100BE2BB" w14:textId="77777777" w:rsidR="003841DC" w:rsidRPr="0052613B" w:rsidRDefault="003841DC" w:rsidP="008B4231">
            <w:pPr>
              <w:rPr>
                <w:rFonts w:ascii="Arial" w:eastAsia="Times New Roman" w:hAnsi="Arial" w:cs="Arial"/>
                <w:color w:val="000000" w:themeColor="text1"/>
                <w:kern w:val="0"/>
                <w:sz w:val="24"/>
                <w:szCs w:val="24"/>
                <w:highlight w:val="yellow"/>
                <w14:ligatures w14:val="none"/>
              </w:rPr>
            </w:pPr>
            <w:r w:rsidRPr="0052613B">
              <w:rPr>
                <w:rFonts w:ascii="Arial" w:eastAsia="Times New Roman" w:hAnsi="Arial" w:cs="Arial"/>
                <w:color w:val="000000" w:themeColor="text1"/>
                <w:kern w:val="0"/>
                <w:sz w:val="24"/>
                <w:szCs w:val="24"/>
                <w14:ligatures w14:val="none"/>
              </w:rPr>
              <w:t>≈ US$20–25 million per year (approximately THB 720–900 million per year)</w:t>
            </w:r>
          </w:p>
        </w:tc>
      </w:tr>
      <w:tr w:rsidR="003841DC" w:rsidRPr="0052613B" w14:paraId="1E5610CE" w14:textId="77777777" w:rsidTr="008B4231">
        <w:tc>
          <w:tcPr>
            <w:tcW w:w="1566" w:type="pct"/>
            <w:vAlign w:val="center"/>
          </w:tcPr>
          <w:p w14:paraId="01C5B23C" w14:textId="77777777" w:rsidR="003841DC" w:rsidRPr="0052613B" w:rsidRDefault="003841DC" w:rsidP="008B4231">
            <w:pPr>
              <w:rPr>
                <w:rFonts w:ascii="Arial" w:eastAsia="Times New Roman" w:hAnsi="Arial" w:cs="Arial"/>
                <w:b/>
                <w:bCs/>
                <w:color w:val="000000" w:themeColor="text1"/>
                <w:kern w:val="0"/>
                <w:sz w:val="24"/>
                <w:szCs w:val="24"/>
                <w:highlight w:val="yellow"/>
                <w14:ligatures w14:val="none"/>
              </w:rPr>
            </w:pPr>
            <w:r w:rsidRPr="0052613B">
              <w:rPr>
                <w:rStyle w:val="Strong"/>
                <w:rFonts w:ascii="Arial" w:eastAsiaTheme="minorEastAsia" w:hAnsi="Arial" w:cs="Arial"/>
                <w:color w:val="000000" w:themeColor="text1"/>
                <w:sz w:val="24"/>
                <w:szCs w:val="24"/>
              </w:rPr>
              <w:t>WL1: Don Hoi Lot</w:t>
            </w:r>
          </w:p>
        </w:tc>
        <w:tc>
          <w:tcPr>
            <w:tcW w:w="1739" w:type="pct"/>
          </w:tcPr>
          <w:p w14:paraId="18535522" w14:textId="77777777" w:rsidR="003841DC" w:rsidRPr="0052613B" w:rsidRDefault="003841DC" w:rsidP="008B4231">
            <w:pPr>
              <w:rPr>
                <w:rFonts w:ascii="Arial" w:eastAsia="Times New Roman" w:hAnsi="Arial" w:cs="Arial"/>
                <w:color w:val="000000" w:themeColor="text1"/>
                <w:kern w:val="0"/>
                <w:sz w:val="24"/>
                <w:szCs w:val="24"/>
                <w:highlight w:val="yellow"/>
                <w14:ligatures w14:val="none"/>
              </w:rPr>
            </w:pPr>
            <w:r w:rsidRPr="0052613B">
              <w:rPr>
                <w:rFonts w:ascii="Arial" w:eastAsia="Times New Roman" w:hAnsi="Arial" w:cs="Arial"/>
                <w:color w:val="000000" w:themeColor="text1"/>
                <w:kern w:val="0"/>
                <w:sz w:val="24"/>
                <w:szCs w:val="24"/>
                <w14:ligatures w14:val="none"/>
              </w:rPr>
              <w:t xml:space="preserve">The Don Hoi Lot Wetland holds strong potential for sustainable commercial use that balances local economic development with environmental conservation. Key opportunities include community-based shellfish aquaculture and ecotourism, such as mudflat excursions, mangrove education trails, and cultural seafood tourism, which can generate steady income while preserving ecosystem integrity. In addition, the site’s mangrove and tidal flat ecosystems offer potential for blue </w:t>
            </w:r>
            <w:r w:rsidRPr="0052613B">
              <w:rPr>
                <w:rFonts w:ascii="Arial" w:eastAsia="Times New Roman" w:hAnsi="Arial" w:cs="Arial"/>
                <w:color w:val="000000" w:themeColor="text1"/>
                <w:kern w:val="0"/>
                <w:sz w:val="24"/>
                <w:szCs w:val="24"/>
                <w14:ligatures w14:val="none"/>
              </w:rPr>
              <w:lastRenderedPageBreak/>
              <w:t>carbon credit projects that support climate action and community financing. The estimated potential value is around US$2–3 million per year, underscoring Don Hoi Lot’s role as a model for nature-based sustainable livelihoods and coastal ecosystem conservation in the Upper Gulf of Thailand.</w:t>
            </w:r>
          </w:p>
        </w:tc>
        <w:tc>
          <w:tcPr>
            <w:tcW w:w="1695" w:type="pct"/>
          </w:tcPr>
          <w:p w14:paraId="4FF5A8B5" w14:textId="77777777" w:rsidR="003841DC" w:rsidRPr="0052613B" w:rsidRDefault="003841DC" w:rsidP="008B4231">
            <w:pPr>
              <w:rPr>
                <w:rFonts w:ascii="Arial" w:eastAsia="Times New Roman" w:hAnsi="Arial" w:cs="Arial"/>
                <w:color w:val="000000" w:themeColor="text1"/>
                <w:kern w:val="0"/>
                <w:sz w:val="24"/>
                <w:szCs w:val="24"/>
                <w:highlight w:val="yellow"/>
                <w14:ligatures w14:val="none"/>
              </w:rPr>
            </w:pPr>
            <w:r w:rsidRPr="0052613B">
              <w:rPr>
                <w:rFonts w:ascii="Arial" w:eastAsia="Times New Roman" w:hAnsi="Arial" w:cs="Arial"/>
                <w:color w:val="000000" w:themeColor="text1"/>
                <w:kern w:val="0"/>
                <w:sz w:val="24"/>
                <w:szCs w:val="24"/>
                <w14:ligatures w14:val="none"/>
              </w:rPr>
              <w:lastRenderedPageBreak/>
              <w:t>≈ US$25–30 million per year (approximately THB 900 million–1.1 billion per year)</w:t>
            </w:r>
          </w:p>
        </w:tc>
      </w:tr>
    </w:tbl>
    <w:p w14:paraId="66CF7BA3" w14:textId="77777777" w:rsidR="003841DC" w:rsidRPr="0052613B" w:rsidRDefault="003841DC" w:rsidP="003841DC">
      <w:pPr>
        <w:spacing w:after="0"/>
        <w:ind w:firstLine="1134"/>
        <w:rPr>
          <w:rFonts w:ascii="Arial" w:eastAsia="Times New Roman" w:hAnsi="Arial" w:cs="Arial"/>
          <w:b/>
          <w:bCs/>
          <w:color w:val="EE0000"/>
          <w:kern w:val="0"/>
          <w:sz w:val="24"/>
          <w:szCs w:val="24"/>
          <w:highlight w:val="yellow"/>
          <w14:ligatures w14:val="none"/>
        </w:rPr>
      </w:pPr>
    </w:p>
    <w:p w14:paraId="40C6FD06" w14:textId="77777777" w:rsidR="003841DC" w:rsidRPr="0052613B" w:rsidRDefault="003841DC" w:rsidP="003841DC">
      <w:pPr>
        <w:spacing w:after="0"/>
        <w:rPr>
          <w:rFonts w:ascii="Arial" w:hAnsi="Arial" w:cs="Arial"/>
          <w:b/>
          <w:bCs/>
          <w:color w:val="000000" w:themeColor="text1"/>
          <w:sz w:val="24"/>
          <w:szCs w:val="24"/>
        </w:rPr>
      </w:pPr>
    </w:p>
    <w:p w14:paraId="2CE59CBB" w14:textId="77777777" w:rsidR="003841DC" w:rsidRPr="0052613B" w:rsidRDefault="003841DC" w:rsidP="003841DC">
      <w:pPr>
        <w:spacing w:after="0"/>
        <w:rPr>
          <w:rFonts w:ascii="Arial" w:hAnsi="Arial" w:cs="Arial"/>
          <w:b/>
          <w:bCs/>
          <w:color w:val="000000" w:themeColor="text1"/>
          <w:sz w:val="24"/>
          <w:szCs w:val="24"/>
        </w:rPr>
      </w:pPr>
    </w:p>
    <w:p w14:paraId="7FBA8BB2" w14:textId="77777777" w:rsidR="003841DC" w:rsidRPr="0052613B" w:rsidRDefault="003841DC" w:rsidP="003841DC">
      <w:pPr>
        <w:spacing w:after="0"/>
        <w:rPr>
          <w:rFonts w:ascii="Arial" w:hAnsi="Arial" w:cs="Arial"/>
          <w:b/>
          <w:bCs/>
          <w:color w:val="000000" w:themeColor="text1"/>
          <w:sz w:val="24"/>
          <w:szCs w:val="24"/>
        </w:rPr>
      </w:pPr>
    </w:p>
    <w:p w14:paraId="328E1CBB" w14:textId="77777777" w:rsidR="003841DC" w:rsidRPr="0052613B" w:rsidRDefault="003841DC" w:rsidP="003841DC">
      <w:pPr>
        <w:spacing w:after="0"/>
        <w:rPr>
          <w:rFonts w:ascii="Arial" w:hAnsi="Arial" w:cs="Arial"/>
          <w:b/>
          <w:bCs/>
          <w:color w:val="000000" w:themeColor="text1"/>
          <w:sz w:val="24"/>
          <w:szCs w:val="24"/>
        </w:rPr>
      </w:pPr>
    </w:p>
    <w:p w14:paraId="10F10F86" w14:textId="77777777" w:rsidR="003841DC" w:rsidRPr="0052613B" w:rsidRDefault="003841DC" w:rsidP="003841DC">
      <w:pPr>
        <w:spacing w:after="0"/>
        <w:rPr>
          <w:rFonts w:ascii="Arial" w:hAnsi="Arial" w:cs="Arial"/>
          <w:b/>
          <w:bCs/>
          <w:color w:val="000000" w:themeColor="text1"/>
          <w:sz w:val="24"/>
          <w:szCs w:val="24"/>
        </w:rPr>
      </w:pPr>
    </w:p>
    <w:p w14:paraId="0AED3624" w14:textId="77777777" w:rsidR="003841DC" w:rsidRPr="0052613B" w:rsidRDefault="003841DC" w:rsidP="003841DC">
      <w:pPr>
        <w:spacing w:after="0"/>
        <w:rPr>
          <w:rFonts w:ascii="Arial" w:hAnsi="Arial" w:cs="Arial"/>
          <w:b/>
          <w:bCs/>
          <w:color w:val="000000" w:themeColor="text1"/>
          <w:sz w:val="24"/>
          <w:szCs w:val="24"/>
        </w:rPr>
      </w:pPr>
    </w:p>
    <w:p w14:paraId="4942A7DE" w14:textId="77777777" w:rsidR="003841DC" w:rsidRPr="0052613B" w:rsidRDefault="003841DC" w:rsidP="003841DC">
      <w:pPr>
        <w:spacing w:after="0"/>
        <w:rPr>
          <w:rFonts w:ascii="Arial" w:hAnsi="Arial" w:cs="Arial"/>
          <w:b/>
          <w:bCs/>
          <w:color w:val="000000" w:themeColor="text1"/>
          <w:sz w:val="24"/>
          <w:szCs w:val="24"/>
        </w:rPr>
      </w:pPr>
    </w:p>
    <w:p w14:paraId="1D2ED09C" w14:textId="77777777" w:rsidR="003841DC" w:rsidRPr="0052613B" w:rsidRDefault="003841DC" w:rsidP="003841DC">
      <w:pPr>
        <w:spacing w:after="0"/>
        <w:rPr>
          <w:rFonts w:ascii="Arial" w:hAnsi="Arial" w:cs="Arial"/>
          <w:b/>
          <w:bCs/>
          <w:color w:val="000000" w:themeColor="text1"/>
          <w:sz w:val="24"/>
          <w:szCs w:val="24"/>
        </w:rPr>
        <w:sectPr w:rsidR="003841DC" w:rsidRPr="0052613B" w:rsidSect="003841DC">
          <w:pgSz w:w="15840" w:h="12240" w:orient="landscape"/>
          <w:pgMar w:top="1440" w:right="1440" w:bottom="1440" w:left="1440" w:header="720" w:footer="720" w:gutter="0"/>
          <w:cols w:space="720"/>
          <w:docGrid w:linePitch="360"/>
        </w:sectPr>
      </w:pPr>
    </w:p>
    <w:p w14:paraId="2805A5CC" w14:textId="77777777" w:rsidR="003841DC" w:rsidRPr="0052613B" w:rsidRDefault="003841DC" w:rsidP="003841DC">
      <w:pPr>
        <w:pStyle w:val="ListParagraph"/>
        <w:spacing w:after="0"/>
        <w:ind w:left="1134" w:hanging="425"/>
        <w:rPr>
          <w:rFonts w:ascii="Arial" w:hAnsi="Arial" w:cs="Arial"/>
          <w:color w:val="000000" w:themeColor="text1"/>
          <w:sz w:val="24"/>
          <w:szCs w:val="24"/>
        </w:rPr>
      </w:pPr>
      <w:r w:rsidRPr="0052613B">
        <w:rPr>
          <w:rFonts w:ascii="Arial" w:hAnsi="Arial" w:cs="Arial"/>
          <w:b/>
          <w:bCs/>
          <w:color w:val="000000" w:themeColor="text1"/>
          <w:sz w:val="24"/>
          <w:szCs w:val="24"/>
        </w:rPr>
        <w:lastRenderedPageBreak/>
        <w:t>Coral and seagrass areas</w:t>
      </w:r>
    </w:p>
    <w:p w14:paraId="7BB654A1" w14:textId="77777777" w:rsidR="003841DC" w:rsidRPr="0052613B" w:rsidRDefault="003841DC" w:rsidP="003841DC">
      <w:pPr>
        <w:pStyle w:val="ListParagraph"/>
        <w:numPr>
          <w:ilvl w:val="0"/>
          <w:numId w:val="19"/>
        </w:numPr>
        <w:tabs>
          <w:tab w:val="left" w:pos="1134"/>
        </w:tabs>
        <w:spacing w:after="0"/>
        <w:ind w:left="1134" w:hanging="283"/>
        <w:rPr>
          <w:rFonts w:ascii="Arial" w:hAnsi="Arial" w:cs="Arial"/>
          <w:b/>
          <w:bCs/>
          <w:color w:val="000000" w:themeColor="text1"/>
          <w:sz w:val="24"/>
          <w:szCs w:val="24"/>
        </w:rPr>
      </w:pPr>
      <w:r w:rsidRPr="0052613B">
        <w:rPr>
          <w:rFonts w:ascii="Arial" w:hAnsi="Arial" w:cs="Arial"/>
          <w:b/>
          <w:bCs/>
          <w:color w:val="000000" w:themeColor="text1"/>
          <w:sz w:val="24"/>
          <w:szCs w:val="24"/>
        </w:rPr>
        <w:t>Geographic information</w:t>
      </w:r>
    </w:p>
    <w:p w14:paraId="1CD9964F" w14:textId="77777777" w:rsidR="003841DC" w:rsidRPr="0052613B" w:rsidRDefault="003841DC" w:rsidP="003841DC">
      <w:pPr>
        <w:tabs>
          <w:tab w:val="left" w:pos="1134"/>
        </w:tabs>
        <w:spacing w:after="0"/>
        <w:ind w:firstLine="993"/>
        <w:rPr>
          <w:rFonts w:ascii="Arial" w:hAnsi="Arial" w:cs="Arial"/>
          <w:i/>
          <w:iCs/>
          <w:color w:val="000000" w:themeColor="text1"/>
          <w:sz w:val="24"/>
          <w:szCs w:val="24"/>
        </w:rPr>
      </w:pPr>
      <w:r w:rsidRPr="0052613B">
        <w:rPr>
          <w:rFonts w:ascii="Arial" w:hAnsi="Arial" w:cs="Arial"/>
          <w:i/>
          <w:iCs/>
          <w:color w:val="000000" w:themeColor="text1"/>
          <w:sz w:val="24"/>
          <w:szCs w:val="24"/>
        </w:rPr>
        <w:tab/>
        <w:t>Total area, areas of coral reef and reef type</w:t>
      </w:r>
    </w:p>
    <w:p w14:paraId="626804E0" w14:textId="77777777" w:rsidR="003841DC" w:rsidRPr="0052613B" w:rsidRDefault="003841DC" w:rsidP="003841DC">
      <w:pPr>
        <w:tabs>
          <w:tab w:val="left" w:pos="1134"/>
        </w:tabs>
        <w:spacing w:after="0"/>
        <w:ind w:firstLine="851"/>
        <w:jc w:val="thaiDistribute"/>
        <w:rPr>
          <w:rFonts w:ascii="Arial" w:hAnsi="Arial" w:cs="Arial"/>
          <w:color w:val="000000" w:themeColor="text1"/>
          <w:sz w:val="24"/>
          <w:szCs w:val="24"/>
          <w:cs/>
        </w:rPr>
      </w:pPr>
      <w:r w:rsidRPr="0052613B">
        <w:rPr>
          <w:rFonts w:ascii="Arial" w:hAnsi="Arial" w:cs="Arial"/>
          <w:color w:val="000000" w:themeColor="text1"/>
          <w:sz w:val="24"/>
          <w:szCs w:val="24"/>
        </w:rPr>
        <w:tab/>
        <w:t xml:space="preserve">An assessment of coral reef and seagrass distribution across sites in the Gulf of Thailand reveals distinct spatial variability in extent and ecosystem typology. The largest coral reef area is recorded at Koh Kood (13.18 km²), followed by Koh Mak (5.04 km²), Koh Lan (1.18 km²), and Koh Tao (0.66 km²), all characterized predominantly by </w:t>
      </w:r>
      <w:r w:rsidRPr="0052613B">
        <w:rPr>
          <w:rFonts w:ascii="Arial" w:hAnsi="Arial" w:cs="Arial"/>
          <w:i/>
          <w:iCs/>
          <w:color w:val="000000" w:themeColor="text1"/>
          <w:sz w:val="24"/>
          <w:szCs w:val="24"/>
        </w:rPr>
        <w:t>fringing reefs</w:t>
      </w:r>
      <w:r w:rsidRPr="0052613B">
        <w:rPr>
          <w:rFonts w:ascii="Arial" w:hAnsi="Arial" w:cs="Arial"/>
          <w:color w:val="000000" w:themeColor="text1"/>
          <w:sz w:val="24"/>
          <w:szCs w:val="24"/>
        </w:rPr>
        <w:t xml:space="preserve"> and </w:t>
      </w:r>
      <w:r w:rsidRPr="0052613B">
        <w:rPr>
          <w:rFonts w:ascii="Arial" w:hAnsi="Arial" w:cs="Arial"/>
          <w:i/>
          <w:iCs/>
          <w:color w:val="000000" w:themeColor="text1"/>
          <w:sz w:val="24"/>
          <w:szCs w:val="24"/>
        </w:rPr>
        <w:t>patch reefs</w:t>
      </w:r>
      <w:r w:rsidRPr="0052613B">
        <w:rPr>
          <w:rFonts w:ascii="Arial" w:hAnsi="Arial" w:cs="Arial"/>
          <w:color w:val="000000" w:themeColor="text1"/>
          <w:sz w:val="24"/>
          <w:szCs w:val="24"/>
        </w:rPr>
        <w:t xml:space="preserve"> typical of island-associated formations. Smaller but ecologically important reefs occur at Koh Si Chang (0.35 km²), Koh Losin (0.35 km²), and Koh Kra (0.13 km²), where isolated fringing and patch reef complexes provide refuge for marine biodiversity. The underwater pinnacles in Chumphon Province, though lacking quantitative coral area data, represent unique offshore habitats with high ecological value.In contrast, extensive seagrass meadows dominate Ban Don Bay (12.74 km²) and Chumphon (11.64 km²), serving as critical nursery and feeding grounds for coastal fisheries and megafauna. Collectively, these patterns highlight the geomorphological diversity of reef and seagrass ecosystems in the Gulf of Thailand, emphasizing the need for site-specific conservation and monitoring to sustain their ecological and economic functions.</w:t>
      </w:r>
      <w:r w:rsidRPr="0052613B">
        <w:rPr>
          <w:rFonts w:ascii="Arial" w:hAnsi="Arial" w:cs="Arial"/>
          <w:color w:val="000000" w:themeColor="text1"/>
          <w:sz w:val="24"/>
          <w:szCs w:val="24"/>
          <w:cs/>
        </w:rPr>
        <w:t xml:space="preserve"> (</w:t>
      </w:r>
      <w:r w:rsidRPr="0052613B">
        <w:rPr>
          <w:rFonts w:ascii="Arial" w:hAnsi="Arial" w:cs="Arial"/>
          <w:color w:val="000000" w:themeColor="text1"/>
          <w:sz w:val="24"/>
          <w:szCs w:val="24"/>
        </w:rPr>
        <w:t>Table 11</w:t>
      </w:r>
      <w:r w:rsidRPr="0052613B">
        <w:rPr>
          <w:rFonts w:ascii="Arial" w:hAnsi="Arial" w:cs="Arial"/>
          <w:color w:val="000000" w:themeColor="text1"/>
          <w:sz w:val="24"/>
          <w:szCs w:val="24"/>
          <w:cs/>
        </w:rPr>
        <w:t>)</w:t>
      </w:r>
    </w:p>
    <w:p w14:paraId="4B8FFDB6" w14:textId="77777777" w:rsidR="003841DC" w:rsidRPr="0052613B" w:rsidRDefault="003841DC" w:rsidP="003841DC">
      <w:pPr>
        <w:spacing w:after="0"/>
        <w:rPr>
          <w:rFonts w:ascii="Arial" w:hAnsi="Arial" w:cs="Arial"/>
          <w:b/>
          <w:bCs/>
          <w:color w:val="000000" w:themeColor="text1"/>
          <w:sz w:val="24"/>
          <w:szCs w:val="24"/>
        </w:rPr>
      </w:pPr>
      <w:bookmarkStart w:id="5" w:name="_Hlk203233077"/>
      <w:r w:rsidRPr="0052613B">
        <w:rPr>
          <w:rFonts w:ascii="Arial" w:hAnsi="Arial" w:cs="Arial"/>
          <w:b/>
          <w:bCs/>
          <w:color w:val="000000" w:themeColor="text1"/>
          <w:sz w:val="24"/>
          <w:szCs w:val="24"/>
        </w:rPr>
        <w:t>Table 11</w:t>
      </w:r>
      <w:r w:rsidRPr="0052613B">
        <w:rPr>
          <w:rFonts w:ascii="Arial" w:hAnsi="Arial" w:cs="Arial"/>
          <w:b/>
          <w:bCs/>
          <w:color w:val="000000" w:themeColor="text1"/>
          <w:sz w:val="24"/>
          <w:szCs w:val="24"/>
          <w:cs/>
        </w:rPr>
        <w:t xml:space="preserve">. </w:t>
      </w:r>
      <w:r w:rsidRPr="0052613B">
        <w:rPr>
          <w:rFonts w:ascii="Arial" w:hAnsi="Arial" w:cs="Arial"/>
          <w:b/>
          <w:bCs/>
          <w:color w:val="000000" w:themeColor="text1"/>
          <w:sz w:val="24"/>
          <w:szCs w:val="24"/>
        </w:rPr>
        <w:t xml:space="preserve">Coral and seagrass areas in Thailand </w:t>
      </w:r>
      <w:r w:rsidRPr="0052613B">
        <w:rPr>
          <w:rFonts w:ascii="Arial" w:hAnsi="Arial" w:cs="Arial"/>
          <w:b/>
          <w:bCs/>
          <w:color w:val="000000" w:themeColor="text1"/>
          <w:sz w:val="24"/>
          <w:szCs w:val="24"/>
          <w:cs/>
        </w:rPr>
        <w:t>(</w:t>
      </w:r>
      <w:r w:rsidRPr="0052613B">
        <w:rPr>
          <w:rFonts w:ascii="Arial" w:hAnsi="Arial" w:cs="Arial"/>
          <w:b/>
          <w:bCs/>
          <w:color w:val="000000" w:themeColor="text1"/>
          <w:sz w:val="24"/>
          <w:szCs w:val="24"/>
        </w:rPr>
        <w:t>Gulf of Thailand</w:t>
      </w:r>
      <w:r w:rsidRPr="0052613B">
        <w:rPr>
          <w:rFonts w:ascii="Arial" w:hAnsi="Arial" w:cs="Arial"/>
          <w:b/>
          <w:bCs/>
          <w:color w:val="000000" w:themeColor="text1"/>
          <w:sz w:val="24"/>
          <w:szCs w:val="24"/>
          <w:cs/>
        </w:rPr>
        <w:t xml:space="preserve">): </w:t>
      </w:r>
      <w:r w:rsidRPr="0052613B">
        <w:rPr>
          <w:rFonts w:ascii="Arial" w:hAnsi="Arial" w:cs="Arial"/>
          <w:color w:val="000000" w:themeColor="text1"/>
          <w:sz w:val="24"/>
          <w:szCs w:val="24"/>
        </w:rPr>
        <w:t>Geographic information showing total area, areas of coral reef and reef type</w:t>
      </w:r>
    </w:p>
    <w:tbl>
      <w:tblPr>
        <w:tblStyle w:val="TableGrid"/>
        <w:tblW w:w="0" w:type="auto"/>
        <w:tblLook w:val="04A0" w:firstRow="1" w:lastRow="0" w:firstColumn="1" w:lastColumn="0" w:noHBand="0" w:noVBand="1"/>
      </w:tblPr>
      <w:tblGrid>
        <w:gridCol w:w="2081"/>
        <w:gridCol w:w="1589"/>
        <w:gridCol w:w="1925"/>
        <w:gridCol w:w="2359"/>
        <w:gridCol w:w="2576"/>
        <w:gridCol w:w="2420"/>
      </w:tblGrid>
      <w:tr w:rsidR="003841DC" w:rsidRPr="0052613B" w14:paraId="42705DD9" w14:textId="77777777" w:rsidTr="008B4231">
        <w:tc>
          <w:tcPr>
            <w:tcW w:w="2081" w:type="dxa"/>
            <w:vMerge w:val="restart"/>
            <w:vAlign w:val="center"/>
          </w:tcPr>
          <w:p w14:paraId="6E04FE04" w14:textId="77777777" w:rsidR="003841DC" w:rsidRPr="0052613B" w:rsidRDefault="003841DC" w:rsidP="008B4231">
            <w:pPr>
              <w:spacing w:before="120" w:after="120"/>
              <w:jc w:val="center"/>
              <w:rPr>
                <w:rFonts w:ascii="Arial" w:hAnsi="Arial" w:cs="Arial"/>
                <w:b/>
                <w:bCs/>
                <w:color w:val="000000" w:themeColor="text1"/>
                <w:sz w:val="24"/>
                <w:szCs w:val="24"/>
              </w:rPr>
            </w:pPr>
            <w:r w:rsidRPr="0052613B">
              <w:rPr>
                <w:rFonts w:ascii="Arial" w:hAnsi="Arial" w:cs="Arial"/>
                <w:b/>
                <w:bCs/>
                <w:color w:val="000000" w:themeColor="text1"/>
                <w:sz w:val="24"/>
                <w:szCs w:val="24"/>
              </w:rPr>
              <w:t>Name of area</w:t>
            </w:r>
          </w:p>
        </w:tc>
        <w:tc>
          <w:tcPr>
            <w:tcW w:w="1589" w:type="dxa"/>
            <w:vMerge w:val="restart"/>
            <w:vAlign w:val="center"/>
          </w:tcPr>
          <w:p w14:paraId="5091C38E" w14:textId="77777777" w:rsidR="003841DC" w:rsidRPr="0052613B" w:rsidRDefault="003841DC" w:rsidP="008B4231">
            <w:pPr>
              <w:spacing w:before="120" w:after="120"/>
              <w:jc w:val="center"/>
              <w:rPr>
                <w:rFonts w:ascii="Arial" w:hAnsi="Arial" w:cs="Arial"/>
                <w:b/>
                <w:bCs/>
                <w:color w:val="000000" w:themeColor="text1"/>
                <w:sz w:val="24"/>
                <w:szCs w:val="24"/>
              </w:rPr>
            </w:pPr>
            <w:r w:rsidRPr="0052613B">
              <w:rPr>
                <w:rFonts w:ascii="Arial" w:hAnsi="Arial" w:cs="Arial"/>
                <w:b/>
                <w:bCs/>
                <w:color w:val="000000" w:themeColor="text1"/>
                <w:sz w:val="24"/>
                <w:szCs w:val="24"/>
              </w:rPr>
              <w:t xml:space="preserve">Total area </w:t>
            </w:r>
            <w:r w:rsidRPr="0052613B">
              <w:rPr>
                <w:rFonts w:ascii="Arial" w:hAnsi="Arial" w:cs="Arial"/>
                <w:b/>
                <w:bCs/>
                <w:color w:val="000000" w:themeColor="text1"/>
                <w:sz w:val="24"/>
                <w:szCs w:val="24"/>
                <w:cs/>
              </w:rPr>
              <w:t>(</w:t>
            </w:r>
            <w:r w:rsidRPr="0052613B">
              <w:rPr>
                <w:rFonts w:ascii="Arial" w:hAnsi="Arial" w:cs="Arial"/>
                <w:b/>
                <w:bCs/>
                <w:color w:val="000000" w:themeColor="text1"/>
                <w:sz w:val="24"/>
                <w:szCs w:val="24"/>
              </w:rPr>
              <w:t>km</w:t>
            </w:r>
            <w:r w:rsidRPr="0052613B">
              <w:rPr>
                <w:rFonts w:ascii="Arial" w:hAnsi="Arial" w:cs="Arial"/>
                <w:b/>
                <w:bCs/>
                <w:color w:val="000000" w:themeColor="text1"/>
                <w:sz w:val="24"/>
                <w:szCs w:val="24"/>
                <w:vertAlign w:val="superscript"/>
              </w:rPr>
              <w:t>2</w:t>
            </w:r>
            <w:r w:rsidRPr="0052613B">
              <w:rPr>
                <w:rFonts w:ascii="Arial" w:hAnsi="Arial" w:cs="Arial"/>
                <w:b/>
                <w:bCs/>
                <w:color w:val="000000" w:themeColor="text1"/>
                <w:sz w:val="24"/>
                <w:szCs w:val="24"/>
                <w:cs/>
              </w:rPr>
              <w:t>)</w:t>
            </w:r>
          </w:p>
        </w:tc>
        <w:tc>
          <w:tcPr>
            <w:tcW w:w="4284" w:type="dxa"/>
            <w:gridSpan w:val="2"/>
            <w:vAlign w:val="center"/>
          </w:tcPr>
          <w:p w14:paraId="03081234" w14:textId="77777777" w:rsidR="003841DC" w:rsidRPr="0052613B" w:rsidRDefault="003841DC" w:rsidP="008B4231">
            <w:pPr>
              <w:spacing w:before="120" w:after="120"/>
              <w:jc w:val="center"/>
              <w:rPr>
                <w:rFonts w:ascii="Arial" w:hAnsi="Arial" w:cs="Arial"/>
                <w:b/>
                <w:bCs/>
                <w:color w:val="000000" w:themeColor="text1"/>
                <w:sz w:val="24"/>
                <w:szCs w:val="24"/>
              </w:rPr>
            </w:pPr>
            <w:r w:rsidRPr="0052613B">
              <w:rPr>
                <w:rFonts w:ascii="Arial" w:hAnsi="Arial" w:cs="Arial"/>
                <w:b/>
                <w:bCs/>
                <w:color w:val="000000" w:themeColor="text1"/>
                <w:sz w:val="24"/>
                <w:szCs w:val="24"/>
              </w:rPr>
              <w:t xml:space="preserve">Areas of coral reef </w:t>
            </w:r>
            <w:r w:rsidRPr="0052613B">
              <w:rPr>
                <w:rFonts w:ascii="Arial" w:hAnsi="Arial" w:cs="Arial"/>
                <w:b/>
                <w:bCs/>
                <w:color w:val="000000" w:themeColor="text1"/>
                <w:sz w:val="24"/>
                <w:szCs w:val="24"/>
                <w:cs/>
              </w:rPr>
              <w:t>(</w:t>
            </w:r>
            <w:r w:rsidRPr="0052613B">
              <w:rPr>
                <w:rFonts w:ascii="Arial" w:hAnsi="Arial" w:cs="Arial"/>
                <w:b/>
                <w:bCs/>
                <w:color w:val="000000" w:themeColor="text1"/>
                <w:sz w:val="24"/>
                <w:szCs w:val="24"/>
              </w:rPr>
              <w:t>km</w:t>
            </w:r>
            <w:r w:rsidRPr="0052613B">
              <w:rPr>
                <w:rFonts w:ascii="Arial" w:hAnsi="Arial" w:cs="Arial"/>
                <w:b/>
                <w:bCs/>
                <w:color w:val="000000" w:themeColor="text1"/>
                <w:sz w:val="24"/>
                <w:szCs w:val="24"/>
                <w:vertAlign w:val="superscript"/>
              </w:rPr>
              <w:t>2</w:t>
            </w:r>
            <w:r w:rsidRPr="0052613B">
              <w:rPr>
                <w:rFonts w:ascii="Arial" w:hAnsi="Arial" w:cs="Arial"/>
                <w:b/>
                <w:bCs/>
                <w:color w:val="000000" w:themeColor="text1"/>
                <w:sz w:val="24"/>
                <w:szCs w:val="24"/>
                <w:cs/>
              </w:rPr>
              <w:t>)</w:t>
            </w:r>
          </w:p>
        </w:tc>
        <w:tc>
          <w:tcPr>
            <w:tcW w:w="4996" w:type="dxa"/>
            <w:gridSpan w:val="2"/>
            <w:vAlign w:val="center"/>
          </w:tcPr>
          <w:p w14:paraId="67AF12C8" w14:textId="77777777" w:rsidR="003841DC" w:rsidRPr="0052613B" w:rsidRDefault="003841DC" w:rsidP="008B4231">
            <w:pPr>
              <w:spacing w:before="120" w:after="120"/>
              <w:jc w:val="center"/>
              <w:rPr>
                <w:rFonts w:ascii="Arial" w:hAnsi="Arial" w:cs="Arial"/>
                <w:b/>
                <w:bCs/>
                <w:color w:val="000000" w:themeColor="text1"/>
                <w:sz w:val="24"/>
                <w:szCs w:val="24"/>
              </w:rPr>
            </w:pPr>
            <w:r w:rsidRPr="0052613B">
              <w:rPr>
                <w:rFonts w:ascii="Arial" w:hAnsi="Arial" w:cs="Arial"/>
                <w:b/>
                <w:bCs/>
                <w:color w:val="000000" w:themeColor="text1"/>
                <w:sz w:val="24"/>
                <w:szCs w:val="24"/>
              </w:rPr>
              <w:t>Type</w:t>
            </w:r>
          </w:p>
        </w:tc>
      </w:tr>
      <w:tr w:rsidR="003841DC" w:rsidRPr="0052613B" w14:paraId="7E713B98" w14:textId="77777777" w:rsidTr="008B4231">
        <w:trPr>
          <w:trHeight w:val="253"/>
        </w:trPr>
        <w:tc>
          <w:tcPr>
            <w:tcW w:w="2081" w:type="dxa"/>
            <w:vMerge/>
            <w:vAlign w:val="center"/>
          </w:tcPr>
          <w:p w14:paraId="6BCD1A7B" w14:textId="77777777" w:rsidR="003841DC" w:rsidRPr="0052613B" w:rsidRDefault="003841DC" w:rsidP="008B4231">
            <w:pPr>
              <w:spacing w:before="120" w:after="120"/>
              <w:jc w:val="center"/>
              <w:rPr>
                <w:rFonts w:ascii="Arial" w:hAnsi="Arial" w:cs="Arial"/>
                <w:b/>
                <w:bCs/>
                <w:color w:val="000000" w:themeColor="text1"/>
                <w:sz w:val="24"/>
                <w:szCs w:val="24"/>
              </w:rPr>
            </w:pPr>
          </w:p>
        </w:tc>
        <w:tc>
          <w:tcPr>
            <w:tcW w:w="1589" w:type="dxa"/>
            <w:vMerge/>
            <w:vAlign w:val="center"/>
          </w:tcPr>
          <w:p w14:paraId="367DD9EB" w14:textId="77777777" w:rsidR="003841DC" w:rsidRPr="0052613B" w:rsidRDefault="003841DC" w:rsidP="008B4231">
            <w:pPr>
              <w:spacing w:before="120" w:after="120"/>
              <w:jc w:val="center"/>
              <w:rPr>
                <w:rFonts w:ascii="Arial" w:hAnsi="Arial" w:cs="Arial"/>
                <w:b/>
                <w:bCs/>
                <w:color w:val="000000" w:themeColor="text1"/>
                <w:sz w:val="24"/>
                <w:szCs w:val="24"/>
              </w:rPr>
            </w:pPr>
          </w:p>
        </w:tc>
        <w:tc>
          <w:tcPr>
            <w:tcW w:w="1925" w:type="dxa"/>
            <w:vAlign w:val="center"/>
          </w:tcPr>
          <w:p w14:paraId="151DE251" w14:textId="77777777" w:rsidR="003841DC" w:rsidRPr="0052613B" w:rsidRDefault="003841DC" w:rsidP="008B4231">
            <w:pPr>
              <w:spacing w:before="120" w:after="120"/>
              <w:jc w:val="center"/>
              <w:rPr>
                <w:rFonts w:ascii="Arial" w:hAnsi="Arial" w:cs="Arial"/>
                <w:b/>
                <w:bCs/>
                <w:color w:val="000000" w:themeColor="text1"/>
                <w:sz w:val="24"/>
                <w:szCs w:val="24"/>
              </w:rPr>
            </w:pPr>
            <w:r w:rsidRPr="0052613B">
              <w:rPr>
                <w:rFonts w:ascii="Arial" w:hAnsi="Arial" w:cs="Arial"/>
                <w:b/>
                <w:bCs/>
                <w:color w:val="000000" w:themeColor="text1"/>
                <w:sz w:val="24"/>
                <w:szCs w:val="24"/>
              </w:rPr>
              <w:t xml:space="preserve">Areas of coral reef </w:t>
            </w:r>
            <w:r w:rsidRPr="0052613B">
              <w:rPr>
                <w:rFonts w:ascii="Arial" w:hAnsi="Arial" w:cs="Arial"/>
                <w:b/>
                <w:bCs/>
                <w:color w:val="000000" w:themeColor="text1"/>
                <w:sz w:val="24"/>
                <w:szCs w:val="24"/>
                <w:cs/>
              </w:rPr>
              <w:t>(</w:t>
            </w:r>
            <w:r w:rsidRPr="0052613B">
              <w:rPr>
                <w:rFonts w:ascii="Arial" w:hAnsi="Arial" w:cs="Arial"/>
                <w:b/>
                <w:bCs/>
                <w:color w:val="000000" w:themeColor="text1"/>
                <w:sz w:val="24"/>
                <w:szCs w:val="24"/>
              </w:rPr>
              <w:t>km</w:t>
            </w:r>
            <w:r w:rsidRPr="0052613B">
              <w:rPr>
                <w:rFonts w:ascii="Arial" w:hAnsi="Arial" w:cs="Arial"/>
                <w:b/>
                <w:bCs/>
                <w:color w:val="000000" w:themeColor="text1"/>
                <w:sz w:val="24"/>
                <w:szCs w:val="24"/>
                <w:vertAlign w:val="superscript"/>
              </w:rPr>
              <w:t>2</w:t>
            </w:r>
            <w:r w:rsidRPr="0052613B">
              <w:rPr>
                <w:rFonts w:ascii="Arial" w:hAnsi="Arial" w:cs="Arial"/>
                <w:b/>
                <w:bCs/>
                <w:color w:val="000000" w:themeColor="text1"/>
                <w:sz w:val="24"/>
                <w:szCs w:val="24"/>
                <w:cs/>
              </w:rPr>
              <w:t>)</w:t>
            </w:r>
          </w:p>
        </w:tc>
        <w:tc>
          <w:tcPr>
            <w:tcW w:w="2359" w:type="dxa"/>
            <w:vAlign w:val="center"/>
          </w:tcPr>
          <w:p w14:paraId="367FFE04" w14:textId="77777777" w:rsidR="003841DC" w:rsidRPr="0052613B" w:rsidRDefault="003841DC" w:rsidP="008B4231">
            <w:pPr>
              <w:spacing w:before="120" w:after="120"/>
              <w:jc w:val="center"/>
              <w:rPr>
                <w:rFonts w:ascii="Arial" w:hAnsi="Arial" w:cs="Arial"/>
                <w:b/>
                <w:bCs/>
                <w:color w:val="000000" w:themeColor="text1"/>
                <w:sz w:val="24"/>
                <w:szCs w:val="24"/>
              </w:rPr>
            </w:pPr>
            <w:r w:rsidRPr="0052613B">
              <w:rPr>
                <w:rFonts w:ascii="Arial" w:hAnsi="Arial" w:cs="Arial"/>
                <w:b/>
                <w:bCs/>
                <w:color w:val="000000" w:themeColor="text1"/>
                <w:sz w:val="24"/>
                <w:szCs w:val="24"/>
              </w:rPr>
              <w:t>Areas of seagrass</w:t>
            </w:r>
            <w:r w:rsidRPr="0052613B">
              <w:rPr>
                <w:rFonts w:ascii="Arial" w:hAnsi="Arial" w:cs="Arial"/>
                <w:b/>
                <w:bCs/>
                <w:color w:val="000000" w:themeColor="text1"/>
                <w:sz w:val="24"/>
                <w:szCs w:val="24"/>
                <w:cs/>
              </w:rPr>
              <w:t xml:space="preserve"> (</w:t>
            </w:r>
            <w:r w:rsidRPr="0052613B">
              <w:rPr>
                <w:rFonts w:ascii="Arial" w:hAnsi="Arial" w:cs="Arial"/>
                <w:b/>
                <w:bCs/>
                <w:color w:val="000000" w:themeColor="text1"/>
                <w:sz w:val="24"/>
                <w:szCs w:val="24"/>
              </w:rPr>
              <w:t>km</w:t>
            </w:r>
            <w:r w:rsidRPr="0052613B">
              <w:rPr>
                <w:rFonts w:ascii="Arial" w:hAnsi="Arial" w:cs="Arial"/>
                <w:b/>
                <w:bCs/>
                <w:color w:val="000000" w:themeColor="text1"/>
                <w:sz w:val="24"/>
                <w:szCs w:val="24"/>
                <w:vertAlign w:val="superscript"/>
              </w:rPr>
              <w:t>2</w:t>
            </w:r>
            <w:r w:rsidRPr="0052613B">
              <w:rPr>
                <w:rFonts w:ascii="Arial" w:hAnsi="Arial" w:cs="Arial"/>
                <w:b/>
                <w:bCs/>
                <w:color w:val="000000" w:themeColor="text1"/>
                <w:sz w:val="24"/>
                <w:szCs w:val="24"/>
                <w:cs/>
              </w:rPr>
              <w:t>)</w:t>
            </w:r>
          </w:p>
        </w:tc>
        <w:tc>
          <w:tcPr>
            <w:tcW w:w="2576" w:type="dxa"/>
            <w:vAlign w:val="center"/>
          </w:tcPr>
          <w:p w14:paraId="6740A8F5" w14:textId="77777777" w:rsidR="003841DC" w:rsidRPr="0052613B" w:rsidRDefault="003841DC" w:rsidP="008B4231">
            <w:pPr>
              <w:spacing w:before="120" w:after="120"/>
              <w:jc w:val="center"/>
              <w:rPr>
                <w:rFonts w:ascii="Arial" w:hAnsi="Arial" w:cs="Arial"/>
                <w:b/>
                <w:bCs/>
                <w:color w:val="000000" w:themeColor="text1"/>
                <w:sz w:val="24"/>
                <w:szCs w:val="24"/>
              </w:rPr>
            </w:pPr>
            <w:r w:rsidRPr="0052613B">
              <w:rPr>
                <w:rFonts w:ascii="Arial" w:hAnsi="Arial" w:cs="Arial"/>
                <w:b/>
                <w:bCs/>
                <w:color w:val="000000" w:themeColor="text1"/>
                <w:sz w:val="24"/>
                <w:szCs w:val="24"/>
              </w:rPr>
              <w:t>Reef type</w:t>
            </w:r>
          </w:p>
        </w:tc>
        <w:tc>
          <w:tcPr>
            <w:tcW w:w="2420" w:type="dxa"/>
            <w:vAlign w:val="center"/>
          </w:tcPr>
          <w:p w14:paraId="369EA01D" w14:textId="77777777" w:rsidR="003841DC" w:rsidRPr="0052613B" w:rsidRDefault="003841DC" w:rsidP="008B4231">
            <w:pPr>
              <w:spacing w:before="120" w:after="120"/>
              <w:jc w:val="center"/>
              <w:rPr>
                <w:rFonts w:ascii="Arial" w:hAnsi="Arial" w:cs="Arial"/>
                <w:b/>
                <w:bCs/>
                <w:color w:val="000000" w:themeColor="text1"/>
                <w:sz w:val="24"/>
                <w:szCs w:val="24"/>
              </w:rPr>
            </w:pPr>
            <w:r w:rsidRPr="0052613B">
              <w:rPr>
                <w:rFonts w:ascii="Arial" w:hAnsi="Arial" w:cs="Arial"/>
                <w:b/>
                <w:bCs/>
                <w:color w:val="000000" w:themeColor="text1"/>
                <w:sz w:val="24"/>
                <w:szCs w:val="24"/>
              </w:rPr>
              <w:t>Seagrass</w:t>
            </w:r>
            <w:r w:rsidRPr="0052613B">
              <w:rPr>
                <w:rFonts w:ascii="Arial" w:hAnsi="Arial" w:cs="Arial"/>
                <w:b/>
                <w:bCs/>
                <w:color w:val="000000" w:themeColor="text1"/>
                <w:sz w:val="24"/>
                <w:szCs w:val="24"/>
                <w:cs/>
              </w:rPr>
              <w:t xml:space="preserve"> </w:t>
            </w:r>
            <w:r w:rsidRPr="0052613B">
              <w:rPr>
                <w:rFonts w:ascii="Arial" w:hAnsi="Arial" w:cs="Arial"/>
                <w:b/>
                <w:bCs/>
                <w:color w:val="000000" w:themeColor="text1"/>
                <w:sz w:val="24"/>
                <w:szCs w:val="24"/>
              </w:rPr>
              <w:t>type</w:t>
            </w:r>
          </w:p>
        </w:tc>
      </w:tr>
      <w:tr w:rsidR="003841DC" w:rsidRPr="0052613B" w14:paraId="2FD6BC79" w14:textId="77777777" w:rsidTr="008B4231">
        <w:tc>
          <w:tcPr>
            <w:tcW w:w="2081" w:type="dxa"/>
          </w:tcPr>
          <w:p w14:paraId="590825DC" w14:textId="77777777" w:rsidR="003841DC" w:rsidRPr="0052613B" w:rsidRDefault="003841DC" w:rsidP="008B4231">
            <w:pPr>
              <w:rPr>
                <w:rFonts w:ascii="Arial" w:hAnsi="Arial" w:cs="Arial"/>
                <w:color w:val="000000" w:themeColor="text1"/>
                <w:sz w:val="24"/>
                <w:szCs w:val="24"/>
              </w:rPr>
            </w:pPr>
            <w:r w:rsidRPr="0052613B">
              <w:rPr>
                <w:rFonts w:ascii="Arial" w:hAnsi="Arial" w:cs="Arial"/>
                <w:color w:val="000000" w:themeColor="text1"/>
                <w:sz w:val="24"/>
                <w:szCs w:val="24"/>
              </w:rPr>
              <w:t xml:space="preserve">CR:1 Koh Si Chang </w:t>
            </w:r>
          </w:p>
        </w:tc>
        <w:tc>
          <w:tcPr>
            <w:tcW w:w="1589" w:type="dxa"/>
            <w:vAlign w:val="center"/>
          </w:tcPr>
          <w:p w14:paraId="28A15BA4" w14:textId="77777777" w:rsidR="003841DC" w:rsidRPr="0052613B" w:rsidRDefault="003841DC" w:rsidP="008B4231">
            <w:pPr>
              <w:jc w:val="center"/>
              <w:rPr>
                <w:rFonts w:ascii="Arial" w:hAnsi="Arial" w:cs="Arial"/>
                <w:color w:val="000000" w:themeColor="text1"/>
                <w:sz w:val="24"/>
                <w:szCs w:val="24"/>
                <w:cs/>
              </w:rPr>
            </w:pPr>
          </w:p>
        </w:tc>
        <w:tc>
          <w:tcPr>
            <w:tcW w:w="1925" w:type="dxa"/>
            <w:vAlign w:val="bottom"/>
          </w:tcPr>
          <w:p w14:paraId="51455993" w14:textId="77777777" w:rsidR="003841DC" w:rsidRPr="0052613B" w:rsidRDefault="003841DC" w:rsidP="008B4231">
            <w:pPr>
              <w:jc w:val="center"/>
              <w:rPr>
                <w:rFonts w:ascii="Arial" w:hAnsi="Arial" w:cs="Arial"/>
                <w:color w:val="000000" w:themeColor="text1"/>
                <w:sz w:val="24"/>
                <w:szCs w:val="24"/>
                <w:cs/>
              </w:rPr>
            </w:pPr>
            <w:r w:rsidRPr="0052613B">
              <w:rPr>
                <w:rFonts w:ascii="Arial" w:hAnsi="Arial" w:cs="Arial"/>
                <w:color w:val="000000" w:themeColor="text1"/>
                <w:sz w:val="24"/>
                <w:szCs w:val="24"/>
              </w:rPr>
              <w:t>0.35</w:t>
            </w:r>
          </w:p>
        </w:tc>
        <w:tc>
          <w:tcPr>
            <w:tcW w:w="2359" w:type="dxa"/>
          </w:tcPr>
          <w:p w14:paraId="6C8A42AD" w14:textId="77777777" w:rsidR="003841DC" w:rsidRPr="0052613B" w:rsidRDefault="003841DC" w:rsidP="008B4231">
            <w:pPr>
              <w:jc w:val="center"/>
              <w:rPr>
                <w:rFonts w:ascii="Arial" w:hAnsi="Arial" w:cs="Arial"/>
                <w:color w:val="000000" w:themeColor="text1"/>
                <w:sz w:val="24"/>
                <w:szCs w:val="24"/>
              </w:rPr>
            </w:pPr>
            <w:r w:rsidRPr="0052613B">
              <w:rPr>
                <w:rFonts w:ascii="Arial" w:hAnsi="Arial" w:cs="Arial"/>
                <w:color w:val="000000" w:themeColor="text1"/>
                <w:sz w:val="24"/>
                <w:szCs w:val="24"/>
              </w:rPr>
              <w:t>-</w:t>
            </w:r>
          </w:p>
        </w:tc>
        <w:tc>
          <w:tcPr>
            <w:tcW w:w="2576" w:type="dxa"/>
          </w:tcPr>
          <w:p w14:paraId="0F2CE4BB" w14:textId="77777777" w:rsidR="003841DC" w:rsidRPr="0052613B" w:rsidRDefault="003841DC" w:rsidP="008B4231">
            <w:pPr>
              <w:jc w:val="center"/>
              <w:rPr>
                <w:rFonts w:ascii="Arial" w:hAnsi="Arial" w:cs="Arial"/>
                <w:color w:val="000000" w:themeColor="text1"/>
                <w:sz w:val="24"/>
                <w:szCs w:val="24"/>
              </w:rPr>
            </w:pPr>
            <w:r w:rsidRPr="0052613B">
              <w:rPr>
                <w:rFonts w:ascii="Arial" w:hAnsi="Arial" w:cs="Arial"/>
                <w:color w:val="000000" w:themeColor="text1"/>
                <w:sz w:val="24"/>
                <w:szCs w:val="24"/>
              </w:rPr>
              <w:t>Fringing Reef</w:t>
            </w:r>
          </w:p>
        </w:tc>
        <w:tc>
          <w:tcPr>
            <w:tcW w:w="2420" w:type="dxa"/>
          </w:tcPr>
          <w:p w14:paraId="484F9367" w14:textId="77777777" w:rsidR="003841DC" w:rsidRPr="0052613B" w:rsidRDefault="003841DC" w:rsidP="008B4231">
            <w:pPr>
              <w:jc w:val="center"/>
              <w:rPr>
                <w:rFonts w:ascii="Arial" w:hAnsi="Arial" w:cs="Arial"/>
                <w:color w:val="000000" w:themeColor="text1"/>
                <w:sz w:val="24"/>
                <w:szCs w:val="24"/>
              </w:rPr>
            </w:pPr>
            <w:r w:rsidRPr="0052613B">
              <w:rPr>
                <w:rFonts w:ascii="Arial" w:hAnsi="Arial" w:cs="Arial"/>
                <w:color w:val="000000" w:themeColor="text1"/>
                <w:sz w:val="24"/>
                <w:szCs w:val="24"/>
              </w:rPr>
              <w:t>-</w:t>
            </w:r>
          </w:p>
        </w:tc>
      </w:tr>
      <w:tr w:rsidR="003841DC" w:rsidRPr="0052613B" w14:paraId="6178EF37" w14:textId="77777777" w:rsidTr="008B4231">
        <w:tc>
          <w:tcPr>
            <w:tcW w:w="2081" w:type="dxa"/>
          </w:tcPr>
          <w:p w14:paraId="5C093091" w14:textId="77777777" w:rsidR="003841DC" w:rsidRPr="0052613B" w:rsidRDefault="003841DC" w:rsidP="008B4231">
            <w:pPr>
              <w:rPr>
                <w:rFonts w:ascii="Arial" w:hAnsi="Arial" w:cs="Arial"/>
                <w:color w:val="000000" w:themeColor="text1"/>
                <w:sz w:val="24"/>
                <w:szCs w:val="24"/>
              </w:rPr>
            </w:pPr>
            <w:r w:rsidRPr="0052613B">
              <w:rPr>
                <w:rFonts w:ascii="Arial" w:hAnsi="Arial" w:cs="Arial"/>
                <w:color w:val="000000" w:themeColor="text1"/>
                <w:sz w:val="24"/>
                <w:szCs w:val="24"/>
              </w:rPr>
              <w:t xml:space="preserve">CR:2 Koh Lan </w:t>
            </w:r>
          </w:p>
        </w:tc>
        <w:tc>
          <w:tcPr>
            <w:tcW w:w="1589" w:type="dxa"/>
            <w:vAlign w:val="center"/>
          </w:tcPr>
          <w:p w14:paraId="679916DF" w14:textId="77777777" w:rsidR="003841DC" w:rsidRPr="0052613B" w:rsidRDefault="003841DC" w:rsidP="008B4231">
            <w:pPr>
              <w:jc w:val="center"/>
              <w:rPr>
                <w:rFonts w:ascii="Arial" w:hAnsi="Arial" w:cs="Arial"/>
                <w:color w:val="000000" w:themeColor="text1"/>
                <w:sz w:val="24"/>
                <w:szCs w:val="24"/>
              </w:rPr>
            </w:pPr>
          </w:p>
        </w:tc>
        <w:tc>
          <w:tcPr>
            <w:tcW w:w="1925" w:type="dxa"/>
            <w:vAlign w:val="bottom"/>
          </w:tcPr>
          <w:p w14:paraId="770F4DF0" w14:textId="77777777" w:rsidR="003841DC" w:rsidRPr="0052613B" w:rsidRDefault="003841DC" w:rsidP="008B4231">
            <w:pPr>
              <w:jc w:val="center"/>
              <w:rPr>
                <w:rFonts w:ascii="Arial" w:hAnsi="Arial" w:cs="Arial"/>
                <w:color w:val="000000" w:themeColor="text1"/>
                <w:sz w:val="24"/>
                <w:szCs w:val="24"/>
              </w:rPr>
            </w:pPr>
            <w:r w:rsidRPr="0052613B">
              <w:rPr>
                <w:rFonts w:ascii="Arial" w:hAnsi="Arial" w:cs="Arial"/>
                <w:color w:val="000000" w:themeColor="text1"/>
                <w:sz w:val="24"/>
                <w:szCs w:val="24"/>
              </w:rPr>
              <w:t>1.18</w:t>
            </w:r>
          </w:p>
        </w:tc>
        <w:tc>
          <w:tcPr>
            <w:tcW w:w="2359" w:type="dxa"/>
          </w:tcPr>
          <w:p w14:paraId="212DE3BB" w14:textId="77777777" w:rsidR="003841DC" w:rsidRPr="0052613B" w:rsidRDefault="003841DC" w:rsidP="008B4231">
            <w:pPr>
              <w:jc w:val="center"/>
              <w:rPr>
                <w:rFonts w:ascii="Arial" w:hAnsi="Arial" w:cs="Arial"/>
                <w:color w:val="000000" w:themeColor="text1"/>
                <w:sz w:val="24"/>
                <w:szCs w:val="24"/>
              </w:rPr>
            </w:pPr>
            <w:r w:rsidRPr="0052613B">
              <w:rPr>
                <w:rFonts w:ascii="Arial" w:hAnsi="Arial" w:cs="Arial"/>
                <w:color w:val="000000" w:themeColor="text1"/>
                <w:sz w:val="24"/>
                <w:szCs w:val="24"/>
              </w:rPr>
              <w:t>-</w:t>
            </w:r>
          </w:p>
        </w:tc>
        <w:tc>
          <w:tcPr>
            <w:tcW w:w="2576" w:type="dxa"/>
          </w:tcPr>
          <w:p w14:paraId="78863401" w14:textId="77777777" w:rsidR="003841DC" w:rsidRPr="0052613B" w:rsidRDefault="003841DC" w:rsidP="008B4231">
            <w:pPr>
              <w:jc w:val="center"/>
              <w:rPr>
                <w:rFonts w:ascii="Arial" w:hAnsi="Arial" w:cs="Arial"/>
                <w:color w:val="000000" w:themeColor="text1"/>
                <w:sz w:val="24"/>
                <w:szCs w:val="24"/>
              </w:rPr>
            </w:pPr>
            <w:r w:rsidRPr="0052613B">
              <w:rPr>
                <w:rFonts w:ascii="Arial" w:hAnsi="Arial" w:cs="Arial"/>
                <w:color w:val="000000" w:themeColor="text1"/>
                <w:sz w:val="24"/>
                <w:szCs w:val="24"/>
              </w:rPr>
              <w:t>Fringing Reef / Patch Reef</w:t>
            </w:r>
          </w:p>
        </w:tc>
        <w:tc>
          <w:tcPr>
            <w:tcW w:w="2420" w:type="dxa"/>
          </w:tcPr>
          <w:p w14:paraId="4F85F79C" w14:textId="77777777" w:rsidR="003841DC" w:rsidRPr="0052613B" w:rsidRDefault="003841DC" w:rsidP="008B4231">
            <w:pPr>
              <w:jc w:val="center"/>
              <w:rPr>
                <w:rFonts w:ascii="Arial" w:hAnsi="Arial" w:cs="Arial"/>
                <w:color w:val="000000" w:themeColor="text1"/>
                <w:sz w:val="24"/>
                <w:szCs w:val="24"/>
              </w:rPr>
            </w:pPr>
            <w:r w:rsidRPr="0052613B">
              <w:rPr>
                <w:rFonts w:ascii="Arial" w:hAnsi="Arial" w:cs="Arial"/>
                <w:color w:val="000000" w:themeColor="text1"/>
                <w:sz w:val="24"/>
                <w:szCs w:val="24"/>
              </w:rPr>
              <w:t>-</w:t>
            </w:r>
          </w:p>
        </w:tc>
      </w:tr>
      <w:tr w:rsidR="003841DC" w:rsidRPr="0052613B" w14:paraId="4E9EB7DA" w14:textId="77777777" w:rsidTr="008B4231">
        <w:tc>
          <w:tcPr>
            <w:tcW w:w="2081" w:type="dxa"/>
          </w:tcPr>
          <w:p w14:paraId="777DFF1F" w14:textId="77777777" w:rsidR="003841DC" w:rsidRPr="0052613B" w:rsidRDefault="003841DC" w:rsidP="008B4231">
            <w:pPr>
              <w:rPr>
                <w:rFonts w:ascii="Arial" w:hAnsi="Arial" w:cs="Arial"/>
                <w:color w:val="000000" w:themeColor="text1"/>
                <w:sz w:val="24"/>
                <w:szCs w:val="24"/>
              </w:rPr>
            </w:pPr>
            <w:r w:rsidRPr="0052613B">
              <w:rPr>
                <w:rFonts w:ascii="Arial" w:hAnsi="Arial" w:cs="Arial"/>
                <w:color w:val="000000" w:themeColor="text1"/>
                <w:sz w:val="24"/>
                <w:szCs w:val="24"/>
              </w:rPr>
              <w:t>CR:3 Koh Kood</w:t>
            </w:r>
          </w:p>
        </w:tc>
        <w:tc>
          <w:tcPr>
            <w:tcW w:w="1589" w:type="dxa"/>
            <w:vAlign w:val="center"/>
          </w:tcPr>
          <w:p w14:paraId="37B148EA" w14:textId="77777777" w:rsidR="003841DC" w:rsidRPr="0052613B" w:rsidRDefault="003841DC" w:rsidP="008B4231">
            <w:pPr>
              <w:jc w:val="center"/>
              <w:rPr>
                <w:rFonts w:ascii="Arial" w:hAnsi="Arial" w:cs="Arial"/>
                <w:color w:val="000000" w:themeColor="text1"/>
                <w:sz w:val="24"/>
                <w:szCs w:val="24"/>
              </w:rPr>
            </w:pPr>
          </w:p>
        </w:tc>
        <w:tc>
          <w:tcPr>
            <w:tcW w:w="1925" w:type="dxa"/>
            <w:vAlign w:val="bottom"/>
          </w:tcPr>
          <w:p w14:paraId="27470E34" w14:textId="77777777" w:rsidR="003841DC" w:rsidRPr="0052613B" w:rsidRDefault="003841DC" w:rsidP="008B4231">
            <w:pPr>
              <w:jc w:val="center"/>
              <w:rPr>
                <w:rFonts w:ascii="Arial" w:hAnsi="Arial" w:cs="Arial"/>
                <w:color w:val="000000" w:themeColor="text1"/>
                <w:sz w:val="24"/>
                <w:szCs w:val="24"/>
              </w:rPr>
            </w:pPr>
            <w:r w:rsidRPr="0052613B">
              <w:rPr>
                <w:rFonts w:ascii="Arial" w:hAnsi="Arial" w:cs="Arial"/>
                <w:color w:val="000000" w:themeColor="text1"/>
                <w:sz w:val="24"/>
                <w:szCs w:val="24"/>
              </w:rPr>
              <w:t>13.18</w:t>
            </w:r>
          </w:p>
        </w:tc>
        <w:tc>
          <w:tcPr>
            <w:tcW w:w="2359" w:type="dxa"/>
          </w:tcPr>
          <w:p w14:paraId="6BF8A885" w14:textId="77777777" w:rsidR="003841DC" w:rsidRPr="0052613B" w:rsidRDefault="003841DC" w:rsidP="008B4231">
            <w:pPr>
              <w:jc w:val="center"/>
              <w:rPr>
                <w:rFonts w:ascii="Arial" w:hAnsi="Arial" w:cs="Arial"/>
                <w:color w:val="000000" w:themeColor="text1"/>
                <w:sz w:val="24"/>
                <w:szCs w:val="24"/>
              </w:rPr>
            </w:pPr>
            <w:r w:rsidRPr="0052613B">
              <w:rPr>
                <w:rFonts w:ascii="Arial" w:hAnsi="Arial" w:cs="Arial"/>
                <w:color w:val="000000" w:themeColor="text1"/>
                <w:sz w:val="24"/>
                <w:szCs w:val="24"/>
              </w:rPr>
              <w:t>-</w:t>
            </w:r>
          </w:p>
        </w:tc>
        <w:tc>
          <w:tcPr>
            <w:tcW w:w="2576" w:type="dxa"/>
          </w:tcPr>
          <w:p w14:paraId="3D65E908" w14:textId="77777777" w:rsidR="003841DC" w:rsidRPr="0052613B" w:rsidRDefault="003841DC" w:rsidP="008B4231">
            <w:pPr>
              <w:jc w:val="center"/>
              <w:rPr>
                <w:rFonts w:ascii="Arial" w:hAnsi="Arial" w:cs="Arial"/>
                <w:color w:val="000000" w:themeColor="text1"/>
                <w:sz w:val="24"/>
                <w:szCs w:val="24"/>
              </w:rPr>
            </w:pPr>
            <w:r w:rsidRPr="0052613B">
              <w:rPr>
                <w:rFonts w:ascii="Arial" w:hAnsi="Arial" w:cs="Arial"/>
                <w:color w:val="000000" w:themeColor="text1"/>
                <w:sz w:val="24"/>
                <w:szCs w:val="24"/>
              </w:rPr>
              <w:t>Fringing Reef</w:t>
            </w:r>
          </w:p>
        </w:tc>
        <w:tc>
          <w:tcPr>
            <w:tcW w:w="2420" w:type="dxa"/>
          </w:tcPr>
          <w:p w14:paraId="09A9B558" w14:textId="77777777" w:rsidR="003841DC" w:rsidRPr="0052613B" w:rsidRDefault="003841DC" w:rsidP="008B4231">
            <w:pPr>
              <w:jc w:val="center"/>
              <w:rPr>
                <w:rFonts w:ascii="Arial" w:hAnsi="Arial" w:cs="Arial"/>
                <w:color w:val="000000" w:themeColor="text1"/>
                <w:sz w:val="24"/>
                <w:szCs w:val="24"/>
              </w:rPr>
            </w:pPr>
            <w:r w:rsidRPr="0052613B">
              <w:rPr>
                <w:rFonts w:ascii="Arial" w:hAnsi="Arial" w:cs="Arial"/>
                <w:color w:val="000000" w:themeColor="text1"/>
                <w:sz w:val="24"/>
                <w:szCs w:val="24"/>
              </w:rPr>
              <w:t>-</w:t>
            </w:r>
          </w:p>
        </w:tc>
      </w:tr>
      <w:tr w:rsidR="003841DC" w:rsidRPr="0052613B" w14:paraId="2D8ECBD8" w14:textId="77777777" w:rsidTr="008B4231">
        <w:tc>
          <w:tcPr>
            <w:tcW w:w="2081" w:type="dxa"/>
          </w:tcPr>
          <w:p w14:paraId="39FFF997" w14:textId="77777777" w:rsidR="003841DC" w:rsidRPr="0052613B" w:rsidRDefault="003841DC" w:rsidP="008B4231">
            <w:pPr>
              <w:rPr>
                <w:rFonts w:ascii="Arial" w:hAnsi="Arial" w:cs="Arial"/>
                <w:color w:val="000000" w:themeColor="text1"/>
                <w:sz w:val="24"/>
                <w:szCs w:val="24"/>
              </w:rPr>
            </w:pPr>
            <w:r w:rsidRPr="0052613B">
              <w:rPr>
                <w:rFonts w:ascii="Arial" w:hAnsi="Arial" w:cs="Arial"/>
                <w:color w:val="000000" w:themeColor="text1"/>
                <w:sz w:val="24"/>
                <w:szCs w:val="24"/>
              </w:rPr>
              <w:t>CR:4 Koh Mak</w:t>
            </w:r>
          </w:p>
        </w:tc>
        <w:tc>
          <w:tcPr>
            <w:tcW w:w="1589" w:type="dxa"/>
            <w:vAlign w:val="center"/>
          </w:tcPr>
          <w:p w14:paraId="2C16F611" w14:textId="77777777" w:rsidR="003841DC" w:rsidRPr="0052613B" w:rsidRDefault="003841DC" w:rsidP="008B4231">
            <w:pPr>
              <w:jc w:val="center"/>
              <w:rPr>
                <w:rFonts w:ascii="Arial" w:hAnsi="Arial" w:cs="Arial"/>
                <w:color w:val="000000" w:themeColor="text1"/>
                <w:sz w:val="24"/>
                <w:szCs w:val="24"/>
              </w:rPr>
            </w:pPr>
          </w:p>
        </w:tc>
        <w:tc>
          <w:tcPr>
            <w:tcW w:w="1925" w:type="dxa"/>
            <w:vAlign w:val="bottom"/>
          </w:tcPr>
          <w:p w14:paraId="07EAA659" w14:textId="77777777" w:rsidR="003841DC" w:rsidRPr="0052613B" w:rsidRDefault="003841DC" w:rsidP="008B4231">
            <w:pPr>
              <w:jc w:val="center"/>
              <w:rPr>
                <w:rFonts w:ascii="Arial" w:hAnsi="Arial" w:cs="Arial"/>
                <w:color w:val="000000" w:themeColor="text1"/>
                <w:sz w:val="24"/>
                <w:szCs w:val="24"/>
              </w:rPr>
            </w:pPr>
            <w:r w:rsidRPr="0052613B">
              <w:rPr>
                <w:rFonts w:ascii="Arial" w:hAnsi="Arial" w:cs="Arial"/>
                <w:color w:val="000000" w:themeColor="text1"/>
                <w:sz w:val="24"/>
                <w:szCs w:val="24"/>
              </w:rPr>
              <w:t>5.04</w:t>
            </w:r>
          </w:p>
        </w:tc>
        <w:tc>
          <w:tcPr>
            <w:tcW w:w="2359" w:type="dxa"/>
          </w:tcPr>
          <w:p w14:paraId="4FFC5256" w14:textId="77777777" w:rsidR="003841DC" w:rsidRPr="0052613B" w:rsidRDefault="003841DC" w:rsidP="008B4231">
            <w:pPr>
              <w:jc w:val="center"/>
              <w:rPr>
                <w:rFonts w:ascii="Arial" w:hAnsi="Arial" w:cs="Arial"/>
                <w:color w:val="000000" w:themeColor="text1"/>
                <w:sz w:val="24"/>
                <w:szCs w:val="24"/>
              </w:rPr>
            </w:pPr>
            <w:r w:rsidRPr="0052613B">
              <w:rPr>
                <w:rFonts w:ascii="Arial" w:hAnsi="Arial" w:cs="Arial"/>
                <w:color w:val="000000" w:themeColor="text1"/>
                <w:sz w:val="24"/>
                <w:szCs w:val="24"/>
              </w:rPr>
              <w:t>-</w:t>
            </w:r>
          </w:p>
        </w:tc>
        <w:tc>
          <w:tcPr>
            <w:tcW w:w="2576" w:type="dxa"/>
          </w:tcPr>
          <w:p w14:paraId="1DEF9B50" w14:textId="77777777" w:rsidR="003841DC" w:rsidRPr="0052613B" w:rsidRDefault="003841DC" w:rsidP="008B4231">
            <w:pPr>
              <w:jc w:val="center"/>
              <w:rPr>
                <w:rFonts w:ascii="Arial" w:hAnsi="Arial" w:cs="Arial"/>
                <w:color w:val="000000" w:themeColor="text1"/>
                <w:sz w:val="24"/>
                <w:szCs w:val="24"/>
              </w:rPr>
            </w:pPr>
            <w:r w:rsidRPr="0052613B">
              <w:rPr>
                <w:rFonts w:ascii="Arial" w:hAnsi="Arial" w:cs="Arial"/>
                <w:color w:val="000000" w:themeColor="text1"/>
                <w:sz w:val="24"/>
                <w:szCs w:val="24"/>
              </w:rPr>
              <w:t>Fringing Reef</w:t>
            </w:r>
          </w:p>
        </w:tc>
        <w:tc>
          <w:tcPr>
            <w:tcW w:w="2420" w:type="dxa"/>
          </w:tcPr>
          <w:p w14:paraId="0C261F63" w14:textId="77777777" w:rsidR="003841DC" w:rsidRPr="0052613B" w:rsidRDefault="003841DC" w:rsidP="008B4231">
            <w:pPr>
              <w:jc w:val="center"/>
              <w:rPr>
                <w:rFonts w:ascii="Arial" w:hAnsi="Arial" w:cs="Arial"/>
                <w:color w:val="000000" w:themeColor="text1"/>
                <w:sz w:val="24"/>
                <w:szCs w:val="24"/>
              </w:rPr>
            </w:pPr>
            <w:r w:rsidRPr="0052613B">
              <w:rPr>
                <w:rFonts w:ascii="Arial" w:hAnsi="Arial" w:cs="Arial"/>
                <w:color w:val="000000" w:themeColor="text1"/>
                <w:sz w:val="24"/>
                <w:szCs w:val="24"/>
              </w:rPr>
              <w:t>-</w:t>
            </w:r>
          </w:p>
        </w:tc>
      </w:tr>
      <w:tr w:rsidR="003841DC" w:rsidRPr="0052613B" w14:paraId="0F09B40E" w14:textId="77777777" w:rsidTr="008B4231">
        <w:tc>
          <w:tcPr>
            <w:tcW w:w="2081" w:type="dxa"/>
          </w:tcPr>
          <w:p w14:paraId="5A2EDDC2" w14:textId="77777777" w:rsidR="003841DC" w:rsidRPr="0052613B" w:rsidRDefault="003841DC" w:rsidP="008B4231">
            <w:pPr>
              <w:rPr>
                <w:rFonts w:ascii="Arial" w:hAnsi="Arial" w:cs="Arial"/>
                <w:color w:val="000000" w:themeColor="text1"/>
                <w:sz w:val="24"/>
                <w:szCs w:val="24"/>
              </w:rPr>
            </w:pPr>
            <w:r w:rsidRPr="0052613B">
              <w:rPr>
                <w:rFonts w:ascii="Arial" w:hAnsi="Arial" w:cs="Arial"/>
                <w:color w:val="000000" w:themeColor="text1"/>
                <w:sz w:val="24"/>
                <w:szCs w:val="24"/>
              </w:rPr>
              <w:t>CR:5 Koh Tao</w:t>
            </w:r>
          </w:p>
        </w:tc>
        <w:tc>
          <w:tcPr>
            <w:tcW w:w="1589" w:type="dxa"/>
            <w:vAlign w:val="center"/>
          </w:tcPr>
          <w:p w14:paraId="52FE2F78" w14:textId="77777777" w:rsidR="003841DC" w:rsidRPr="0052613B" w:rsidRDefault="003841DC" w:rsidP="008B4231">
            <w:pPr>
              <w:jc w:val="center"/>
              <w:rPr>
                <w:rFonts w:ascii="Arial" w:hAnsi="Arial" w:cs="Arial"/>
                <w:color w:val="000000" w:themeColor="text1"/>
                <w:sz w:val="24"/>
                <w:szCs w:val="24"/>
              </w:rPr>
            </w:pPr>
          </w:p>
        </w:tc>
        <w:tc>
          <w:tcPr>
            <w:tcW w:w="1925" w:type="dxa"/>
            <w:vAlign w:val="bottom"/>
          </w:tcPr>
          <w:p w14:paraId="7C70002F" w14:textId="77777777" w:rsidR="003841DC" w:rsidRPr="0052613B" w:rsidRDefault="003841DC" w:rsidP="008B4231">
            <w:pPr>
              <w:jc w:val="center"/>
              <w:rPr>
                <w:rFonts w:ascii="Arial" w:hAnsi="Arial" w:cs="Arial"/>
                <w:color w:val="000000" w:themeColor="text1"/>
                <w:sz w:val="24"/>
                <w:szCs w:val="24"/>
              </w:rPr>
            </w:pPr>
            <w:r w:rsidRPr="0052613B">
              <w:rPr>
                <w:rFonts w:ascii="Arial" w:hAnsi="Arial" w:cs="Arial"/>
                <w:color w:val="000000" w:themeColor="text1"/>
                <w:sz w:val="24"/>
                <w:szCs w:val="24"/>
              </w:rPr>
              <w:t>0.66</w:t>
            </w:r>
          </w:p>
        </w:tc>
        <w:tc>
          <w:tcPr>
            <w:tcW w:w="2359" w:type="dxa"/>
          </w:tcPr>
          <w:p w14:paraId="6FC3F2FF" w14:textId="77777777" w:rsidR="003841DC" w:rsidRPr="0052613B" w:rsidRDefault="003841DC" w:rsidP="008B4231">
            <w:pPr>
              <w:jc w:val="center"/>
              <w:rPr>
                <w:rFonts w:ascii="Arial" w:hAnsi="Arial" w:cs="Arial"/>
                <w:color w:val="000000" w:themeColor="text1"/>
                <w:sz w:val="24"/>
                <w:szCs w:val="24"/>
              </w:rPr>
            </w:pPr>
            <w:r w:rsidRPr="0052613B">
              <w:rPr>
                <w:rFonts w:ascii="Arial" w:hAnsi="Arial" w:cs="Arial"/>
                <w:color w:val="000000" w:themeColor="text1"/>
                <w:sz w:val="24"/>
                <w:szCs w:val="24"/>
              </w:rPr>
              <w:t>-</w:t>
            </w:r>
          </w:p>
        </w:tc>
        <w:tc>
          <w:tcPr>
            <w:tcW w:w="2576" w:type="dxa"/>
          </w:tcPr>
          <w:p w14:paraId="4B4E1E71" w14:textId="77777777" w:rsidR="003841DC" w:rsidRPr="0052613B" w:rsidRDefault="003841DC" w:rsidP="008B4231">
            <w:pPr>
              <w:jc w:val="center"/>
              <w:rPr>
                <w:rFonts w:ascii="Arial" w:hAnsi="Arial" w:cs="Arial"/>
                <w:color w:val="000000" w:themeColor="text1"/>
                <w:sz w:val="24"/>
                <w:szCs w:val="24"/>
              </w:rPr>
            </w:pPr>
            <w:r w:rsidRPr="0052613B">
              <w:rPr>
                <w:rFonts w:ascii="Arial" w:hAnsi="Arial" w:cs="Arial"/>
                <w:color w:val="000000" w:themeColor="text1"/>
                <w:sz w:val="24"/>
                <w:szCs w:val="24"/>
              </w:rPr>
              <w:t>Fringing Reef / Patch Reef</w:t>
            </w:r>
          </w:p>
        </w:tc>
        <w:tc>
          <w:tcPr>
            <w:tcW w:w="2420" w:type="dxa"/>
          </w:tcPr>
          <w:p w14:paraId="0EF2ADFE" w14:textId="77777777" w:rsidR="003841DC" w:rsidRPr="0052613B" w:rsidRDefault="003841DC" w:rsidP="008B4231">
            <w:pPr>
              <w:jc w:val="center"/>
              <w:rPr>
                <w:rFonts w:ascii="Arial" w:hAnsi="Arial" w:cs="Arial"/>
                <w:color w:val="000000" w:themeColor="text1"/>
                <w:sz w:val="24"/>
                <w:szCs w:val="24"/>
              </w:rPr>
            </w:pPr>
            <w:r w:rsidRPr="0052613B">
              <w:rPr>
                <w:rFonts w:ascii="Arial" w:hAnsi="Arial" w:cs="Arial"/>
                <w:color w:val="000000" w:themeColor="text1"/>
                <w:sz w:val="24"/>
                <w:szCs w:val="24"/>
              </w:rPr>
              <w:t>-</w:t>
            </w:r>
          </w:p>
        </w:tc>
      </w:tr>
      <w:tr w:rsidR="003841DC" w:rsidRPr="0052613B" w14:paraId="51A88A7D" w14:textId="77777777" w:rsidTr="008B4231">
        <w:tc>
          <w:tcPr>
            <w:tcW w:w="2081" w:type="dxa"/>
          </w:tcPr>
          <w:p w14:paraId="024D3B35" w14:textId="77777777" w:rsidR="003841DC" w:rsidRPr="0052613B" w:rsidRDefault="003841DC" w:rsidP="008B4231">
            <w:pPr>
              <w:rPr>
                <w:rFonts w:ascii="Arial" w:hAnsi="Arial" w:cs="Arial"/>
                <w:color w:val="000000" w:themeColor="text1"/>
                <w:sz w:val="24"/>
                <w:szCs w:val="24"/>
              </w:rPr>
            </w:pPr>
            <w:r w:rsidRPr="0052613B">
              <w:rPr>
                <w:rFonts w:ascii="Arial" w:hAnsi="Arial" w:cs="Arial"/>
                <w:color w:val="000000" w:themeColor="text1"/>
                <w:sz w:val="24"/>
                <w:szCs w:val="24"/>
              </w:rPr>
              <w:t>CR:6 Koh Kra</w:t>
            </w:r>
          </w:p>
        </w:tc>
        <w:tc>
          <w:tcPr>
            <w:tcW w:w="1589" w:type="dxa"/>
            <w:vAlign w:val="center"/>
          </w:tcPr>
          <w:p w14:paraId="67E5039E" w14:textId="77777777" w:rsidR="003841DC" w:rsidRPr="0052613B" w:rsidRDefault="003841DC" w:rsidP="008B4231">
            <w:pPr>
              <w:jc w:val="center"/>
              <w:rPr>
                <w:rFonts w:ascii="Arial" w:hAnsi="Arial" w:cs="Arial"/>
                <w:color w:val="000000" w:themeColor="text1"/>
                <w:sz w:val="24"/>
                <w:szCs w:val="24"/>
              </w:rPr>
            </w:pPr>
          </w:p>
        </w:tc>
        <w:tc>
          <w:tcPr>
            <w:tcW w:w="1925" w:type="dxa"/>
            <w:vAlign w:val="bottom"/>
          </w:tcPr>
          <w:p w14:paraId="57C8BA69" w14:textId="77777777" w:rsidR="003841DC" w:rsidRPr="0052613B" w:rsidRDefault="003841DC" w:rsidP="008B4231">
            <w:pPr>
              <w:jc w:val="center"/>
              <w:rPr>
                <w:rFonts w:ascii="Arial" w:hAnsi="Arial" w:cs="Arial"/>
                <w:color w:val="000000" w:themeColor="text1"/>
                <w:sz w:val="24"/>
                <w:szCs w:val="24"/>
              </w:rPr>
            </w:pPr>
            <w:r w:rsidRPr="0052613B">
              <w:rPr>
                <w:rFonts w:ascii="Arial" w:hAnsi="Arial" w:cs="Arial"/>
                <w:color w:val="000000" w:themeColor="text1"/>
                <w:sz w:val="24"/>
                <w:szCs w:val="24"/>
              </w:rPr>
              <w:t>0.13</w:t>
            </w:r>
          </w:p>
        </w:tc>
        <w:tc>
          <w:tcPr>
            <w:tcW w:w="2359" w:type="dxa"/>
          </w:tcPr>
          <w:p w14:paraId="4AA44235" w14:textId="77777777" w:rsidR="003841DC" w:rsidRPr="0052613B" w:rsidRDefault="003841DC" w:rsidP="008B4231">
            <w:pPr>
              <w:jc w:val="center"/>
              <w:rPr>
                <w:rFonts w:ascii="Arial" w:hAnsi="Arial" w:cs="Arial"/>
                <w:color w:val="000000" w:themeColor="text1"/>
                <w:sz w:val="24"/>
                <w:szCs w:val="24"/>
              </w:rPr>
            </w:pPr>
            <w:r w:rsidRPr="0052613B">
              <w:rPr>
                <w:rFonts w:ascii="Arial" w:hAnsi="Arial" w:cs="Arial"/>
                <w:color w:val="000000" w:themeColor="text1"/>
                <w:sz w:val="24"/>
                <w:szCs w:val="24"/>
              </w:rPr>
              <w:t>-</w:t>
            </w:r>
          </w:p>
        </w:tc>
        <w:tc>
          <w:tcPr>
            <w:tcW w:w="2576" w:type="dxa"/>
          </w:tcPr>
          <w:p w14:paraId="1A8CD2F5" w14:textId="77777777" w:rsidR="003841DC" w:rsidRPr="0052613B" w:rsidRDefault="003841DC" w:rsidP="008B4231">
            <w:pPr>
              <w:jc w:val="center"/>
              <w:rPr>
                <w:rFonts w:ascii="Arial" w:hAnsi="Arial" w:cs="Arial"/>
                <w:color w:val="000000" w:themeColor="text1"/>
                <w:sz w:val="24"/>
                <w:szCs w:val="24"/>
              </w:rPr>
            </w:pPr>
            <w:r w:rsidRPr="0052613B">
              <w:rPr>
                <w:rFonts w:ascii="Arial" w:hAnsi="Arial" w:cs="Arial"/>
                <w:color w:val="000000" w:themeColor="text1"/>
                <w:sz w:val="24"/>
                <w:szCs w:val="24"/>
              </w:rPr>
              <w:t>Small fringing reefs, patch reefs</w:t>
            </w:r>
          </w:p>
        </w:tc>
        <w:tc>
          <w:tcPr>
            <w:tcW w:w="2420" w:type="dxa"/>
          </w:tcPr>
          <w:p w14:paraId="2785C378" w14:textId="77777777" w:rsidR="003841DC" w:rsidRPr="0052613B" w:rsidRDefault="003841DC" w:rsidP="008B4231">
            <w:pPr>
              <w:jc w:val="center"/>
              <w:rPr>
                <w:rFonts w:ascii="Arial" w:hAnsi="Arial" w:cs="Arial"/>
                <w:color w:val="000000" w:themeColor="text1"/>
                <w:sz w:val="24"/>
                <w:szCs w:val="24"/>
              </w:rPr>
            </w:pPr>
            <w:r w:rsidRPr="0052613B">
              <w:rPr>
                <w:rFonts w:ascii="Arial" w:hAnsi="Arial" w:cs="Arial"/>
                <w:color w:val="000000" w:themeColor="text1"/>
                <w:sz w:val="24"/>
                <w:szCs w:val="24"/>
              </w:rPr>
              <w:t>-</w:t>
            </w:r>
          </w:p>
        </w:tc>
      </w:tr>
      <w:tr w:rsidR="003841DC" w:rsidRPr="0052613B" w14:paraId="45BF9558" w14:textId="77777777" w:rsidTr="008B4231">
        <w:tc>
          <w:tcPr>
            <w:tcW w:w="2081" w:type="dxa"/>
          </w:tcPr>
          <w:p w14:paraId="49D5CA95" w14:textId="77777777" w:rsidR="003841DC" w:rsidRPr="0052613B" w:rsidRDefault="003841DC" w:rsidP="008B4231">
            <w:pPr>
              <w:rPr>
                <w:rFonts w:ascii="Arial" w:hAnsi="Arial" w:cs="Arial"/>
                <w:color w:val="000000" w:themeColor="text1"/>
                <w:sz w:val="24"/>
                <w:szCs w:val="24"/>
              </w:rPr>
            </w:pPr>
            <w:r w:rsidRPr="0052613B">
              <w:rPr>
                <w:rFonts w:ascii="Arial" w:hAnsi="Arial" w:cs="Arial"/>
                <w:color w:val="000000" w:themeColor="text1"/>
                <w:sz w:val="24"/>
                <w:szCs w:val="24"/>
              </w:rPr>
              <w:lastRenderedPageBreak/>
              <w:t>CR:7 Koh Losin</w:t>
            </w:r>
          </w:p>
        </w:tc>
        <w:tc>
          <w:tcPr>
            <w:tcW w:w="1589" w:type="dxa"/>
            <w:vAlign w:val="center"/>
          </w:tcPr>
          <w:p w14:paraId="29C9828F" w14:textId="77777777" w:rsidR="003841DC" w:rsidRPr="0052613B" w:rsidRDefault="003841DC" w:rsidP="008B4231">
            <w:pPr>
              <w:jc w:val="center"/>
              <w:rPr>
                <w:rFonts w:ascii="Arial" w:hAnsi="Arial" w:cs="Arial"/>
                <w:color w:val="000000" w:themeColor="text1"/>
                <w:sz w:val="24"/>
                <w:szCs w:val="24"/>
              </w:rPr>
            </w:pPr>
          </w:p>
        </w:tc>
        <w:tc>
          <w:tcPr>
            <w:tcW w:w="1925" w:type="dxa"/>
            <w:vAlign w:val="bottom"/>
          </w:tcPr>
          <w:p w14:paraId="32A265EB" w14:textId="77777777" w:rsidR="003841DC" w:rsidRPr="0052613B" w:rsidRDefault="003841DC" w:rsidP="008B4231">
            <w:pPr>
              <w:jc w:val="center"/>
              <w:rPr>
                <w:rFonts w:ascii="Arial" w:hAnsi="Arial" w:cs="Arial"/>
                <w:color w:val="000000" w:themeColor="text1"/>
                <w:sz w:val="24"/>
                <w:szCs w:val="24"/>
              </w:rPr>
            </w:pPr>
            <w:r w:rsidRPr="0052613B">
              <w:rPr>
                <w:rFonts w:ascii="Arial" w:hAnsi="Arial" w:cs="Arial"/>
                <w:color w:val="000000" w:themeColor="text1"/>
                <w:sz w:val="24"/>
                <w:szCs w:val="24"/>
              </w:rPr>
              <w:t>0.35</w:t>
            </w:r>
          </w:p>
        </w:tc>
        <w:tc>
          <w:tcPr>
            <w:tcW w:w="2359" w:type="dxa"/>
          </w:tcPr>
          <w:p w14:paraId="1B2CA42B" w14:textId="77777777" w:rsidR="003841DC" w:rsidRPr="0052613B" w:rsidRDefault="003841DC" w:rsidP="008B4231">
            <w:pPr>
              <w:jc w:val="center"/>
              <w:rPr>
                <w:rFonts w:ascii="Arial" w:hAnsi="Arial" w:cs="Arial"/>
                <w:color w:val="000000" w:themeColor="text1"/>
                <w:sz w:val="24"/>
                <w:szCs w:val="24"/>
              </w:rPr>
            </w:pPr>
            <w:r w:rsidRPr="0052613B">
              <w:rPr>
                <w:rFonts w:ascii="Arial" w:hAnsi="Arial" w:cs="Arial"/>
                <w:color w:val="000000" w:themeColor="text1"/>
                <w:sz w:val="24"/>
                <w:szCs w:val="24"/>
              </w:rPr>
              <w:t>-</w:t>
            </w:r>
          </w:p>
        </w:tc>
        <w:tc>
          <w:tcPr>
            <w:tcW w:w="2576" w:type="dxa"/>
            <w:vAlign w:val="center"/>
          </w:tcPr>
          <w:p w14:paraId="1AA2B727" w14:textId="77777777" w:rsidR="003841DC" w:rsidRPr="0052613B" w:rsidRDefault="003841DC" w:rsidP="008B4231">
            <w:pPr>
              <w:jc w:val="center"/>
              <w:rPr>
                <w:rFonts w:ascii="Arial" w:hAnsi="Arial" w:cs="Arial"/>
                <w:color w:val="000000" w:themeColor="text1"/>
                <w:sz w:val="24"/>
                <w:szCs w:val="24"/>
              </w:rPr>
            </w:pPr>
            <w:r w:rsidRPr="0052613B">
              <w:rPr>
                <w:rFonts w:ascii="Arial" w:hAnsi="Arial" w:cs="Arial"/>
                <w:color w:val="000000" w:themeColor="text1"/>
                <w:sz w:val="24"/>
                <w:szCs w:val="24"/>
              </w:rPr>
              <w:t>Fringing Reef/ Small patch reefs</w:t>
            </w:r>
          </w:p>
        </w:tc>
        <w:tc>
          <w:tcPr>
            <w:tcW w:w="2420" w:type="dxa"/>
          </w:tcPr>
          <w:p w14:paraId="6F59091D" w14:textId="77777777" w:rsidR="003841DC" w:rsidRPr="0052613B" w:rsidRDefault="003841DC" w:rsidP="008B4231">
            <w:pPr>
              <w:jc w:val="center"/>
              <w:rPr>
                <w:rFonts w:ascii="Arial" w:hAnsi="Arial" w:cs="Arial"/>
                <w:color w:val="000000" w:themeColor="text1"/>
                <w:sz w:val="24"/>
                <w:szCs w:val="24"/>
              </w:rPr>
            </w:pPr>
            <w:r w:rsidRPr="0052613B">
              <w:rPr>
                <w:rFonts w:ascii="Arial" w:hAnsi="Arial" w:cs="Arial"/>
                <w:color w:val="000000" w:themeColor="text1"/>
                <w:sz w:val="24"/>
                <w:szCs w:val="24"/>
              </w:rPr>
              <w:t>-</w:t>
            </w:r>
          </w:p>
        </w:tc>
      </w:tr>
      <w:tr w:rsidR="003841DC" w:rsidRPr="0052613B" w14:paraId="7C0E89AC" w14:textId="77777777" w:rsidTr="008B4231">
        <w:tc>
          <w:tcPr>
            <w:tcW w:w="2081" w:type="dxa"/>
          </w:tcPr>
          <w:p w14:paraId="61D13BE4" w14:textId="77777777" w:rsidR="003841DC" w:rsidRPr="0052613B" w:rsidRDefault="003841DC" w:rsidP="008B4231">
            <w:pPr>
              <w:rPr>
                <w:rFonts w:ascii="Arial" w:hAnsi="Arial" w:cs="Arial"/>
                <w:color w:val="000000" w:themeColor="text1"/>
                <w:sz w:val="24"/>
                <w:szCs w:val="24"/>
              </w:rPr>
            </w:pPr>
            <w:r w:rsidRPr="0052613B">
              <w:rPr>
                <w:rFonts w:ascii="Arial" w:hAnsi="Arial" w:cs="Arial"/>
                <w:color w:val="000000" w:themeColor="text1"/>
                <w:sz w:val="24"/>
                <w:szCs w:val="24"/>
              </w:rPr>
              <w:t>CR:8 Underwater pinnacle Chumphon Province</w:t>
            </w:r>
          </w:p>
        </w:tc>
        <w:tc>
          <w:tcPr>
            <w:tcW w:w="1589" w:type="dxa"/>
            <w:vAlign w:val="center"/>
          </w:tcPr>
          <w:p w14:paraId="32F37B63" w14:textId="77777777" w:rsidR="003841DC" w:rsidRPr="0052613B" w:rsidRDefault="003841DC" w:rsidP="008B4231">
            <w:pPr>
              <w:jc w:val="center"/>
              <w:rPr>
                <w:rFonts w:ascii="Arial" w:hAnsi="Arial" w:cs="Arial"/>
                <w:color w:val="000000" w:themeColor="text1"/>
                <w:sz w:val="24"/>
                <w:szCs w:val="24"/>
              </w:rPr>
            </w:pPr>
          </w:p>
        </w:tc>
        <w:tc>
          <w:tcPr>
            <w:tcW w:w="1925" w:type="dxa"/>
            <w:vAlign w:val="center"/>
          </w:tcPr>
          <w:p w14:paraId="41D14B79" w14:textId="77777777" w:rsidR="003841DC" w:rsidRPr="0052613B" w:rsidRDefault="003841DC" w:rsidP="008B4231">
            <w:pPr>
              <w:jc w:val="center"/>
              <w:rPr>
                <w:rFonts w:ascii="Arial" w:hAnsi="Arial" w:cs="Arial"/>
                <w:color w:val="000000" w:themeColor="text1"/>
                <w:sz w:val="24"/>
                <w:szCs w:val="24"/>
              </w:rPr>
            </w:pPr>
          </w:p>
        </w:tc>
        <w:tc>
          <w:tcPr>
            <w:tcW w:w="2359" w:type="dxa"/>
          </w:tcPr>
          <w:p w14:paraId="154937E0" w14:textId="77777777" w:rsidR="003841DC" w:rsidRPr="0052613B" w:rsidRDefault="003841DC" w:rsidP="008B4231">
            <w:pPr>
              <w:jc w:val="center"/>
              <w:rPr>
                <w:rFonts w:ascii="Arial" w:hAnsi="Arial" w:cs="Arial"/>
                <w:color w:val="000000" w:themeColor="text1"/>
                <w:sz w:val="24"/>
                <w:szCs w:val="24"/>
              </w:rPr>
            </w:pPr>
            <w:r w:rsidRPr="0052613B">
              <w:rPr>
                <w:rFonts w:ascii="Arial" w:hAnsi="Arial" w:cs="Arial"/>
                <w:color w:val="000000" w:themeColor="text1"/>
                <w:sz w:val="24"/>
                <w:szCs w:val="24"/>
              </w:rPr>
              <w:t>-</w:t>
            </w:r>
          </w:p>
        </w:tc>
        <w:tc>
          <w:tcPr>
            <w:tcW w:w="2576" w:type="dxa"/>
            <w:vAlign w:val="center"/>
          </w:tcPr>
          <w:p w14:paraId="34F15AD3" w14:textId="77777777" w:rsidR="003841DC" w:rsidRPr="0052613B" w:rsidRDefault="003841DC" w:rsidP="008B4231">
            <w:pPr>
              <w:jc w:val="center"/>
              <w:rPr>
                <w:rFonts w:ascii="Arial" w:hAnsi="Arial" w:cs="Arial"/>
                <w:color w:val="000000" w:themeColor="text1"/>
                <w:sz w:val="24"/>
                <w:szCs w:val="24"/>
              </w:rPr>
            </w:pPr>
            <w:r w:rsidRPr="0052613B">
              <w:rPr>
                <w:rFonts w:ascii="Arial" w:hAnsi="Arial" w:cs="Arial"/>
                <w:color w:val="000000" w:themeColor="text1"/>
                <w:sz w:val="24"/>
                <w:szCs w:val="24"/>
              </w:rPr>
              <w:t>-</w:t>
            </w:r>
          </w:p>
        </w:tc>
        <w:tc>
          <w:tcPr>
            <w:tcW w:w="2420" w:type="dxa"/>
          </w:tcPr>
          <w:p w14:paraId="2A363150" w14:textId="77777777" w:rsidR="003841DC" w:rsidRPr="0052613B" w:rsidRDefault="003841DC" w:rsidP="008B4231">
            <w:pPr>
              <w:jc w:val="center"/>
              <w:rPr>
                <w:rFonts w:ascii="Arial" w:hAnsi="Arial" w:cs="Arial"/>
                <w:color w:val="000000" w:themeColor="text1"/>
                <w:sz w:val="24"/>
                <w:szCs w:val="24"/>
              </w:rPr>
            </w:pPr>
          </w:p>
        </w:tc>
      </w:tr>
      <w:tr w:rsidR="003841DC" w:rsidRPr="0052613B" w14:paraId="5EC97D44" w14:textId="77777777" w:rsidTr="008B4231">
        <w:tc>
          <w:tcPr>
            <w:tcW w:w="2081" w:type="dxa"/>
          </w:tcPr>
          <w:p w14:paraId="54C493DA" w14:textId="77777777" w:rsidR="003841DC" w:rsidRPr="0052613B" w:rsidRDefault="003841DC" w:rsidP="008B4231">
            <w:pPr>
              <w:rPr>
                <w:rFonts w:ascii="Arial" w:hAnsi="Arial" w:cs="Arial"/>
                <w:b/>
                <w:bCs/>
                <w:color w:val="000000" w:themeColor="text1"/>
                <w:sz w:val="24"/>
                <w:szCs w:val="24"/>
                <w:cs/>
              </w:rPr>
            </w:pPr>
            <w:r w:rsidRPr="0052613B">
              <w:rPr>
                <w:rStyle w:val="Strong"/>
                <w:rFonts w:ascii="Arial" w:eastAsiaTheme="minorEastAsia" w:hAnsi="Arial" w:cs="Arial"/>
                <w:b w:val="0"/>
                <w:bCs w:val="0"/>
                <w:color w:val="000000" w:themeColor="text1"/>
                <w:sz w:val="24"/>
                <w:szCs w:val="24"/>
              </w:rPr>
              <w:t>SG1: Ban Don Bay</w:t>
            </w:r>
          </w:p>
        </w:tc>
        <w:tc>
          <w:tcPr>
            <w:tcW w:w="1589" w:type="dxa"/>
            <w:vAlign w:val="center"/>
          </w:tcPr>
          <w:p w14:paraId="14690284" w14:textId="77777777" w:rsidR="003841DC" w:rsidRPr="0052613B" w:rsidRDefault="003841DC" w:rsidP="008B4231">
            <w:pPr>
              <w:jc w:val="center"/>
              <w:rPr>
                <w:rFonts w:ascii="Arial" w:hAnsi="Arial" w:cs="Arial"/>
                <w:color w:val="000000" w:themeColor="text1"/>
                <w:sz w:val="24"/>
                <w:szCs w:val="24"/>
              </w:rPr>
            </w:pPr>
          </w:p>
        </w:tc>
        <w:tc>
          <w:tcPr>
            <w:tcW w:w="1925" w:type="dxa"/>
            <w:vAlign w:val="center"/>
          </w:tcPr>
          <w:p w14:paraId="1B924025" w14:textId="77777777" w:rsidR="003841DC" w:rsidRPr="0052613B" w:rsidRDefault="003841DC" w:rsidP="008B4231">
            <w:pPr>
              <w:jc w:val="center"/>
              <w:rPr>
                <w:rFonts w:ascii="Arial" w:hAnsi="Arial" w:cs="Arial"/>
                <w:color w:val="000000" w:themeColor="text1"/>
                <w:sz w:val="24"/>
                <w:szCs w:val="24"/>
              </w:rPr>
            </w:pPr>
            <w:r w:rsidRPr="0052613B">
              <w:rPr>
                <w:rFonts w:ascii="Arial" w:hAnsi="Arial" w:cs="Arial"/>
                <w:color w:val="000000" w:themeColor="text1"/>
                <w:sz w:val="24"/>
                <w:szCs w:val="24"/>
              </w:rPr>
              <w:t>-</w:t>
            </w:r>
          </w:p>
        </w:tc>
        <w:tc>
          <w:tcPr>
            <w:tcW w:w="2359" w:type="dxa"/>
          </w:tcPr>
          <w:p w14:paraId="54B39C23" w14:textId="77777777" w:rsidR="003841DC" w:rsidRPr="0052613B" w:rsidRDefault="003841DC" w:rsidP="008B4231">
            <w:pPr>
              <w:jc w:val="center"/>
              <w:rPr>
                <w:rFonts w:ascii="Arial" w:hAnsi="Arial" w:cs="Arial"/>
                <w:color w:val="000000" w:themeColor="text1"/>
                <w:sz w:val="24"/>
                <w:szCs w:val="24"/>
              </w:rPr>
            </w:pPr>
            <w:r w:rsidRPr="0052613B">
              <w:rPr>
                <w:rFonts w:ascii="Arial" w:hAnsi="Arial" w:cs="Arial"/>
                <w:color w:val="000000" w:themeColor="text1"/>
                <w:sz w:val="24"/>
                <w:szCs w:val="24"/>
                <w:cs/>
              </w:rPr>
              <w:t>12.74</w:t>
            </w:r>
          </w:p>
        </w:tc>
        <w:tc>
          <w:tcPr>
            <w:tcW w:w="2576" w:type="dxa"/>
            <w:vAlign w:val="center"/>
          </w:tcPr>
          <w:p w14:paraId="0979DC9C" w14:textId="77777777" w:rsidR="003841DC" w:rsidRPr="0052613B" w:rsidRDefault="003841DC" w:rsidP="008B4231">
            <w:pPr>
              <w:jc w:val="center"/>
              <w:rPr>
                <w:rFonts w:ascii="Arial" w:hAnsi="Arial" w:cs="Arial"/>
                <w:color w:val="000000" w:themeColor="text1"/>
                <w:sz w:val="24"/>
                <w:szCs w:val="24"/>
              </w:rPr>
            </w:pPr>
          </w:p>
        </w:tc>
        <w:tc>
          <w:tcPr>
            <w:tcW w:w="2420" w:type="dxa"/>
          </w:tcPr>
          <w:p w14:paraId="231103BF" w14:textId="77777777" w:rsidR="003841DC" w:rsidRPr="0052613B" w:rsidRDefault="003841DC" w:rsidP="008B4231">
            <w:pPr>
              <w:jc w:val="center"/>
              <w:rPr>
                <w:rFonts w:ascii="Arial" w:hAnsi="Arial" w:cs="Arial"/>
                <w:color w:val="000000" w:themeColor="text1"/>
                <w:sz w:val="24"/>
                <w:szCs w:val="24"/>
              </w:rPr>
            </w:pPr>
          </w:p>
        </w:tc>
      </w:tr>
      <w:tr w:rsidR="003841DC" w:rsidRPr="0052613B" w14:paraId="6909D666" w14:textId="77777777" w:rsidTr="008B4231">
        <w:tc>
          <w:tcPr>
            <w:tcW w:w="2081" w:type="dxa"/>
          </w:tcPr>
          <w:p w14:paraId="72D79375" w14:textId="77777777" w:rsidR="003841DC" w:rsidRPr="0052613B" w:rsidRDefault="003841DC" w:rsidP="008B4231">
            <w:pPr>
              <w:rPr>
                <w:rStyle w:val="Strong"/>
                <w:rFonts w:ascii="Arial" w:eastAsiaTheme="minorEastAsia" w:hAnsi="Arial" w:cs="Arial"/>
                <w:b w:val="0"/>
                <w:bCs w:val="0"/>
                <w:color w:val="000000" w:themeColor="text1"/>
                <w:sz w:val="24"/>
                <w:szCs w:val="24"/>
              </w:rPr>
            </w:pPr>
            <w:r w:rsidRPr="0052613B">
              <w:rPr>
                <w:rStyle w:val="Strong"/>
                <w:rFonts w:ascii="Arial" w:eastAsiaTheme="minorEastAsia" w:hAnsi="Arial" w:cs="Arial"/>
                <w:b w:val="0"/>
                <w:bCs w:val="0"/>
                <w:color w:val="000000" w:themeColor="text1"/>
                <w:sz w:val="24"/>
                <w:szCs w:val="24"/>
              </w:rPr>
              <w:t>SG2: Chumphon</w:t>
            </w:r>
          </w:p>
        </w:tc>
        <w:tc>
          <w:tcPr>
            <w:tcW w:w="1589" w:type="dxa"/>
            <w:vAlign w:val="center"/>
          </w:tcPr>
          <w:p w14:paraId="5340F613" w14:textId="77777777" w:rsidR="003841DC" w:rsidRPr="0052613B" w:rsidRDefault="003841DC" w:rsidP="008B4231">
            <w:pPr>
              <w:jc w:val="center"/>
              <w:rPr>
                <w:rFonts w:ascii="Arial" w:hAnsi="Arial" w:cs="Arial"/>
                <w:color w:val="000000" w:themeColor="text1"/>
                <w:sz w:val="24"/>
                <w:szCs w:val="24"/>
              </w:rPr>
            </w:pPr>
          </w:p>
        </w:tc>
        <w:tc>
          <w:tcPr>
            <w:tcW w:w="1925" w:type="dxa"/>
            <w:vAlign w:val="center"/>
          </w:tcPr>
          <w:p w14:paraId="7E2D196E" w14:textId="77777777" w:rsidR="003841DC" w:rsidRPr="0052613B" w:rsidRDefault="003841DC" w:rsidP="008B4231">
            <w:pPr>
              <w:jc w:val="center"/>
              <w:rPr>
                <w:rFonts w:ascii="Arial" w:hAnsi="Arial" w:cs="Arial"/>
                <w:color w:val="000000" w:themeColor="text1"/>
                <w:sz w:val="24"/>
                <w:szCs w:val="24"/>
              </w:rPr>
            </w:pPr>
            <w:r w:rsidRPr="0052613B">
              <w:rPr>
                <w:rFonts w:ascii="Arial" w:hAnsi="Arial" w:cs="Arial"/>
                <w:color w:val="000000" w:themeColor="text1"/>
                <w:sz w:val="24"/>
                <w:szCs w:val="24"/>
              </w:rPr>
              <w:t>-</w:t>
            </w:r>
          </w:p>
        </w:tc>
        <w:tc>
          <w:tcPr>
            <w:tcW w:w="2359" w:type="dxa"/>
          </w:tcPr>
          <w:p w14:paraId="23358BB2" w14:textId="77777777" w:rsidR="003841DC" w:rsidRPr="0052613B" w:rsidRDefault="003841DC" w:rsidP="008B4231">
            <w:pPr>
              <w:jc w:val="center"/>
              <w:rPr>
                <w:rFonts w:ascii="Arial" w:hAnsi="Arial" w:cs="Arial"/>
                <w:color w:val="000000" w:themeColor="text1"/>
                <w:sz w:val="24"/>
                <w:szCs w:val="24"/>
              </w:rPr>
            </w:pPr>
            <w:r w:rsidRPr="0052613B">
              <w:rPr>
                <w:rFonts w:ascii="Arial" w:hAnsi="Arial" w:cs="Arial"/>
                <w:color w:val="000000" w:themeColor="text1"/>
                <w:sz w:val="24"/>
                <w:szCs w:val="24"/>
                <w:cs/>
              </w:rPr>
              <w:t>11.64</w:t>
            </w:r>
          </w:p>
        </w:tc>
        <w:tc>
          <w:tcPr>
            <w:tcW w:w="2576" w:type="dxa"/>
            <w:vAlign w:val="center"/>
          </w:tcPr>
          <w:p w14:paraId="583CF385" w14:textId="77777777" w:rsidR="003841DC" w:rsidRPr="0052613B" w:rsidRDefault="003841DC" w:rsidP="008B4231">
            <w:pPr>
              <w:jc w:val="center"/>
              <w:rPr>
                <w:rFonts w:ascii="Arial" w:hAnsi="Arial" w:cs="Arial"/>
                <w:color w:val="000000" w:themeColor="text1"/>
                <w:sz w:val="24"/>
                <w:szCs w:val="24"/>
              </w:rPr>
            </w:pPr>
          </w:p>
        </w:tc>
        <w:tc>
          <w:tcPr>
            <w:tcW w:w="2420" w:type="dxa"/>
          </w:tcPr>
          <w:p w14:paraId="35571693" w14:textId="77777777" w:rsidR="003841DC" w:rsidRPr="0052613B" w:rsidRDefault="003841DC" w:rsidP="008B4231">
            <w:pPr>
              <w:jc w:val="center"/>
              <w:rPr>
                <w:rFonts w:ascii="Arial" w:hAnsi="Arial" w:cs="Arial"/>
                <w:color w:val="000000" w:themeColor="text1"/>
                <w:sz w:val="24"/>
                <w:szCs w:val="24"/>
              </w:rPr>
            </w:pPr>
          </w:p>
        </w:tc>
      </w:tr>
      <w:bookmarkEnd w:id="5"/>
    </w:tbl>
    <w:p w14:paraId="3972EE75" w14:textId="77777777" w:rsidR="003841DC" w:rsidRPr="0052613B" w:rsidRDefault="003841DC" w:rsidP="003841DC">
      <w:pPr>
        <w:rPr>
          <w:rFonts w:ascii="Arial" w:hAnsi="Arial" w:cs="Arial"/>
          <w:color w:val="000000" w:themeColor="text1"/>
          <w:sz w:val="24"/>
          <w:szCs w:val="24"/>
        </w:rPr>
      </w:pPr>
    </w:p>
    <w:p w14:paraId="0932CB75" w14:textId="77777777" w:rsidR="003841DC" w:rsidRPr="0052613B" w:rsidRDefault="003841DC" w:rsidP="003841DC">
      <w:pPr>
        <w:pStyle w:val="ListParagraph"/>
        <w:numPr>
          <w:ilvl w:val="0"/>
          <w:numId w:val="19"/>
        </w:numPr>
        <w:spacing w:after="0"/>
        <w:ind w:left="1134" w:hanging="283"/>
        <w:rPr>
          <w:rFonts w:ascii="Arial" w:hAnsi="Arial" w:cs="Arial"/>
          <w:b/>
          <w:bCs/>
          <w:color w:val="000000" w:themeColor="text1"/>
          <w:sz w:val="24"/>
          <w:szCs w:val="24"/>
        </w:rPr>
      </w:pPr>
      <w:r w:rsidRPr="0052613B">
        <w:rPr>
          <w:rFonts w:ascii="Arial" w:hAnsi="Arial" w:cs="Arial"/>
          <w:b/>
          <w:bCs/>
          <w:color w:val="000000" w:themeColor="text1"/>
          <w:sz w:val="24"/>
          <w:szCs w:val="24"/>
        </w:rPr>
        <w:t>Environmental state information</w:t>
      </w:r>
    </w:p>
    <w:p w14:paraId="7CB40FE2" w14:textId="77777777" w:rsidR="003841DC" w:rsidRPr="0052613B" w:rsidRDefault="003841DC" w:rsidP="003841DC">
      <w:pPr>
        <w:pStyle w:val="ListParagraph"/>
        <w:spacing w:after="0"/>
        <w:ind w:left="1134"/>
        <w:rPr>
          <w:rFonts w:ascii="Arial" w:hAnsi="Arial" w:cs="Arial"/>
          <w:b/>
          <w:bCs/>
          <w:i/>
          <w:iCs/>
          <w:color w:val="000000" w:themeColor="text1"/>
          <w:sz w:val="24"/>
          <w:szCs w:val="24"/>
        </w:rPr>
      </w:pPr>
      <w:r w:rsidRPr="0052613B">
        <w:rPr>
          <w:rFonts w:ascii="Arial" w:hAnsi="Arial" w:cs="Arial"/>
          <w:b/>
          <w:bCs/>
          <w:i/>
          <w:iCs/>
          <w:color w:val="000000" w:themeColor="text1"/>
          <w:sz w:val="24"/>
          <w:szCs w:val="24"/>
        </w:rPr>
        <w:t xml:space="preserve">Present status, composition of coral reefs </w:t>
      </w:r>
      <w:r w:rsidRPr="0052613B">
        <w:rPr>
          <w:rFonts w:ascii="Arial" w:hAnsi="Arial" w:cs="Arial"/>
          <w:b/>
          <w:bCs/>
          <w:i/>
          <w:iCs/>
          <w:color w:val="000000" w:themeColor="text1"/>
          <w:sz w:val="24"/>
          <w:szCs w:val="24"/>
          <w:cs/>
        </w:rPr>
        <w:t>(</w:t>
      </w:r>
      <w:r w:rsidRPr="0052613B">
        <w:rPr>
          <w:rFonts w:ascii="Arial" w:hAnsi="Arial" w:cs="Arial"/>
          <w:b/>
          <w:bCs/>
          <w:i/>
          <w:iCs/>
          <w:color w:val="000000" w:themeColor="text1"/>
          <w:sz w:val="24"/>
          <w:szCs w:val="24"/>
        </w:rPr>
        <w:t>live coral, dead coral, sand, rock and other</w:t>
      </w:r>
      <w:r w:rsidRPr="0052613B">
        <w:rPr>
          <w:rFonts w:ascii="Arial" w:hAnsi="Arial" w:cs="Arial"/>
          <w:b/>
          <w:bCs/>
          <w:i/>
          <w:iCs/>
          <w:color w:val="000000" w:themeColor="text1"/>
          <w:sz w:val="24"/>
          <w:szCs w:val="24"/>
          <w:cs/>
        </w:rPr>
        <w:t>)</w:t>
      </w:r>
    </w:p>
    <w:p w14:paraId="22D23CC7" w14:textId="77777777" w:rsidR="003841DC" w:rsidRPr="0052613B" w:rsidRDefault="003841DC" w:rsidP="003841DC">
      <w:pPr>
        <w:pStyle w:val="ListParagraph"/>
        <w:ind w:left="0" w:firstLine="1134"/>
        <w:jc w:val="thaiDistribute"/>
        <w:rPr>
          <w:rFonts w:ascii="Arial" w:hAnsi="Arial" w:cs="Arial"/>
          <w:color w:val="000000" w:themeColor="text1"/>
          <w:sz w:val="24"/>
          <w:szCs w:val="24"/>
        </w:rPr>
      </w:pPr>
      <w:r w:rsidRPr="0052613B">
        <w:rPr>
          <w:rFonts w:ascii="Arial" w:hAnsi="Arial" w:cs="Arial"/>
          <w:color w:val="000000" w:themeColor="text1"/>
          <w:sz w:val="24"/>
          <w:szCs w:val="24"/>
        </w:rPr>
        <w:t>An assessment of coral reef conditions across sites in the Gulf of Thailand demonstrates distinct variability in reef health and substrate composition. The highest proportion of live coral cover is recorded at Koh Losin (</w:t>
      </w:r>
      <w:r w:rsidRPr="0052613B">
        <w:rPr>
          <w:rFonts w:ascii="Arial" w:hAnsi="Arial" w:cs="Arial"/>
          <w:color w:val="000000" w:themeColor="text1"/>
          <w:sz w:val="24"/>
          <w:szCs w:val="24"/>
          <w:cs/>
        </w:rPr>
        <w:t>69.50%)</w:t>
      </w:r>
      <w:r w:rsidRPr="0052613B">
        <w:rPr>
          <w:rFonts w:ascii="Arial" w:hAnsi="Arial" w:cs="Arial"/>
          <w:color w:val="000000" w:themeColor="text1"/>
          <w:sz w:val="24"/>
          <w:szCs w:val="24"/>
        </w:rPr>
        <w:t>, followed by Koh Tao (</w:t>
      </w:r>
      <w:r w:rsidRPr="0052613B">
        <w:rPr>
          <w:rFonts w:ascii="Arial" w:hAnsi="Arial" w:cs="Arial"/>
          <w:color w:val="000000" w:themeColor="text1"/>
          <w:sz w:val="24"/>
          <w:szCs w:val="24"/>
          <w:cs/>
        </w:rPr>
        <w:t xml:space="preserve">61.27%) </w:t>
      </w:r>
      <w:r w:rsidRPr="0052613B">
        <w:rPr>
          <w:rFonts w:ascii="Arial" w:hAnsi="Arial" w:cs="Arial"/>
          <w:color w:val="000000" w:themeColor="text1"/>
          <w:sz w:val="24"/>
          <w:szCs w:val="24"/>
        </w:rPr>
        <w:t>and Koh Kra (</w:t>
      </w:r>
      <w:r w:rsidRPr="0052613B">
        <w:rPr>
          <w:rFonts w:ascii="Arial" w:hAnsi="Arial" w:cs="Arial"/>
          <w:color w:val="000000" w:themeColor="text1"/>
          <w:sz w:val="24"/>
          <w:szCs w:val="24"/>
          <w:cs/>
        </w:rPr>
        <w:t>59.52%)</w:t>
      </w:r>
      <w:r w:rsidRPr="0052613B">
        <w:rPr>
          <w:rFonts w:ascii="Arial" w:hAnsi="Arial" w:cs="Arial"/>
          <w:color w:val="000000" w:themeColor="text1"/>
          <w:sz w:val="24"/>
          <w:szCs w:val="24"/>
        </w:rPr>
        <w:t>, representing healthy to remarkably healthy reef conditions characterized by high structural complexity and ecological integrity. Koh Lan (</w:t>
      </w:r>
      <w:r w:rsidRPr="0052613B">
        <w:rPr>
          <w:rFonts w:ascii="Arial" w:hAnsi="Arial" w:cs="Arial"/>
          <w:color w:val="000000" w:themeColor="text1"/>
          <w:sz w:val="24"/>
          <w:szCs w:val="24"/>
          <w:cs/>
        </w:rPr>
        <w:t xml:space="preserve">39.50%) </w:t>
      </w:r>
      <w:r w:rsidRPr="0052613B">
        <w:rPr>
          <w:rFonts w:ascii="Arial" w:hAnsi="Arial" w:cs="Arial"/>
          <w:color w:val="000000" w:themeColor="text1"/>
          <w:sz w:val="24"/>
          <w:szCs w:val="24"/>
        </w:rPr>
        <w:t>and Koh Kood (</w:t>
      </w:r>
      <w:r w:rsidRPr="0052613B">
        <w:rPr>
          <w:rFonts w:ascii="Arial" w:hAnsi="Arial" w:cs="Arial"/>
          <w:color w:val="000000" w:themeColor="text1"/>
          <w:sz w:val="24"/>
          <w:szCs w:val="24"/>
          <w:cs/>
        </w:rPr>
        <w:t xml:space="preserve">33.45%) </w:t>
      </w:r>
      <w:r w:rsidRPr="0052613B">
        <w:rPr>
          <w:rFonts w:ascii="Arial" w:hAnsi="Arial" w:cs="Arial"/>
          <w:color w:val="000000" w:themeColor="text1"/>
          <w:sz w:val="24"/>
          <w:szCs w:val="24"/>
        </w:rPr>
        <w:t>exhibit moderately healthy conditions with a balanced mix of live and dead corals, while Koh Si Chang (</w:t>
      </w:r>
      <w:r w:rsidRPr="0052613B">
        <w:rPr>
          <w:rFonts w:ascii="Arial" w:hAnsi="Arial" w:cs="Arial"/>
          <w:color w:val="000000" w:themeColor="text1"/>
          <w:sz w:val="24"/>
          <w:szCs w:val="24"/>
          <w:cs/>
        </w:rPr>
        <w:t xml:space="preserve">29.24%) </w:t>
      </w:r>
      <w:r w:rsidRPr="0052613B">
        <w:rPr>
          <w:rFonts w:ascii="Arial" w:hAnsi="Arial" w:cs="Arial"/>
          <w:color w:val="000000" w:themeColor="text1"/>
          <w:sz w:val="24"/>
          <w:szCs w:val="24"/>
        </w:rPr>
        <w:t>and Koh Mak (</w:t>
      </w:r>
      <w:r w:rsidRPr="0052613B">
        <w:rPr>
          <w:rFonts w:ascii="Arial" w:hAnsi="Arial" w:cs="Arial"/>
          <w:color w:val="000000" w:themeColor="text1"/>
          <w:sz w:val="24"/>
          <w:szCs w:val="24"/>
          <w:cs/>
        </w:rPr>
        <w:t xml:space="preserve">29.69%) </w:t>
      </w:r>
      <w:r w:rsidRPr="0052613B">
        <w:rPr>
          <w:rFonts w:ascii="Arial" w:hAnsi="Arial" w:cs="Arial"/>
          <w:color w:val="000000" w:themeColor="text1"/>
          <w:sz w:val="24"/>
          <w:szCs w:val="24"/>
        </w:rPr>
        <w:t>show degraded to moderately healthy states, marked by higher proportions of dead coral and sand, reflecting anthropogenic impacts such as sedimentation and tourism pressure.</w:t>
      </w:r>
      <w:r w:rsidRPr="0052613B">
        <w:rPr>
          <w:rFonts w:ascii="Arial" w:hAnsi="Arial" w:cs="Arial"/>
          <w:color w:val="000000" w:themeColor="text1"/>
          <w:sz w:val="24"/>
          <w:szCs w:val="24"/>
          <w:cs/>
        </w:rPr>
        <w:t xml:space="preserve"> </w:t>
      </w:r>
      <w:r w:rsidRPr="0052613B">
        <w:rPr>
          <w:rFonts w:ascii="Arial" w:hAnsi="Arial" w:cs="Arial"/>
          <w:color w:val="000000" w:themeColor="text1"/>
          <w:sz w:val="24"/>
          <w:szCs w:val="24"/>
        </w:rPr>
        <w:t xml:space="preserve">The underwater pinnacles in Chumphon Province maintain healthy reef status with </w:t>
      </w:r>
      <w:r w:rsidRPr="0052613B">
        <w:rPr>
          <w:rFonts w:ascii="Arial" w:hAnsi="Arial" w:cs="Arial"/>
          <w:color w:val="000000" w:themeColor="text1"/>
          <w:sz w:val="24"/>
          <w:szCs w:val="24"/>
          <w:cs/>
        </w:rPr>
        <w:t xml:space="preserve">31.11% </w:t>
      </w:r>
      <w:r w:rsidRPr="0052613B">
        <w:rPr>
          <w:rFonts w:ascii="Arial" w:hAnsi="Arial" w:cs="Arial"/>
          <w:color w:val="000000" w:themeColor="text1"/>
          <w:sz w:val="24"/>
          <w:szCs w:val="24"/>
        </w:rPr>
        <w:t>live coral and notable rock substrate (</w:t>
      </w:r>
      <w:r w:rsidRPr="0052613B">
        <w:rPr>
          <w:rFonts w:ascii="Arial" w:hAnsi="Arial" w:cs="Arial"/>
          <w:color w:val="000000" w:themeColor="text1"/>
          <w:sz w:val="24"/>
          <w:szCs w:val="24"/>
          <w:cs/>
        </w:rPr>
        <w:t>23.77%)</w:t>
      </w:r>
      <w:r w:rsidRPr="0052613B">
        <w:rPr>
          <w:rFonts w:ascii="Arial" w:hAnsi="Arial" w:cs="Arial"/>
          <w:color w:val="000000" w:themeColor="text1"/>
          <w:sz w:val="24"/>
          <w:szCs w:val="24"/>
        </w:rPr>
        <w:t>, suggesting resilience under moderate disturbance. In contrast, seagrass habitats are concentrated in Ban Don Bay (</w:t>
      </w:r>
      <w:r w:rsidRPr="0052613B">
        <w:rPr>
          <w:rFonts w:ascii="Arial" w:hAnsi="Arial" w:cs="Arial"/>
          <w:color w:val="000000" w:themeColor="text1"/>
          <w:sz w:val="24"/>
          <w:szCs w:val="24"/>
          <w:cs/>
        </w:rPr>
        <w:t xml:space="preserve">12.74%) </w:t>
      </w:r>
      <w:r w:rsidRPr="0052613B">
        <w:rPr>
          <w:rFonts w:ascii="Arial" w:hAnsi="Arial" w:cs="Arial"/>
          <w:color w:val="000000" w:themeColor="text1"/>
          <w:sz w:val="24"/>
          <w:szCs w:val="24"/>
        </w:rPr>
        <w:t>and Chumphon (</w:t>
      </w:r>
      <w:r w:rsidRPr="0052613B">
        <w:rPr>
          <w:rFonts w:ascii="Arial" w:hAnsi="Arial" w:cs="Arial"/>
          <w:color w:val="000000" w:themeColor="text1"/>
          <w:sz w:val="24"/>
          <w:szCs w:val="24"/>
          <w:cs/>
        </w:rPr>
        <w:t>11.64%)</w:t>
      </w:r>
      <w:r w:rsidRPr="0052613B">
        <w:rPr>
          <w:rFonts w:ascii="Arial" w:hAnsi="Arial" w:cs="Arial"/>
          <w:color w:val="000000" w:themeColor="text1"/>
          <w:sz w:val="24"/>
          <w:szCs w:val="24"/>
        </w:rPr>
        <w:t>, highlighting their ecological importance as complementary ecosystems to coral reefs. Overall, these patterns illustrate a clear spatial gradient in reef condition, emphasizing the need for targeted monitoring and adaptive management to enhance reef recovery, sustain biodiversity, and maintain ecological balance across the Gulf of Thailand.</w:t>
      </w:r>
      <w:r w:rsidRPr="0052613B">
        <w:rPr>
          <w:rFonts w:ascii="Arial" w:hAnsi="Arial" w:cs="Arial"/>
          <w:color w:val="000000" w:themeColor="text1"/>
          <w:sz w:val="24"/>
          <w:szCs w:val="24"/>
          <w:cs/>
        </w:rPr>
        <w:t xml:space="preserve"> (</w:t>
      </w:r>
      <w:r w:rsidRPr="0052613B">
        <w:rPr>
          <w:rFonts w:ascii="Arial" w:hAnsi="Arial" w:cs="Arial"/>
          <w:color w:val="000000" w:themeColor="text1"/>
          <w:sz w:val="24"/>
          <w:szCs w:val="24"/>
        </w:rPr>
        <w:t>Table 12</w:t>
      </w:r>
      <w:r w:rsidRPr="0052613B">
        <w:rPr>
          <w:rFonts w:ascii="Arial" w:hAnsi="Arial" w:cs="Arial"/>
          <w:color w:val="000000" w:themeColor="text1"/>
          <w:sz w:val="24"/>
          <w:szCs w:val="24"/>
          <w:cs/>
        </w:rPr>
        <w:t>)</w:t>
      </w:r>
    </w:p>
    <w:p w14:paraId="76725284" w14:textId="77777777" w:rsidR="003841DC" w:rsidRPr="0052613B" w:rsidRDefault="003841DC" w:rsidP="003841DC">
      <w:pPr>
        <w:pStyle w:val="ListParagraph"/>
        <w:ind w:left="0" w:firstLine="1134"/>
        <w:rPr>
          <w:rFonts w:ascii="Arial" w:hAnsi="Arial" w:cs="Arial"/>
          <w:color w:val="000000" w:themeColor="text1"/>
          <w:sz w:val="24"/>
          <w:szCs w:val="24"/>
        </w:rPr>
      </w:pPr>
    </w:p>
    <w:p w14:paraId="1AD482F3" w14:textId="77777777" w:rsidR="003841DC" w:rsidRPr="0052613B" w:rsidRDefault="003841DC" w:rsidP="003841DC">
      <w:pPr>
        <w:rPr>
          <w:rFonts w:ascii="Arial" w:hAnsi="Arial" w:cs="Arial"/>
          <w:color w:val="000000" w:themeColor="text1"/>
          <w:sz w:val="24"/>
          <w:szCs w:val="24"/>
          <w:cs/>
        </w:rPr>
      </w:pPr>
      <w:bookmarkStart w:id="6" w:name="_Hlk203233423"/>
      <w:r w:rsidRPr="0052613B">
        <w:rPr>
          <w:rFonts w:ascii="Arial" w:hAnsi="Arial" w:cs="Arial"/>
          <w:b/>
          <w:bCs/>
          <w:color w:val="000000" w:themeColor="text1"/>
          <w:sz w:val="24"/>
          <w:szCs w:val="24"/>
        </w:rPr>
        <w:t>Table 12</w:t>
      </w:r>
      <w:r w:rsidRPr="0052613B">
        <w:rPr>
          <w:rFonts w:ascii="Arial" w:hAnsi="Arial" w:cs="Arial"/>
          <w:b/>
          <w:bCs/>
          <w:color w:val="000000" w:themeColor="text1"/>
          <w:sz w:val="24"/>
          <w:szCs w:val="24"/>
          <w:cs/>
        </w:rPr>
        <w:t xml:space="preserve">. </w:t>
      </w:r>
      <w:r w:rsidRPr="0052613B">
        <w:rPr>
          <w:rFonts w:ascii="Arial" w:hAnsi="Arial" w:cs="Arial"/>
          <w:b/>
          <w:bCs/>
          <w:color w:val="000000" w:themeColor="text1"/>
          <w:sz w:val="24"/>
          <w:szCs w:val="24"/>
        </w:rPr>
        <w:t>Coral and seagrass areas in Thailand (Gulf of Thailand)</w:t>
      </w:r>
      <w:r w:rsidRPr="0052613B">
        <w:rPr>
          <w:rFonts w:ascii="Arial" w:hAnsi="Arial" w:cs="Arial"/>
          <w:b/>
          <w:bCs/>
          <w:color w:val="000000" w:themeColor="text1"/>
          <w:sz w:val="24"/>
          <w:szCs w:val="24"/>
          <w:cs/>
        </w:rPr>
        <w:t xml:space="preserve">: </w:t>
      </w:r>
      <w:r w:rsidRPr="0052613B">
        <w:rPr>
          <w:rFonts w:ascii="Arial" w:hAnsi="Arial" w:cs="Arial"/>
          <w:color w:val="000000" w:themeColor="text1"/>
          <w:sz w:val="24"/>
          <w:szCs w:val="24"/>
        </w:rPr>
        <w:t xml:space="preserve">Environmental state information showing present status, composition of coral reefs </w:t>
      </w:r>
      <w:r w:rsidRPr="0052613B">
        <w:rPr>
          <w:rFonts w:ascii="Arial" w:hAnsi="Arial" w:cs="Arial"/>
          <w:color w:val="000000" w:themeColor="text1"/>
          <w:sz w:val="24"/>
          <w:szCs w:val="24"/>
          <w:cs/>
        </w:rPr>
        <w:t>(</w:t>
      </w:r>
      <w:r w:rsidRPr="0052613B">
        <w:rPr>
          <w:rFonts w:ascii="Arial" w:hAnsi="Arial" w:cs="Arial"/>
          <w:color w:val="000000" w:themeColor="text1"/>
          <w:sz w:val="24"/>
          <w:szCs w:val="24"/>
        </w:rPr>
        <w:t>live coral, dead coral, sand, rock and other</w:t>
      </w:r>
      <w:r w:rsidRPr="0052613B">
        <w:rPr>
          <w:rFonts w:ascii="Arial" w:hAnsi="Arial" w:cs="Arial"/>
          <w:color w:val="000000" w:themeColor="text1"/>
          <w:sz w:val="24"/>
          <w:szCs w:val="24"/>
          <w:cs/>
        </w:rPr>
        <w:t>)</w:t>
      </w:r>
      <w:bookmarkEnd w:id="6"/>
    </w:p>
    <w:tbl>
      <w:tblPr>
        <w:tblStyle w:val="TableGrid"/>
        <w:tblW w:w="0" w:type="auto"/>
        <w:tblLook w:val="04A0" w:firstRow="1" w:lastRow="0" w:firstColumn="1" w:lastColumn="0" w:noHBand="0" w:noVBand="1"/>
      </w:tblPr>
      <w:tblGrid>
        <w:gridCol w:w="2670"/>
        <w:gridCol w:w="2116"/>
        <w:gridCol w:w="1296"/>
        <w:gridCol w:w="1296"/>
        <w:gridCol w:w="1296"/>
        <w:gridCol w:w="1296"/>
        <w:gridCol w:w="1297"/>
        <w:gridCol w:w="1683"/>
      </w:tblGrid>
      <w:tr w:rsidR="003841DC" w:rsidRPr="0052613B" w14:paraId="6622F172" w14:textId="77777777" w:rsidTr="008B4231">
        <w:trPr>
          <w:tblHeader/>
        </w:trPr>
        <w:tc>
          <w:tcPr>
            <w:tcW w:w="2689" w:type="dxa"/>
            <w:vMerge w:val="restart"/>
            <w:vAlign w:val="center"/>
          </w:tcPr>
          <w:p w14:paraId="65B05474" w14:textId="77777777" w:rsidR="003841DC" w:rsidRPr="0052613B" w:rsidRDefault="003841DC" w:rsidP="008B4231">
            <w:pPr>
              <w:jc w:val="center"/>
              <w:rPr>
                <w:rFonts w:ascii="Arial" w:hAnsi="Arial" w:cs="Arial"/>
                <w:b/>
                <w:bCs/>
                <w:color w:val="000000" w:themeColor="text1"/>
                <w:sz w:val="24"/>
                <w:szCs w:val="24"/>
              </w:rPr>
            </w:pPr>
            <w:r w:rsidRPr="0052613B">
              <w:rPr>
                <w:rFonts w:ascii="Arial" w:hAnsi="Arial" w:cs="Arial"/>
                <w:b/>
                <w:bCs/>
                <w:color w:val="000000" w:themeColor="text1"/>
                <w:sz w:val="24"/>
                <w:szCs w:val="24"/>
              </w:rPr>
              <w:lastRenderedPageBreak/>
              <w:t>Name of area</w:t>
            </w:r>
          </w:p>
        </w:tc>
        <w:tc>
          <w:tcPr>
            <w:tcW w:w="2126" w:type="dxa"/>
            <w:vMerge w:val="restart"/>
            <w:vAlign w:val="center"/>
          </w:tcPr>
          <w:p w14:paraId="38A4DE7A" w14:textId="77777777" w:rsidR="003841DC" w:rsidRPr="0052613B" w:rsidRDefault="003841DC" w:rsidP="008B4231">
            <w:pPr>
              <w:jc w:val="center"/>
              <w:rPr>
                <w:rFonts w:ascii="Arial" w:hAnsi="Arial" w:cs="Arial"/>
                <w:b/>
                <w:bCs/>
                <w:color w:val="000000" w:themeColor="text1"/>
                <w:sz w:val="24"/>
                <w:szCs w:val="24"/>
              </w:rPr>
            </w:pPr>
            <w:r w:rsidRPr="0052613B">
              <w:rPr>
                <w:rFonts w:ascii="Arial" w:hAnsi="Arial" w:cs="Arial"/>
                <w:b/>
                <w:bCs/>
                <w:color w:val="000000" w:themeColor="text1"/>
                <w:sz w:val="24"/>
                <w:szCs w:val="24"/>
              </w:rPr>
              <w:t>Present status</w:t>
            </w:r>
          </w:p>
        </w:tc>
        <w:tc>
          <w:tcPr>
            <w:tcW w:w="8135" w:type="dxa"/>
            <w:gridSpan w:val="6"/>
            <w:vAlign w:val="center"/>
          </w:tcPr>
          <w:p w14:paraId="27F7BD39" w14:textId="77777777" w:rsidR="003841DC" w:rsidRPr="0052613B" w:rsidRDefault="003841DC" w:rsidP="008B4231">
            <w:pPr>
              <w:jc w:val="center"/>
              <w:rPr>
                <w:rFonts w:ascii="Arial" w:hAnsi="Arial" w:cs="Arial"/>
                <w:b/>
                <w:bCs/>
                <w:color w:val="000000" w:themeColor="text1"/>
                <w:sz w:val="24"/>
                <w:szCs w:val="24"/>
              </w:rPr>
            </w:pPr>
            <w:r w:rsidRPr="0052613B">
              <w:rPr>
                <w:rFonts w:ascii="Arial" w:hAnsi="Arial" w:cs="Arial"/>
                <w:b/>
                <w:bCs/>
                <w:color w:val="000000" w:themeColor="text1"/>
                <w:sz w:val="24"/>
                <w:szCs w:val="24"/>
              </w:rPr>
              <w:t xml:space="preserve">Composition </w:t>
            </w:r>
            <w:r w:rsidRPr="0052613B">
              <w:rPr>
                <w:rFonts w:ascii="Arial" w:hAnsi="Arial" w:cs="Arial"/>
                <w:b/>
                <w:bCs/>
                <w:color w:val="000000" w:themeColor="text1"/>
                <w:sz w:val="24"/>
                <w:szCs w:val="24"/>
                <w:cs/>
              </w:rPr>
              <w:t>(%)</w:t>
            </w:r>
          </w:p>
        </w:tc>
      </w:tr>
      <w:tr w:rsidR="003841DC" w:rsidRPr="0052613B" w14:paraId="5D1E4DB3" w14:textId="77777777" w:rsidTr="008B4231">
        <w:trPr>
          <w:tblHeader/>
        </w:trPr>
        <w:tc>
          <w:tcPr>
            <w:tcW w:w="2689" w:type="dxa"/>
            <w:vMerge/>
            <w:vAlign w:val="center"/>
          </w:tcPr>
          <w:p w14:paraId="65959607" w14:textId="77777777" w:rsidR="003841DC" w:rsidRPr="0052613B" w:rsidRDefault="003841DC" w:rsidP="008B4231">
            <w:pPr>
              <w:jc w:val="center"/>
              <w:rPr>
                <w:rFonts w:ascii="Arial" w:hAnsi="Arial" w:cs="Arial"/>
                <w:b/>
                <w:bCs/>
                <w:color w:val="000000" w:themeColor="text1"/>
                <w:sz w:val="24"/>
                <w:szCs w:val="24"/>
              </w:rPr>
            </w:pPr>
          </w:p>
        </w:tc>
        <w:tc>
          <w:tcPr>
            <w:tcW w:w="2126" w:type="dxa"/>
            <w:vMerge/>
            <w:vAlign w:val="center"/>
          </w:tcPr>
          <w:p w14:paraId="36A96ECC" w14:textId="77777777" w:rsidR="003841DC" w:rsidRPr="0052613B" w:rsidRDefault="003841DC" w:rsidP="008B4231">
            <w:pPr>
              <w:jc w:val="center"/>
              <w:rPr>
                <w:rFonts w:ascii="Arial" w:hAnsi="Arial" w:cs="Arial"/>
                <w:b/>
                <w:bCs/>
                <w:color w:val="000000" w:themeColor="text1"/>
                <w:sz w:val="24"/>
                <w:szCs w:val="24"/>
              </w:rPr>
            </w:pPr>
          </w:p>
        </w:tc>
        <w:tc>
          <w:tcPr>
            <w:tcW w:w="6520" w:type="dxa"/>
            <w:gridSpan w:val="5"/>
            <w:vAlign w:val="center"/>
          </w:tcPr>
          <w:p w14:paraId="1D0C634D" w14:textId="77777777" w:rsidR="003841DC" w:rsidRPr="0052613B" w:rsidRDefault="003841DC" w:rsidP="008B4231">
            <w:pPr>
              <w:jc w:val="center"/>
              <w:rPr>
                <w:rFonts w:ascii="Arial" w:hAnsi="Arial" w:cs="Arial"/>
                <w:b/>
                <w:bCs/>
                <w:color w:val="000000" w:themeColor="text1"/>
                <w:sz w:val="24"/>
                <w:szCs w:val="24"/>
              </w:rPr>
            </w:pPr>
            <w:r w:rsidRPr="0052613B">
              <w:rPr>
                <w:rFonts w:ascii="Arial" w:hAnsi="Arial" w:cs="Arial"/>
                <w:b/>
                <w:bCs/>
                <w:color w:val="000000" w:themeColor="text1"/>
                <w:sz w:val="24"/>
                <w:szCs w:val="24"/>
              </w:rPr>
              <w:t xml:space="preserve">Composition of coral reefs </w:t>
            </w:r>
            <w:r w:rsidRPr="0052613B">
              <w:rPr>
                <w:rFonts w:ascii="Arial" w:hAnsi="Arial" w:cs="Arial"/>
                <w:b/>
                <w:bCs/>
                <w:color w:val="000000" w:themeColor="text1"/>
                <w:sz w:val="24"/>
                <w:szCs w:val="24"/>
                <w:cs/>
              </w:rPr>
              <w:t>(%)</w:t>
            </w:r>
          </w:p>
        </w:tc>
        <w:tc>
          <w:tcPr>
            <w:tcW w:w="1615" w:type="dxa"/>
            <w:vMerge w:val="restart"/>
          </w:tcPr>
          <w:p w14:paraId="7F4A369E" w14:textId="77777777" w:rsidR="003841DC" w:rsidRPr="0052613B" w:rsidRDefault="003841DC" w:rsidP="008B4231">
            <w:pPr>
              <w:jc w:val="center"/>
              <w:rPr>
                <w:rFonts w:ascii="Arial" w:hAnsi="Arial" w:cs="Arial"/>
                <w:b/>
                <w:bCs/>
                <w:color w:val="000000" w:themeColor="text1"/>
                <w:sz w:val="24"/>
                <w:szCs w:val="24"/>
              </w:rPr>
            </w:pPr>
            <w:r w:rsidRPr="0052613B">
              <w:rPr>
                <w:rFonts w:ascii="Arial" w:hAnsi="Arial" w:cs="Arial"/>
                <w:b/>
                <w:bCs/>
                <w:color w:val="000000" w:themeColor="text1"/>
                <w:sz w:val="24"/>
                <w:szCs w:val="24"/>
              </w:rPr>
              <w:t xml:space="preserve">Composition of seagrass </w:t>
            </w:r>
            <w:r w:rsidRPr="0052613B">
              <w:rPr>
                <w:rFonts w:ascii="Arial" w:hAnsi="Arial" w:cs="Arial"/>
                <w:b/>
                <w:bCs/>
                <w:color w:val="000000" w:themeColor="text1"/>
                <w:sz w:val="24"/>
                <w:szCs w:val="24"/>
                <w:cs/>
              </w:rPr>
              <w:t>(%)</w:t>
            </w:r>
          </w:p>
        </w:tc>
      </w:tr>
      <w:tr w:rsidR="003841DC" w:rsidRPr="0052613B" w14:paraId="5A7B724A" w14:textId="77777777" w:rsidTr="008B4231">
        <w:trPr>
          <w:tblHeader/>
        </w:trPr>
        <w:tc>
          <w:tcPr>
            <w:tcW w:w="2689" w:type="dxa"/>
            <w:vMerge/>
          </w:tcPr>
          <w:p w14:paraId="6E97A112" w14:textId="77777777" w:rsidR="003841DC" w:rsidRPr="0052613B" w:rsidRDefault="003841DC" w:rsidP="008B4231">
            <w:pPr>
              <w:rPr>
                <w:rFonts w:ascii="Arial" w:hAnsi="Arial" w:cs="Arial"/>
                <w:b/>
                <w:bCs/>
                <w:color w:val="000000" w:themeColor="text1"/>
                <w:sz w:val="24"/>
                <w:szCs w:val="24"/>
              </w:rPr>
            </w:pPr>
          </w:p>
        </w:tc>
        <w:tc>
          <w:tcPr>
            <w:tcW w:w="2126" w:type="dxa"/>
            <w:vMerge/>
          </w:tcPr>
          <w:p w14:paraId="4A0B0F99" w14:textId="77777777" w:rsidR="003841DC" w:rsidRPr="0052613B" w:rsidRDefault="003841DC" w:rsidP="008B4231">
            <w:pPr>
              <w:rPr>
                <w:rFonts w:ascii="Arial" w:hAnsi="Arial" w:cs="Arial"/>
                <w:b/>
                <w:bCs/>
                <w:color w:val="000000" w:themeColor="text1"/>
                <w:sz w:val="24"/>
                <w:szCs w:val="24"/>
              </w:rPr>
            </w:pPr>
          </w:p>
        </w:tc>
        <w:tc>
          <w:tcPr>
            <w:tcW w:w="1304" w:type="dxa"/>
            <w:vAlign w:val="center"/>
          </w:tcPr>
          <w:p w14:paraId="25623554" w14:textId="77777777" w:rsidR="003841DC" w:rsidRPr="0052613B" w:rsidRDefault="003841DC" w:rsidP="008B4231">
            <w:pPr>
              <w:jc w:val="center"/>
              <w:rPr>
                <w:rFonts w:ascii="Arial" w:hAnsi="Arial" w:cs="Arial"/>
                <w:b/>
                <w:bCs/>
                <w:color w:val="000000" w:themeColor="text1"/>
                <w:sz w:val="24"/>
                <w:szCs w:val="24"/>
              </w:rPr>
            </w:pPr>
            <w:r w:rsidRPr="0052613B">
              <w:rPr>
                <w:rFonts w:ascii="Arial" w:hAnsi="Arial" w:cs="Arial"/>
                <w:b/>
                <w:bCs/>
                <w:color w:val="000000" w:themeColor="text1"/>
                <w:sz w:val="24"/>
                <w:szCs w:val="24"/>
              </w:rPr>
              <w:t xml:space="preserve">Live coral </w:t>
            </w:r>
          </w:p>
        </w:tc>
        <w:tc>
          <w:tcPr>
            <w:tcW w:w="1304" w:type="dxa"/>
            <w:vAlign w:val="center"/>
          </w:tcPr>
          <w:p w14:paraId="43A49BB3" w14:textId="77777777" w:rsidR="003841DC" w:rsidRPr="0052613B" w:rsidRDefault="003841DC" w:rsidP="008B4231">
            <w:pPr>
              <w:jc w:val="center"/>
              <w:rPr>
                <w:rFonts w:ascii="Arial" w:hAnsi="Arial" w:cs="Arial"/>
                <w:b/>
                <w:bCs/>
                <w:color w:val="000000" w:themeColor="text1"/>
                <w:sz w:val="24"/>
                <w:szCs w:val="24"/>
              </w:rPr>
            </w:pPr>
            <w:r w:rsidRPr="0052613B">
              <w:rPr>
                <w:rFonts w:ascii="Arial" w:hAnsi="Arial" w:cs="Arial"/>
                <w:b/>
                <w:bCs/>
                <w:color w:val="000000" w:themeColor="text1"/>
                <w:sz w:val="24"/>
                <w:szCs w:val="24"/>
              </w:rPr>
              <w:t xml:space="preserve">Dead coral </w:t>
            </w:r>
          </w:p>
        </w:tc>
        <w:tc>
          <w:tcPr>
            <w:tcW w:w="1304" w:type="dxa"/>
            <w:vAlign w:val="center"/>
          </w:tcPr>
          <w:p w14:paraId="1CF6071C" w14:textId="77777777" w:rsidR="003841DC" w:rsidRPr="0052613B" w:rsidRDefault="003841DC" w:rsidP="008B4231">
            <w:pPr>
              <w:jc w:val="center"/>
              <w:rPr>
                <w:rFonts w:ascii="Arial" w:hAnsi="Arial" w:cs="Arial"/>
                <w:b/>
                <w:bCs/>
                <w:color w:val="000000" w:themeColor="text1"/>
                <w:sz w:val="24"/>
                <w:szCs w:val="24"/>
              </w:rPr>
            </w:pPr>
            <w:r w:rsidRPr="0052613B">
              <w:rPr>
                <w:rFonts w:ascii="Arial" w:hAnsi="Arial" w:cs="Arial"/>
                <w:b/>
                <w:bCs/>
                <w:color w:val="000000" w:themeColor="text1"/>
                <w:sz w:val="24"/>
                <w:szCs w:val="24"/>
              </w:rPr>
              <w:t>Sand</w:t>
            </w:r>
          </w:p>
        </w:tc>
        <w:tc>
          <w:tcPr>
            <w:tcW w:w="1304" w:type="dxa"/>
            <w:vAlign w:val="center"/>
          </w:tcPr>
          <w:p w14:paraId="257B71EC" w14:textId="77777777" w:rsidR="003841DC" w:rsidRPr="0052613B" w:rsidRDefault="003841DC" w:rsidP="008B4231">
            <w:pPr>
              <w:jc w:val="center"/>
              <w:rPr>
                <w:rFonts w:ascii="Arial" w:hAnsi="Arial" w:cs="Arial"/>
                <w:b/>
                <w:bCs/>
                <w:color w:val="000000" w:themeColor="text1"/>
                <w:sz w:val="24"/>
                <w:szCs w:val="24"/>
              </w:rPr>
            </w:pPr>
            <w:r w:rsidRPr="0052613B">
              <w:rPr>
                <w:rFonts w:ascii="Arial" w:hAnsi="Arial" w:cs="Arial"/>
                <w:b/>
                <w:bCs/>
                <w:color w:val="000000" w:themeColor="text1"/>
                <w:sz w:val="24"/>
                <w:szCs w:val="24"/>
              </w:rPr>
              <w:t>Rock</w:t>
            </w:r>
          </w:p>
        </w:tc>
        <w:tc>
          <w:tcPr>
            <w:tcW w:w="1304" w:type="dxa"/>
            <w:vAlign w:val="center"/>
          </w:tcPr>
          <w:p w14:paraId="0BCE3FC8" w14:textId="77777777" w:rsidR="003841DC" w:rsidRPr="0052613B" w:rsidRDefault="003841DC" w:rsidP="008B4231">
            <w:pPr>
              <w:jc w:val="center"/>
              <w:rPr>
                <w:rFonts w:ascii="Arial" w:hAnsi="Arial" w:cs="Arial"/>
                <w:b/>
                <w:bCs/>
                <w:color w:val="000000" w:themeColor="text1"/>
                <w:sz w:val="24"/>
                <w:szCs w:val="24"/>
              </w:rPr>
            </w:pPr>
            <w:r w:rsidRPr="0052613B">
              <w:rPr>
                <w:rFonts w:ascii="Arial" w:hAnsi="Arial" w:cs="Arial"/>
                <w:b/>
                <w:bCs/>
                <w:color w:val="000000" w:themeColor="text1"/>
                <w:sz w:val="24"/>
                <w:szCs w:val="24"/>
              </w:rPr>
              <w:t>Other</w:t>
            </w:r>
          </w:p>
        </w:tc>
        <w:tc>
          <w:tcPr>
            <w:tcW w:w="1615" w:type="dxa"/>
            <w:vMerge/>
          </w:tcPr>
          <w:p w14:paraId="0271955B" w14:textId="77777777" w:rsidR="003841DC" w:rsidRPr="0052613B" w:rsidRDefault="003841DC" w:rsidP="008B4231">
            <w:pPr>
              <w:jc w:val="center"/>
              <w:rPr>
                <w:rFonts w:ascii="Arial" w:hAnsi="Arial" w:cs="Arial"/>
                <w:b/>
                <w:bCs/>
                <w:color w:val="000000" w:themeColor="text1"/>
                <w:sz w:val="24"/>
                <w:szCs w:val="24"/>
              </w:rPr>
            </w:pPr>
          </w:p>
        </w:tc>
      </w:tr>
      <w:tr w:rsidR="003841DC" w:rsidRPr="0052613B" w14:paraId="08435478" w14:textId="77777777" w:rsidTr="008B4231">
        <w:tc>
          <w:tcPr>
            <w:tcW w:w="2689" w:type="dxa"/>
          </w:tcPr>
          <w:p w14:paraId="4CDC5D7F" w14:textId="77777777" w:rsidR="003841DC" w:rsidRPr="0052613B" w:rsidRDefault="003841DC" w:rsidP="008B4231">
            <w:pPr>
              <w:rPr>
                <w:rFonts w:ascii="Arial" w:hAnsi="Arial" w:cs="Arial"/>
                <w:b/>
                <w:bCs/>
                <w:color w:val="000000" w:themeColor="text1"/>
                <w:sz w:val="24"/>
                <w:szCs w:val="24"/>
              </w:rPr>
            </w:pPr>
            <w:r w:rsidRPr="0052613B">
              <w:rPr>
                <w:rFonts w:ascii="Arial" w:hAnsi="Arial" w:cs="Arial"/>
                <w:color w:val="000000" w:themeColor="text1"/>
                <w:sz w:val="24"/>
                <w:szCs w:val="24"/>
              </w:rPr>
              <w:t xml:space="preserve">CR:1 Koh Si Chang </w:t>
            </w:r>
          </w:p>
        </w:tc>
        <w:tc>
          <w:tcPr>
            <w:tcW w:w="2126" w:type="dxa"/>
            <w:vAlign w:val="center"/>
          </w:tcPr>
          <w:p w14:paraId="3CFBAF19" w14:textId="77777777" w:rsidR="003841DC" w:rsidRPr="0052613B" w:rsidRDefault="003841DC" w:rsidP="008B4231">
            <w:pPr>
              <w:jc w:val="center"/>
              <w:rPr>
                <w:rFonts w:ascii="Arial" w:hAnsi="Arial" w:cs="Arial"/>
                <w:b/>
                <w:bCs/>
                <w:color w:val="000000" w:themeColor="text1"/>
                <w:sz w:val="24"/>
                <w:szCs w:val="24"/>
              </w:rPr>
            </w:pPr>
            <w:r w:rsidRPr="0052613B">
              <w:rPr>
                <w:rFonts w:ascii="Arial" w:hAnsi="Arial" w:cs="Arial"/>
                <w:color w:val="000000" w:themeColor="text1"/>
                <w:sz w:val="24"/>
                <w:szCs w:val="24"/>
              </w:rPr>
              <w:t>Degraded condition</w:t>
            </w:r>
          </w:p>
        </w:tc>
        <w:tc>
          <w:tcPr>
            <w:tcW w:w="1304" w:type="dxa"/>
            <w:vAlign w:val="bottom"/>
          </w:tcPr>
          <w:p w14:paraId="1E792362" w14:textId="77777777" w:rsidR="003841DC" w:rsidRPr="0052613B" w:rsidRDefault="003841DC" w:rsidP="008B4231">
            <w:pPr>
              <w:jc w:val="center"/>
              <w:rPr>
                <w:rFonts w:ascii="Arial" w:hAnsi="Arial" w:cs="Arial"/>
                <w:b/>
                <w:bCs/>
                <w:color w:val="000000" w:themeColor="text1"/>
                <w:sz w:val="24"/>
                <w:szCs w:val="24"/>
              </w:rPr>
            </w:pPr>
            <w:r w:rsidRPr="0052613B">
              <w:rPr>
                <w:rFonts w:ascii="Arial" w:hAnsi="Arial" w:cs="Arial"/>
                <w:color w:val="000000" w:themeColor="text1"/>
                <w:sz w:val="24"/>
                <w:szCs w:val="24"/>
              </w:rPr>
              <w:t>29.24</w:t>
            </w:r>
          </w:p>
        </w:tc>
        <w:tc>
          <w:tcPr>
            <w:tcW w:w="1304" w:type="dxa"/>
            <w:vAlign w:val="bottom"/>
          </w:tcPr>
          <w:p w14:paraId="284F1D27" w14:textId="77777777" w:rsidR="003841DC" w:rsidRPr="0052613B" w:rsidRDefault="003841DC" w:rsidP="008B4231">
            <w:pPr>
              <w:jc w:val="center"/>
              <w:rPr>
                <w:rFonts w:ascii="Arial" w:hAnsi="Arial" w:cs="Arial"/>
                <w:b/>
                <w:bCs/>
                <w:color w:val="000000" w:themeColor="text1"/>
                <w:sz w:val="24"/>
                <w:szCs w:val="24"/>
              </w:rPr>
            </w:pPr>
            <w:r w:rsidRPr="0052613B">
              <w:rPr>
                <w:rFonts w:ascii="Arial" w:hAnsi="Arial" w:cs="Arial"/>
                <w:color w:val="000000" w:themeColor="text1"/>
                <w:sz w:val="24"/>
                <w:szCs w:val="24"/>
              </w:rPr>
              <w:t>12.48</w:t>
            </w:r>
          </w:p>
        </w:tc>
        <w:tc>
          <w:tcPr>
            <w:tcW w:w="1304" w:type="dxa"/>
            <w:vAlign w:val="bottom"/>
          </w:tcPr>
          <w:p w14:paraId="7E1E1DA2" w14:textId="77777777" w:rsidR="003841DC" w:rsidRPr="0052613B" w:rsidRDefault="003841DC" w:rsidP="008B4231">
            <w:pPr>
              <w:jc w:val="center"/>
              <w:rPr>
                <w:rFonts w:ascii="Arial" w:hAnsi="Arial" w:cs="Arial"/>
                <w:b/>
                <w:bCs/>
                <w:color w:val="000000" w:themeColor="text1"/>
                <w:sz w:val="24"/>
                <w:szCs w:val="24"/>
                <w:cs/>
              </w:rPr>
            </w:pPr>
            <w:r w:rsidRPr="0052613B">
              <w:rPr>
                <w:rFonts w:ascii="Arial" w:hAnsi="Arial" w:cs="Arial"/>
                <w:color w:val="000000" w:themeColor="text1"/>
                <w:sz w:val="24"/>
                <w:szCs w:val="24"/>
              </w:rPr>
              <w:t>9.58</w:t>
            </w:r>
          </w:p>
        </w:tc>
        <w:tc>
          <w:tcPr>
            <w:tcW w:w="1304" w:type="dxa"/>
            <w:vAlign w:val="bottom"/>
          </w:tcPr>
          <w:p w14:paraId="6463C018" w14:textId="77777777" w:rsidR="003841DC" w:rsidRPr="0052613B" w:rsidRDefault="003841DC" w:rsidP="008B4231">
            <w:pPr>
              <w:jc w:val="center"/>
              <w:rPr>
                <w:rFonts w:ascii="Arial" w:hAnsi="Arial" w:cs="Arial"/>
                <w:b/>
                <w:bCs/>
                <w:color w:val="000000" w:themeColor="text1"/>
                <w:sz w:val="24"/>
                <w:szCs w:val="24"/>
              </w:rPr>
            </w:pPr>
            <w:r w:rsidRPr="0052613B">
              <w:rPr>
                <w:rFonts w:ascii="Arial" w:hAnsi="Arial" w:cs="Arial"/>
                <w:color w:val="000000" w:themeColor="text1"/>
                <w:sz w:val="24"/>
                <w:szCs w:val="24"/>
              </w:rPr>
              <w:t>39.34</w:t>
            </w:r>
          </w:p>
        </w:tc>
        <w:tc>
          <w:tcPr>
            <w:tcW w:w="1304" w:type="dxa"/>
            <w:vAlign w:val="bottom"/>
          </w:tcPr>
          <w:p w14:paraId="61CD3674" w14:textId="77777777" w:rsidR="003841DC" w:rsidRPr="0052613B" w:rsidRDefault="003841DC" w:rsidP="008B4231">
            <w:pPr>
              <w:jc w:val="center"/>
              <w:rPr>
                <w:rFonts w:ascii="Arial" w:hAnsi="Arial" w:cs="Arial"/>
                <w:b/>
                <w:bCs/>
                <w:color w:val="000000" w:themeColor="text1"/>
                <w:sz w:val="24"/>
                <w:szCs w:val="24"/>
              </w:rPr>
            </w:pPr>
            <w:r w:rsidRPr="0052613B">
              <w:rPr>
                <w:rFonts w:ascii="Arial" w:hAnsi="Arial" w:cs="Arial"/>
                <w:color w:val="000000" w:themeColor="text1"/>
                <w:sz w:val="24"/>
                <w:szCs w:val="24"/>
              </w:rPr>
              <w:t>9.32</w:t>
            </w:r>
          </w:p>
        </w:tc>
        <w:tc>
          <w:tcPr>
            <w:tcW w:w="1615" w:type="dxa"/>
          </w:tcPr>
          <w:p w14:paraId="18AEE2E6" w14:textId="77777777" w:rsidR="003841DC" w:rsidRPr="0052613B" w:rsidRDefault="003841DC" w:rsidP="008B4231">
            <w:pPr>
              <w:jc w:val="center"/>
              <w:rPr>
                <w:rFonts w:ascii="Arial" w:hAnsi="Arial" w:cs="Arial"/>
                <w:color w:val="000000" w:themeColor="text1"/>
                <w:sz w:val="24"/>
                <w:szCs w:val="24"/>
              </w:rPr>
            </w:pPr>
            <w:r w:rsidRPr="0052613B">
              <w:rPr>
                <w:rFonts w:ascii="Arial" w:hAnsi="Arial" w:cs="Arial"/>
                <w:color w:val="000000" w:themeColor="text1"/>
                <w:sz w:val="24"/>
                <w:szCs w:val="24"/>
              </w:rPr>
              <w:t>-</w:t>
            </w:r>
          </w:p>
        </w:tc>
      </w:tr>
      <w:tr w:rsidR="003841DC" w:rsidRPr="0052613B" w14:paraId="0ECB2AE4" w14:textId="77777777" w:rsidTr="008B4231">
        <w:tc>
          <w:tcPr>
            <w:tcW w:w="2689" w:type="dxa"/>
          </w:tcPr>
          <w:p w14:paraId="1A0C3AF1" w14:textId="77777777" w:rsidR="003841DC" w:rsidRPr="0052613B" w:rsidRDefault="003841DC" w:rsidP="008B4231">
            <w:pPr>
              <w:rPr>
                <w:rFonts w:ascii="Arial" w:hAnsi="Arial" w:cs="Arial"/>
                <w:b/>
                <w:bCs/>
                <w:color w:val="000000" w:themeColor="text1"/>
                <w:sz w:val="24"/>
                <w:szCs w:val="24"/>
              </w:rPr>
            </w:pPr>
            <w:r w:rsidRPr="0052613B">
              <w:rPr>
                <w:rFonts w:ascii="Arial" w:hAnsi="Arial" w:cs="Arial"/>
                <w:color w:val="000000" w:themeColor="text1"/>
                <w:sz w:val="24"/>
                <w:szCs w:val="24"/>
              </w:rPr>
              <w:t xml:space="preserve">CR:2 Koh Lan </w:t>
            </w:r>
          </w:p>
        </w:tc>
        <w:tc>
          <w:tcPr>
            <w:tcW w:w="2126" w:type="dxa"/>
            <w:vAlign w:val="center"/>
          </w:tcPr>
          <w:p w14:paraId="623DDDA1" w14:textId="77777777" w:rsidR="003841DC" w:rsidRPr="0052613B" w:rsidRDefault="003841DC" w:rsidP="008B4231">
            <w:pPr>
              <w:jc w:val="center"/>
              <w:rPr>
                <w:rFonts w:ascii="Arial" w:hAnsi="Arial" w:cs="Arial"/>
                <w:b/>
                <w:bCs/>
                <w:color w:val="000000" w:themeColor="text1"/>
                <w:sz w:val="24"/>
                <w:szCs w:val="24"/>
              </w:rPr>
            </w:pPr>
            <w:r w:rsidRPr="0052613B">
              <w:rPr>
                <w:rFonts w:ascii="Arial" w:hAnsi="Arial" w:cs="Arial"/>
                <w:color w:val="000000" w:themeColor="text1"/>
                <w:sz w:val="24"/>
                <w:szCs w:val="24"/>
              </w:rPr>
              <w:t>Degraded condition</w:t>
            </w:r>
          </w:p>
        </w:tc>
        <w:tc>
          <w:tcPr>
            <w:tcW w:w="1304" w:type="dxa"/>
            <w:vAlign w:val="bottom"/>
          </w:tcPr>
          <w:p w14:paraId="7A6C5E86" w14:textId="77777777" w:rsidR="003841DC" w:rsidRPr="0052613B" w:rsidRDefault="003841DC" w:rsidP="008B4231">
            <w:pPr>
              <w:jc w:val="center"/>
              <w:rPr>
                <w:rFonts w:ascii="Arial" w:hAnsi="Arial" w:cs="Arial"/>
                <w:b/>
                <w:bCs/>
                <w:color w:val="000000" w:themeColor="text1"/>
                <w:sz w:val="24"/>
                <w:szCs w:val="24"/>
              </w:rPr>
            </w:pPr>
            <w:r w:rsidRPr="0052613B">
              <w:rPr>
                <w:rFonts w:ascii="Arial" w:hAnsi="Arial" w:cs="Arial"/>
                <w:color w:val="000000" w:themeColor="text1"/>
                <w:sz w:val="24"/>
                <w:szCs w:val="24"/>
              </w:rPr>
              <w:t>39.50</w:t>
            </w:r>
          </w:p>
        </w:tc>
        <w:tc>
          <w:tcPr>
            <w:tcW w:w="1304" w:type="dxa"/>
            <w:vAlign w:val="bottom"/>
          </w:tcPr>
          <w:p w14:paraId="2A73303E" w14:textId="77777777" w:rsidR="003841DC" w:rsidRPr="0052613B" w:rsidRDefault="003841DC" w:rsidP="008B4231">
            <w:pPr>
              <w:jc w:val="center"/>
              <w:rPr>
                <w:rFonts w:ascii="Arial" w:hAnsi="Arial" w:cs="Arial"/>
                <w:b/>
                <w:bCs/>
                <w:color w:val="000000" w:themeColor="text1"/>
                <w:sz w:val="24"/>
                <w:szCs w:val="24"/>
              </w:rPr>
            </w:pPr>
            <w:r w:rsidRPr="0052613B">
              <w:rPr>
                <w:rFonts w:ascii="Arial" w:hAnsi="Arial" w:cs="Arial"/>
                <w:color w:val="000000" w:themeColor="text1"/>
                <w:sz w:val="24"/>
                <w:szCs w:val="24"/>
              </w:rPr>
              <w:t>34.68</w:t>
            </w:r>
          </w:p>
        </w:tc>
        <w:tc>
          <w:tcPr>
            <w:tcW w:w="1304" w:type="dxa"/>
            <w:vAlign w:val="bottom"/>
          </w:tcPr>
          <w:p w14:paraId="200E9437" w14:textId="77777777" w:rsidR="003841DC" w:rsidRPr="0052613B" w:rsidRDefault="003841DC" w:rsidP="008B4231">
            <w:pPr>
              <w:jc w:val="center"/>
              <w:rPr>
                <w:rFonts w:ascii="Arial" w:hAnsi="Arial" w:cs="Arial"/>
                <w:b/>
                <w:bCs/>
                <w:color w:val="000000" w:themeColor="text1"/>
                <w:sz w:val="24"/>
                <w:szCs w:val="24"/>
              </w:rPr>
            </w:pPr>
            <w:r w:rsidRPr="0052613B">
              <w:rPr>
                <w:rFonts w:ascii="Arial" w:hAnsi="Arial" w:cs="Arial"/>
                <w:color w:val="000000" w:themeColor="text1"/>
                <w:sz w:val="24"/>
                <w:szCs w:val="24"/>
              </w:rPr>
              <w:t>9.40</w:t>
            </w:r>
          </w:p>
        </w:tc>
        <w:tc>
          <w:tcPr>
            <w:tcW w:w="1304" w:type="dxa"/>
            <w:vAlign w:val="bottom"/>
          </w:tcPr>
          <w:p w14:paraId="6A58C5B7" w14:textId="77777777" w:rsidR="003841DC" w:rsidRPr="0052613B" w:rsidRDefault="003841DC" w:rsidP="008B4231">
            <w:pPr>
              <w:jc w:val="center"/>
              <w:rPr>
                <w:rFonts w:ascii="Arial" w:hAnsi="Arial" w:cs="Arial"/>
                <w:b/>
                <w:bCs/>
                <w:color w:val="000000" w:themeColor="text1"/>
                <w:sz w:val="24"/>
                <w:szCs w:val="24"/>
              </w:rPr>
            </w:pPr>
            <w:r w:rsidRPr="0052613B">
              <w:rPr>
                <w:rFonts w:ascii="Arial" w:hAnsi="Arial" w:cs="Arial"/>
                <w:color w:val="000000" w:themeColor="text1"/>
                <w:sz w:val="24"/>
                <w:szCs w:val="24"/>
              </w:rPr>
              <w:t>13.90</w:t>
            </w:r>
          </w:p>
        </w:tc>
        <w:tc>
          <w:tcPr>
            <w:tcW w:w="1304" w:type="dxa"/>
            <w:vAlign w:val="bottom"/>
          </w:tcPr>
          <w:p w14:paraId="6AA5DF1C" w14:textId="77777777" w:rsidR="003841DC" w:rsidRPr="0052613B" w:rsidRDefault="003841DC" w:rsidP="008B4231">
            <w:pPr>
              <w:jc w:val="center"/>
              <w:rPr>
                <w:rFonts w:ascii="Arial" w:hAnsi="Arial" w:cs="Arial"/>
                <w:b/>
                <w:bCs/>
                <w:color w:val="000000" w:themeColor="text1"/>
                <w:sz w:val="24"/>
                <w:szCs w:val="24"/>
              </w:rPr>
            </w:pPr>
            <w:r w:rsidRPr="0052613B">
              <w:rPr>
                <w:rFonts w:ascii="Arial" w:hAnsi="Arial" w:cs="Arial"/>
                <w:color w:val="000000" w:themeColor="text1"/>
                <w:sz w:val="24"/>
                <w:szCs w:val="24"/>
              </w:rPr>
              <w:t>2.55</w:t>
            </w:r>
          </w:p>
        </w:tc>
        <w:tc>
          <w:tcPr>
            <w:tcW w:w="1615" w:type="dxa"/>
          </w:tcPr>
          <w:p w14:paraId="786D2902" w14:textId="77777777" w:rsidR="003841DC" w:rsidRPr="0052613B" w:rsidRDefault="003841DC" w:rsidP="008B4231">
            <w:pPr>
              <w:jc w:val="center"/>
              <w:rPr>
                <w:rFonts w:ascii="Arial" w:hAnsi="Arial" w:cs="Arial"/>
                <w:color w:val="000000" w:themeColor="text1"/>
                <w:sz w:val="24"/>
                <w:szCs w:val="24"/>
              </w:rPr>
            </w:pPr>
            <w:r w:rsidRPr="0052613B">
              <w:rPr>
                <w:rFonts w:ascii="Arial" w:hAnsi="Arial" w:cs="Arial"/>
                <w:color w:val="000000" w:themeColor="text1"/>
                <w:sz w:val="24"/>
                <w:szCs w:val="24"/>
              </w:rPr>
              <w:t>-</w:t>
            </w:r>
          </w:p>
        </w:tc>
      </w:tr>
      <w:tr w:rsidR="003841DC" w:rsidRPr="0052613B" w14:paraId="105CD700" w14:textId="77777777" w:rsidTr="008B4231">
        <w:tc>
          <w:tcPr>
            <w:tcW w:w="2689" w:type="dxa"/>
          </w:tcPr>
          <w:p w14:paraId="2339155E" w14:textId="77777777" w:rsidR="003841DC" w:rsidRPr="0052613B" w:rsidRDefault="003841DC" w:rsidP="008B4231">
            <w:pPr>
              <w:rPr>
                <w:rFonts w:ascii="Arial" w:hAnsi="Arial" w:cs="Arial"/>
                <w:b/>
                <w:bCs/>
                <w:color w:val="000000" w:themeColor="text1"/>
                <w:sz w:val="24"/>
                <w:szCs w:val="24"/>
              </w:rPr>
            </w:pPr>
            <w:r w:rsidRPr="0052613B">
              <w:rPr>
                <w:rFonts w:ascii="Arial" w:hAnsi="Arial" w:cs="Arial"/>
                <w:color w:val="000000" w:themeColor="text1"/>
                <w:sz w:val="24"/>
                <w:szCs w:val="24"/>
              </w:rPr>
              <w:t>CR:3 Koh Kood</w:t>
            </w:r>
          </w:p>
        </w:tc>
        <w:tc>
          <w:tcPr>
            <w:tcW w:w="2126" w:type="dxa"/>
            <w:vAlign w:val="center"/>
          </w:tcPr>
          <w:p w14:paraId="5FF574E3" w14:textId="77777777" w:rsidR="003841DC" w:rsidRPr="0052613B" w:rsidRDefault="003841DC" w:rsidP="008B4231">
            <w:pPr>
              <w:jc w:val="center"/>
              <w:rPr>
                <w:rFonts w:ascii="Arial" w:hAnsi="Arial" w:cs="Arial"/>
                <w:b/>
                <w:bCs/>
                <w:color w:val="000000" w:themeColor="text1"/>
                <w:sz w:val="24"/>
                <w:szCs w:val="24"/>
              </w:rPr>
            </w:pPr>
            <w:r w:rsidRPr="0052613B">
              <w:rPr>
                <w:rFonts w:ascii="Arial" w:hAnsi="Arial" w:cs="Arial"/>
                <w:color w:val="000000" w:themeColor="text1"/>
                <w:sz w:val="24"/>
                <w:szCs w:val="24"/>
              </w:rPr>
              <w:t>Moderately healthy</w:t>
            </w:r>
          </w:p>
        </w:tc>
        <w:tc>
          <w:tcPr>
            <w:tcW w:w="1304" w:type="dxa"/>
            <w:vAlign w:val="bottom"/>
          </w:tcPr>
          <w:p w14:paraId="66921C14" w14:textId="77777777" w:rsidR="003841DC" w:rsidRPr="0052613B" w:rsidRDefault="003841DC" w:rsidP="008B4231">
            <w:pPr>
              <w:jc w:val="center"/>
              <w:rPr>
                <w:rFonts w:ascii="Arial" w:hAnsi="Arial" w:cs="Arial"/>
                <w:b/>
                <w:bCs/>
                <w:color w:val="000000" w:themeColor="text1"/>
                <w:sz w:val="24"/>
                <w:szCs w:val="24"/>
              </w:rPr>
            </w:pPr>
            <w:r w:rsidRPr="0052613B">
              <w:rPr>
                <w:rFonts w:ascii="Arial" w:hAnsi="Arial" w:cs="Arial"/>
                <w:color w:val="000000" w:themeColor="text1"/>
                <w:sz w:val="24"/>
                <w:szCs w:val="24"/>
              </w:rPr>
              <w:t>33.45</w:t>
            </w:r>
          </w:p>
        </w:tc>
        <w:tc>
          <w:tcPr>
            <w:tcW w:w="1304" w:type="dxa"/>
            <w:vAlign w:val="bottom"/>
          </w:tcPr>
          <w:p w14:paraId="0E4C0F86" w14:textId="77777777" w:rsidR="003841DC" w:rsidRPr="0052613B" w:rsidRDefault="003841DC" w:rsidP="008B4231">
            <w:pPr>
              <w:jc w:val="center"/>
              <w:rPr>
                <w:rFonts w:ascii="Arial" w:hAnsi="Arial" w:cs="Arial"/>
                <w:b/>
                <w:bCs/>
                <w:color w:val="000000" w:themeColor="text1"/>
                <w:sz w:val="24"/>
                <w:szCs w:val="24"/>
              </w:rPr>
            </w:pPr>
            <w:r w:rsidRPr="0052613B">
              <w:rPr>
                <w:rFonts w:ascii="Arial" w:hAnsi="Arial" w:cs="Arial"/>
                <w:color w:val="000000" w:themeColor="text1"/>
                <w:sz w:val="24"/>
                <w:szCs w:val="24"/>
              </w:rPr>
              <w:t>44.91</w:t>
            </w:r>
          </w:p>
        </w:tc>
        <w:tc>
          <w:tcPr>
            <w:tcW w:w="1304" w:type="dxa"/>
            <w:vAlign w:val="bottom"/>
          </w:tcPr>
          <w:p w14:paraId="16FC3C82" w14:textId="77777777" w:rsidR="003841DC" w:rsidRPr="0052613B" w:rsidRDefault="003841DC" w:rsidP="008B4231">
            <w:pPr>
              <w:jc w:val="center"/>
              <w:rPr>
                <w:rFonts w:ascii="Arial" w:hAnsi="Arial" w:cs="Arial"/>
                <w:b/>
                <w:bCs/>
                <w:color w:val="000000" w:themeColor="text1"/>
                <w:sz w:val="24"/>
                <w:szCs w:val="24"/>
              </w:rPr>
            </w:pPr>
            <w:r w:rsidRPr="0052613B">
              <w:rPr>
                <w:rFonts w:ascii="Arial" w:hAnsi="Arial" w:cs="Arial"/>
                <w:color w:val="000000" w:themeColor="text1"/>
                <w:sz w:val="24"/>
                <w:szCs w:val="24"/>
              </w:rPr>
              <w:t>20.49</w:t>
            </w:r>
          </w:p>
        </w:tc>
        <w:tc>
          <w:tcPr>
            <w:tcW w:w="1304" w:type="dxa"/>
            <w:vAlign w:val="bottom"/>
          </w:tcPr>
          <w:p w14:paraId="65A9FCE0" w14:textId="77777777" w:rsidR="003841DC" w:rsidRPr="0052613B" w:rsidRDefault="003841DC" w:rsidP="008B4231">
            <w:pPr>
              <w:jc w:val="center"/>
              <w:rPr>
                <w:rFonts w:ascii="Arial" w:hAnsi="Arial" w:cs="Arial"/>
                <w:b/>
                <w:bCs/>
                <w:color w:val="000000" w:themeColor="text1"/>
                <w:sz w:val="24"/>
                <w:szCs w:val="24"/>
              </w:rPr>
            </w:pPr>
            <w:r w:rsidRPr="0052613B">
              <w:rPr>
                <w:rFonts w:ascii="Arial" w:hAnsi="Arial" w:cs="Arial"/>
                <w:color w:val="000000" w:themeColor="text1"/>
                <w:sz w:val="24"/>
                <w:szCs w:val="24"/>
              </w:rPr>
              <w:t>0.31</w:t>
            </w:r>
          </w:p>
        </w:tc>
        <w:tc>
          <w:tcPr>
            <w:tcW w:w="1304" w:type="dxa"/>
            <w:vAlign w:val="bottom"/>
          </w:tcPr>
          <w:p w14:paraId="4556F950" w14:textId="77777777" w:rsidR="003841DC" w:rsidRPr="0052613B" w:rsidRDefault="003841DC" w:rsidP="008B4231">
            <w:pPr>
              <w:jc w:val="center"/>
              <w:rPr>
                <w:rFonts w:ascii="Arial" w:hAnsi="Arial" w:cs="Arial"/>
                <w:b/>
                <w:bCs/>
                <w:color w:val="000000" w:themeColor="text1"/>
                <w:sz w:val="24"/>
                <w:szCs w:val="24"/>
              </w:rPr>
            </w:pPr>
            <w:r w:rsidRPr="0052613B">
              <w:rPr>
                <w:rFonts w:ascii="Arial" w:hAnsi="Arial" w:cs="Arial"/>
                <w:color w:val="000000" w:themeColor="text1"/>
                <w:sz w:val="24"/>
                <w:szCs w:val="24"/>
              </w:rPr>
              <w:t>0.83</w:t>
            </w:r>
          </w:p>
        </w:tc>
        <w:tc>
          <w:tcPr>
            <w:tcW w:w="1615" w:type="dxa"/>
          </w:tcPr>
          <w:p w14:paraId="34A74708" w14:textId="77777777" w:rsidR="003841DC" w:rsidRPr="0052613B" w:rsidRDefault="003841DC" w:rsidP="008B4231">
            <w:pPr>
              <w:jc w:val="center"/>
              <w:rPr>
                <w:rFonts w:ascii="Arial" w:hAnsi="Arial" w:cs="Arial"/>
                <w:color w:val="000000" w:themeColor="text1"/>
                <w:sz w:val="24"/>
                <w:szCs w:val="24"/>
              </w:rPr>
            </w:pPr>
            <w:r w:rsidRPr="0052613B">
              <w:rPr>
                <w:rFonts w:ascii="Arial" w:hAnsi="Arial" w:cs="Arial"/>
                <w:color w:val="000000" w:themeColor="text1"/>
                <w:sz w:val="24"/>
                <w:szCs w:val="24"/>
              </w:rPr>
              <w:t>-</w:t>
            </w:r>
          </w:p>
        </w:tc>
      </w:tr>
      <w:tr w:rsidR="003841DC" w:rsidRPr="0052613B" w14:paraId="02255460" w14:textId="77777777" w:rsidTr="008B4231">
        <w:tc>
          <w:tcPr>
            <w:tcW w:w="2689" w:type="dxa"/>
          </w:tcPr>
          <w:p w14:paraId="54B0CD5A" w14:textId="77777777" w:rsidR="003841DC" w:rsidRPr="0052613B" w:rsidRDefault="003841DC" w:rsidP="008B4231">
            <w:pPr>
              <w:rPr>
                <w:rFonts w:ascii="Arial" w:hAnsi="Arial" w:cs="Arial"/>
                <w:b/>
                <w:bCs/>
                <w:color w:val="000000" w:themeColor="text1"/>
                <w:sz w:val="24"/>
                <w:szCs w:val="24"/>
              </w:rPr>
            </w:pPr>
            <w:r w:rsidRPr="0052613B">
              <w:rPr>
                <w:rFonts w:ascii="Arial" w:hAnsi="Arial" w:cs="Arial"/>
                <w:color w:val="000000" w:themeColor="text1"/>
                <w:sz w:val="24"/>
                <w:szCs w:val="24"/>
              </w:rPr>
              <w:t>CR:4 Koh Mak</w:t>
            </w:r>
          </w:p>
        </w:tc>
        <w:tc>
          <w:tcPr>
            <w:tcW w:w="2126" w:type="dxa"/>
            <w:vAlign w:val="center"/>
          </w:tcPr>
          <w:p w14:paraId="1DC2D1EF" w14:textId="77777777" w:rsidR="003841DC" w:rsidRPr="0052613B" w:rsidRDefault="003841DC" w:rsidP="008B4231">
            <w:pPr>
              <w:jc w:val="center"/>
              <w:rPr>
                <w:rFonts w:ascii="Arial" w:hAnsi="Arial" w:cs="Arial"/>
                <w:b/>
                <w:bCs/>
                <w:color w:val="000000" w:themeColor="text1"/>
                <w:sz w:val="24"/>
                <w:szCs w:val="24"/>
              </w:rPr>
            </w:pPr>
            <w:r w:rsidRPr="0052613B">
              <w:rPr>
                <w:rFonts w:ascii="Arial" w:hAnsi="Arial" w:cs="Arial"/>
                <w:color w:val="000000" w:themeColor="text1"/>
                <w:sz w:val="24"/>
                <w:szCs w:val="24"/>
              </w:rPr>
              <w:t>Moderately healthy</w:t>
            </w:r>
          </w:p>
        </w:tc>
        <w:tc>
          <w:tcPr>
            <w:tcW w:w="1304" w:type="dxa"/>
            <w:vAlign w:val="bottom"/>
          </w:tcPr>
          <w:p w14:paraId="55FC884D" w14:textId="77777777" w:rsidR="003841DC" w:rsidRPr="0052613B" w:rsidRDefault="003841DC" w:rsidP="008B4231">
            <w:pPr>
              <w:jc w:val="center"/>
              <w:rPr>
                <w:rFonts w:ascii="Arial" w:hAnsi="Arial" w:cs="Arial"/>
                <w:b/>
                <w:bCs/>
                <w:color w:val="000000" w:themeColor="text1"/>
                <w:sz w:val="24"/>
                <w:szCs w:val="24"/>
              </w:rPr>
            </w:pPr>
            <w:r w:rsidRPr="0052613B">
              <w:rPr>
                <w:rFonts w:ascii="Arial" w:hAnsi="Arial" w:cs="Arial"/>
                <w:color w:val="000000" w:themeColor="text1"/>
                <w:sz w:val="24"/>
                <w:szCs w:val="24"/>
              </w:rPr>
              <w:t>29.69</w:t>
            </w:r>
          </w:p>
        </w:tc>
        <w:tc>
          <w:tcPr>
            <w:tcW w:w="1304" w:type="dxa"/>
            <w:vAlign w:val="bottom"/>
          </w:tcPr>
          <w:p w14:paraId="5405E0F1" w14:textId="77777777" w:rsidR="003841DC" w:rsidRPr="0052613B" w:rsidRDefault="003841DC" w:rsidP="008B4231">
            <w:pPr>
              <w:jc w:val="center"/>
              <w:rPr>
                <w:rFonts w:ascii="Arial" w:hAnsi="Arial" w:cs="Arial"/>
                <w:b/>
                <w:bCs/>
                <w:color w:val="000000" w:themeColor="text1"/>
                <w:sz w:val="24"/>
                <w:szCs w:val="24"/>
              </w:rPr>
            </w:pPr>
            <w:r w:rsidRPr="0052613B">
              <w:rPr>
                <w:rFonts w:ascii="Arial" w:hAnsi="Arial" w:cs="Arial"/>
                <w:color w:val="000000" w:themeColor="text1"/>
                <w:sz w:val="24"/>
                <w:szCs w:val="24"/>
              </w:rPr>
              <w:t>43.33</w:t>
            </w:r>
          </w:p>
        </w:tc>
        <w:tc>
          <w:tcPr>
            <w:tcW w:w="1304" w:type="dxa"/>
            <w:vAlign w:val="bottom"/>
          </w:tcPr>
          <w:p w14:paraId="009357C5" w14:textId="77777777" w:rsidR="003841DC" w:rsidRPr="0052613B" w:rsidRDefault="003841DC" w:rsidP="008B4231">
            <w:pPr>
              <w:jc w:val="center"/>
              <w:rPr>
                <w:rFonts w:ascii="Arial" w:hAnsi="Arial" w:cs="Arial"/>
                <w:b/>
                <w:bCs/>
                <w:color w:val="000000" w:themeColor="text1"/>
                <w:sz w:val="24"/>
                <w:szCs w:val="24"/>
              </w:rPr>
            </w:pPr>
            <w:r w:rsidRPr="0052613B">
              <w:rPr>
                <w:rFonts w:ascii="Arial" w:hAnsi="Arial" w:cs="Arial"/>
                <w:color w:val="000000" w:themeColor="text1"/>
                <w:sz w:val="24"/>
                <w:szCs w:val="24"/>
              </w:rPr>
              <w:t>7.04</w:t>
            </w:r>
          </w:p>
        </w:tc>
        <w:tc>
          <w:tcPr>
            <w:tcW w:w="1304" w:type="dxa"/>
            <w:vAlign w:val="bottom"/>
          </w:tcPr>
          <w:p w14:paraId="2F9AC85B" w14:textId="77777777" w:rsidR="003841DC" w:rsidRPr="0052613B" w:rsidRDefault="003841DC" w:rsidP="008B4231">
            <w:pPr>
              <w:jc w:val="center"/>
              <w:rPr>
                <w:rFonts w:ascii="Arial" w:hAnsi="Arial" w:cs="Arial"/>
                <w:b/>
                <w:bCs/>
                <w:color w:val="000000" w:themeColor="text1"/>
                <w:sz w:val="24"/>
                <w:szCs w:val="24"/>
              </w:rPr>
            </w:pPr>
            <w:r w:rsidRPr="0052613B">
              <w:rPr>
                <w:rFonts w:ascii="Arial" w:hAnsi="Arial" w:cs="Arial"/>
                <w:color w:val="000000" w:themeColor="text1"/>
                <w:sz w:val="24"/>
                <w:szCs w:val="24"/>
              </w:rPr>
              <w:t>19.58</w:t>
            </w:r>
          </w:p>
        </w:tc>
        <w:tc>
          <w:tcPr>
            <w:tcW w:w="1304" w:type="dxa"/>
            <w:vAlign w:val="bottom"/>
          </w:tcPr>
          <w:p w14:paraId="60050FD8" w14:textId="77777777" w:rsidR="003841DC" w:rsidRPr="0052613B" w:rsidRDefault="003841DC" w:rsidP="008B4231">
            <w:pPr>
              <w:jc w:val="center"/>
              <w:rPr>
                <w:rFonts w:ascii="Arial" w:hAnsi="Arial" w:cs="Arial"/>
                <w:b/>
                <w:bCs/>
                <w:color w:val="000000" w:themeColor="text1"/>
                <w:sz w:val="24"/>
                <w:szCs w:val="24"/>
              </w:rPr>
            </w:pPr>
            <w:r w:rsidRPr="0052613B">
              <w:rPr>
                <w:rFonts w:ascii="Arial" w:hAnsi="Arial" w:cs="Arial"/>
                <w:color w:val="000000" w:themeColor="text1"/>
                <w:sz w:val="24"/>
                <w:szCs w:val="24"/>
              </w:rPr>
              <w:t>0.36</w:t>
            </w:r>
          </w:p>
        </w:tc>
        <w:tc>
          <w:tcPr>
            <w:tcW w:w="1615" w:type="dxa"/>
          </w:tcPr>
          <w:p w14:paraId="3D3DAD12" w14:textId="77777777" w:rsidR="003841DC" w:rsidRPr="0052613B" w:rsidRDefault="003841DC" w:rsidP="008B4231">
            <w:pPr>
              <w:jc w:val="center"/>
              <w:rPr>
                <w:rFonts w:ascii="Arial" w:hAnsi="Arial" w:cs="Arial"/>
                <w:color w:val="000000" w:themeColor="text1"/>
                <w:sz w:val="24"/>
                <w:szCs w:val="24"/>
              </w:rPr>
            </w:pPr>
            <w:r w:rsidRPr="0052613B">
              <w:rPr>
                <w:rFonts w:ascii="Arial" w:hAnsi="Arial" w:cs="Arial"/>
                <w:color w:val="000000" w:themeColor="text1"/>
                <w:sz w:val="24"/>
                <w:szCs w:val="24"/>
              </w:rPr>
              <w:t>-</w:t>
            </w:r>
          </w:p>
        </w:tc>
      </w:tr>
      <w:tr w:rsidR="003841DC" w:rsidRPr="0052613B" w14:paraId="348E4CB2" w14:textId="77777777" w:rsidTr="008B4231">
        <w:tc>
          <w:tcPr>
            <w:tcW w:w="2689" w:type="dxa"/>
          </w:tcPr>
          <w:p w14:paraId="6D228944" w14:textId="77777777" w:rsidR="003841DC" w:rsidRPr="0052613B" w:rsidRDefault="003841DC" w:rsidP="008B4231">
            <w:pPr>
              <w:rPr>
                <w:rFonts w:ascii="Arial" w:hAnsi="Arial" w:cs="Arial"/>
                <w:b/>
                <w:bCs/>
                <w:color w:val="000000" w:themeColor="text1"/>
                <w:sz w:val="24"/>
                <w:szCs w:val="24"/>
              </w:rPr>
            </w:pPr>
            <w:r w:rsidRPr="0052613B">
              <w:rPr>
                <w:rFonts w:ascii="Arial" w:hAnsi="Arial" w:cs="Arial"/>
                <w:color w:val="000000" w:themeColor="text1"/>
                <w:sz w:val="24"/>
                <w:szCs w:val="24"/>
              </w:rPr>
              <w:t>CR:5 Koh Tao</w:t>
            </w:r>
          </w:p>
        </w:tc>
        <w:tc>
          <w:tcPr>
            <w:tcW w:w="2126" w:type="dxa"/>
            <w:vAlign w:val="center"/>
          </w:tcPr>
          <w:p w14:paraId="60F8DDDB" w14:textId="77777777" w:rsidR="003841DC" w:rsidRPr="0052613B" w:rsidRDefault="003841DC" w:rsidP="008B4231">
            <w:pPr>
              <w:jc w:val="center"/>
              <w:rPr>
                <w:rFonts w:ascii="Arial" w:hAnsi="Arial" w:cs="Arial"/>
                <w:b/>
                <w:bCs/>
                <w:color w:val="000000" w:themeColor="text1"/>
                <w:sz w:val="24"/>
                <w:szCs w:val="24"/>
              </w:rPr>
            </w:pPr>
            <w:r w:rsidRPr="0052613B">
              <w:rPr>
                <w:rFonts w:ascii="Arial" w:hAnsi="Arial" w:cs="Arial"/>
                <w:color w:val="000000" w:themeColor="text1"/>
                <w:sz w:val="24"/>
                <w:szCs w:val="24"/>
              </w:rPr>
              <w:t>Healthy condition</w:t>
            </w:r>
          </w:p>
        </w:tc>
        <w:tc>
          <w:tcPr>
            <w:tcW w:w="1304" w:type="dxa"/>
            <w:vAlign w:val="bottom"/>
          </w:tcPr>
          <w:p w14:paraId="4663F78B" w14:textId="77777777" w:rsidR="003841DC" w:rsidRPr="0052613B" w:rsidRDefault="003841DC" w:rsidP="008B4231">
            <w:pPr>
              <w:jc w:val="center"/>
              <w:rPr>
                <w:rFonts w:ascii="Arial" w:hAnsi="Arial" w:cs="Arial"/>
                <w:b/>
                <w:bCs/>
                <w:color w:val="000000" w:themeColor="text1"/>
                <w:sz w:val="24"/>
                <w:szCs w:val="24"/>
              </w:rPr>
            </w:pPr>
            <w:r w:rsidRPr="0052613B">
              <w:rPr>
                <w:rFonts w:ascii="Arial" w:hAnsi="Arial" w:cs="Arial"/>
                <w:color w:val="000000" w:themeColor="text1"/>
                <w:sz w:val="24"/>
                <w:szCs w:val="24"/>
              </w:rPr>
              <w:t>61.27</w:t>
            </w:r>
          </w:p>
        </w:tc>
        <w:tc>
          <w:tcPr>
            <w:tcW w:w="1304" w:type="dxa"/>
            <w:vAlign w:val="bottom"/>
          </w:tcPr>
          <w:p w14:paraId="041C794C" w14:textId="77777777" w:rsidR="003841DC" w:rsidRPr="0052613B" w:rsidRDefault="003841DC" w:rsidP="008B4231">
            <w:pPr>
              <w:jc w:val="center"/>
              <w:rPr>
                <w:rFonts w:ascii="Arial" w:hAnsi="Arial" w:cs="Arial"/>
                <w:b/>
                <w:bCs/>
                <w:color w:val="000000" w:themeColor="text1"/>
                <w:sz w:val="24"/>
                <w:szCs w:val="24"/>
              </w:rPr>
            </w:pPr>
            <w:r w:rsidRPr="0052613B">
              <w:rPr>
                <w:rFonts w:ascii="Arial" w:hAnsi="Arial" w:cs="Arial"/>
                <w:color w:val="000000" w:themeColor="text1"/>
                <w:sz w:val="24"/>
                <w:szCs w:val="24"/>
              </w:rPr>
              <w:t>35.64</w:t>
            </w:r>
          </w:p>
        </w:tc>
        <w:tc>
          <w:tcPr>
            <w:tcW w:w="1304" w:type="dxa"/>
            <w:vAlign w:val="bottom"/>
          </w:tcPr>
          <w:p w14:paraId="53661E5E" w14:textId="77777777" w:rsidR="003841DC" w:rsidRPr="0052613B" w:rsidRDefault="003841DC" w:rsidP="008B4231">
            <w:pPr>
              <w:jc w:val="center"/>
              <w:rPr>
                <w:rFonts w:ascii="Arial" w:hAnsi="Arial" w:cs="Arial"/>
                <w:b/>
                <w:bCs/>
                <w:color w:val="000000" w:themeColor="text1"/>
                <w:sz w:val="24"/>
                <w:szCs w:val="24"/>
              </w:rPr>
            </w:pPr>
            <w:r w:rsidRPr="0052613B">
              <w:rPr>
                <w:rFonts w:ascii="Arial" w:hAnsi="Arial" w:cs="Arial"/>
                <w:color w:val="000000" w:themeColor="text1"/>
                <w:sz w:val="24"/>
                <w:szCs w:val="24"/>
              </w:rPr>
              <w:t>0.40</w:t>
            </w:r>
          </w:p>
        </w:tc>
        <w:tc>
          <w:tcPr>
            <w:tcW w:w="1304" w:type="dxa"/>
            <w:vAlign w:val="bottom"/>
          </w:tcPr>
          <w:p w14:paraId="0FA7DA1D" w14:textId="77777777" w:rsidR="003841DC" w:rsidRPr="0052613B" w:rsidRDefault="003841DC" w:rsidP="008B4231">
            <w:pPr>
              <w:jc w:val="center"/>
              <w:rPr>
                <w:rFonts w:ascii="Arial" w:hAnsi="Arial" w:cs="Arial"/>
                <w:b/>
                <w:bCs/>
                <w:color w:val="000000" w:themeColor="text1"/>
                <w:sz w:val="24"/>
                <w:szCs w:val="24"/>
              </w:rPr>
            </w:pPr>
            <w:r w:rsidRPr="0052613B">
              <w:rPr>
                <w:rFonts w:ascii="Arial" w:hAnsi="Arial" w:cs="Arial"/>
                <w:color w:val="000000" w:themeColor="text1"/>
                <w:sz w:val="24"/>
                <w:szCs w:val="24"/>
              </w:rPr>
              <w:t>1.71</w:t>
            </w:r>
          </w:p>
        </w:tc>
        <w:tc>
          <w:tcPr>
            <w:tcW w:w="1304" w:type="dxa"/>
            <w:vAlign w:val="bottom"/>
          </w:tcPr>
          <w:p w14:paraId="35673578" w14:textId="77777777" w:rsidR="003841DC" w:rsidRPr="0052613B" w:rsidRDefault="003841DC" w:rsidP="008B4231">
            <w:pPr>
              <w:jc w:val="center"/>
              <w:rPr>
                <w:rFonts w:ascii="Arial" w:hAnsi="Arial" w:cs="Arial"/>
                <w:b/>
                <w:bCs/>
                <w:color w:val="000000" w:themeColor="text1"/>
                <w:sz w:val="24"/>
                <w:szCs w:val="24"/>
              </w:rPr>
            </w:pPr>
            <w:r w:rsidRPr="0052613B">
              <w:rPr>
                <w:rFonts w:ascii="Arial" w:hAnsi="Arial" w:cs="Arial"/>
                <w:color w:val="000000" w:themeColor="text1"/>
                <w:sz w:val="24"/>
                <w:szCs w:val="24"/>
              </w:rPr>
              <w:t>0.98</w:t>
            </w:r>
          </w:p>
        </w:tc>
        <w:tc>
          <w:tcPr>
            <w:tcW w:w="1615" w:type="dxa"/>
          </w:tcPr>
          <w:p w14:paraId="537B1981" w14:textId="77777777" w:rsidR="003841DC" w:rsidRPr="0052613B" w:rsidRDefault="003841DC" w:rsidP="008B4231">
            <w:pPr>
              <w:jc w:val="center"/>
              <w:rPr>
                <w:rFonts w:ascii="Arial" w:hAnsi="Arial" w:cs="Arial"/>
                <w:color w:val="000000" w:themeColor="text1"/>
                <w:sz w:val="24"/>
                <w:szCs w:val="24"/>
              </w:rPr>
            </w:pPr>
            <w:r w:rsidRPr="0052613B">
              <w:rPr>
                <w:rFonts w:ascii="Arial" w:hAnsi="Arial" w:cs="Arial"/>
                <w:color w:val="000000" w:themeColor="text1"/>
                <w:sz w:val="24"/>
                <w:szCs w:val="24"/>
              </w:rPr>
              <w:t>-</w:t>
            </w:r>
          </w:p>
        </w:tc>
      </w:tr>
      <w:tr w:rsidR="003841DC" w:rsidRPr="0052613B" w14:paraId="628C1CB0" w14:textId="77777777" w:rsidTr="008B4231">
        <w:tc>
          <w:tcPr>
            <w:tcW w:w="2689" w:type="dxa"/>
          </w:tcPr>
          <w:p w14:paraId="5221128B" w14:textId="77777777" w:rsidR="003841DC" w:rsidRPr="0052613B" w:rsidRDefault="003841DC" w:rsidP="008B4231">
            <w:pPr>
              <w:rPr>
                <w:rFonts w:ascii="Arial" w:hAnsi="Arial" w:cs="Arial"/>
                <w:b/>
                <w:bCs/>
                <w:color w:val="000000" w:themeColor="text1"/>
                <w:sz w:val="24"/>
                <w:szCs w:val="24"/>
              </w:rPr>
            </w:pPr>
            <w:r w:rsidRPr="0052613B">
              <w:rPr>
                <w:rFonts w:ascii="Arial" w:hAnsi="Arial" w:cs="Arial"/>
                <w:color w:val="000000" w:themeColor="text1"/>
                <w:sz w:val="24"/>
                <w:szCs w:val="24"/>
              </w:rPr>
              <w:t>CR:6 Koh Kra</w:t>
            </w:r>
          </w:p>
        </w:tc>
        <w:tc>
          <w:tcPr>
            <w:tcW w:w="2126" w:type="dxa"/>
            <w:vAlign w:val="center"/>
          </w:tcPr>
          <w:p w14:paraId="59D13C15" w14:textId="77777777" w:rsidR="003841DC" w:rsidRPr="0052613B" w:rsidRDefault="003841DC" w:rsidP="008B4231">
            <w:pPr>
              <w:jc w:val="center"/>
              <w:rPr>
                <w:rFonts w:ascii="Arial" w:hAnsi="Arial" w:cs="Arial"/>
                <w:b/>
                <w:bCs/>
                <w:color w:val="000000" w:themeColor="text1"/>
                <w:sz w:val="24"/>
                <w:szCs w:val="24"/>
              </w:rPr>
            </w:pPr>
            <w:r w:rsidRPr="0052613B">
              <w:rPr>
                <w:rFonts w:ascii="Arial" w:hAnsi="Arial" w:cs="Arial"/>
                <w:color w:val="000000" w:themeColor="text1"/>
                <w:sz w:val="24"/>
                <w:szCs w:val="24"/>
              </w:rPr>
              <w:t>Remarkably healthy</w:t>
            </w:r>
          </w:p>
        </w:tc>
        <w:tc>
          <w:tcPr>
            <w:tcW w:w="1304" w:type="dxa"/>
            <w:vAlign w:val="bottom"/>
          </w:tcPr>
          <w:p w14:paraId="4AFAC673" w14:textId="77777777" w:rsidR="003841DC" w:rsidRPr="0052613B" w:rsidRDefault="003841DC" w:rsidP="008B4231">
            <w:pPr>
              <w:jc w:val="center"/>
              <w:rPr>
                <w:rFonts w:ascii="Arial" w:hAnsi="Arial" w:cs="Arial"/>
                <w:b/>
                <w:bCs/>
                <w:color w:val="000000" w:themeColor="text1"/>
                <w:sz w:val="24"/>
                <w:szCs w:val="24"/>
              </w:rPr>
            </w:pPr>
            <w:r w:rsidRPr="0052613B">
              <w:rPr>
                <w:rFonts w:ascii="Arial" w:hAnsi="Arial" w:cs="Arial"/>
                <w:color w:val="000000" w:themeColor="text1"/>
                <w:sz w:val="24"/>
                <w:szCs w:val="24"/>
              </w:rPr>
              <w:t>59.52</w:t>
            </w:r>
          </w:p>
        </w:tc>
        <w:tc>
          <w:tcPr>
            <w:tcW w:w="1304" w:type="dxa"/>
            <w:vAlign w:val="bottom"/>
          </w:tcPr>
          <w:p w14:paraId="119BF4EF" w14:textId="77777777" w:rsidR="003841DC" w:rsidRPr="0052613B" w:rsidRDefault="003841DC" w:rsidP="008B4231">
            <w:pPr>
              <w:jc w:val="center"/>
              <w:rPr>
                <w:rFonts w:ascii="Arial" w:hAnsi="Arial" w:cs="Arial"/>
                <w:b/>
                <w:bCs/>
                <w:color w:val="000000" w:themeColor="text1"/>
                <w:sz w:val="24"/>
                <w:szCs w:val="24"/>
              </w:rPr>
            </w:pPr>
            <w:r w:rsidRPr="0052613B">
              <w:rPr>
                <w:rFonts w:ascii="Arial" w:hAnsi="Arial" w:cs="Arial"/>
                <w:color w:val="000000" w:themeColor="text1"/>
                <w:sz w:val="24"/>
                <w:szCs w:val="24"/>
              </w:rPr>
              <w:t>32.50</w:t>
            </w:r>
          </w:p>
        </w:tc>
        <w:tc>
          <w:tcPr>
            <w:tcW w:w="1304" w:type="dxa"/>
            <w:vAlign w:val="bottom"/>
          </w:tcPr>
          <w:p w14:paraId="27102F6C" w14:textId="77777777" w:rsidR="003841DC" w:rsidRPr="0052613B" w:rsidRDefault="003841DC" w:rsidP="008B4231">
            <w:pPr>
              <w:jc w:val="center"/>
              <w:rPr>
                <w:rFonts w:ascii="Arial" w:hAnsi="Arial" w:cs="Arial"/>
                <w:b/>
                <w:bCs/>
                <w:color w:val="000000" w:themeColor="text1"/>
                <w:sz w:val="24"/>
                <w:szCs w:val="24"/>
              </w:rPr>
            </w:pPr>
            <w:r w:rsidRPr="0052613B">
              <w:rPr>
                <w:rFonts w:ascii="Arial" w:hAnsi="Arial" w:cs="Arial"/>
                <w:color w:val="000000" w:themeColor="text1"/>
                <w:sz w:val="24"/>
                <w:szCs w:val="24"/>
              </w:rPr>
              <w:t>1.80</w:t>
            </w:r>
          </w:p>
        </w:tc>
        <w:tc>
          <w:tcPr>
            <w:tcW w:w="1304" w:type="dxa"/>
            <w:vAlign w:val="bottom"/>
          </w:tcPr>
          <w:p w14:paraId="32F7F75C" w14:textId="77777777" w:rsidR="003841DC" w:rsidRPr="0052613B" w:rsidRDefault="003841DC" w:rsidP="008B4231">
            <w:pPr>
              <w:jc w:val="center"/>
              <w:rPr>
                <w:rFonts w:ascii="Arial" w:hAnsi="Arial" w:cs="Arial"/>
                <w:b/>
                <w:bCs/>
                <w:color w:val="000000" w:themeColor="text1"/>
                <w:sz w:val="24"/>
                <w:szCs w:val="24"/>
              </w:rPr>
            </w:pPr>
            <w:r w:rsidRPr="0052613B">
              <w:rPr>
                <w:rFonts w:ascii="Arial" w:hAnsi="Arial" w:cs="Arial"/>
                <w:color w:val="000000" w:themeColor="text1"/>
                <w:sz w:val="24"/>
                <w:szCs w:val="24"/>
              </w:rPr>
              <w:t>6.15</w:t>
            </w:r>
          </w:p>
        </w:tc>
        <w:tc>
          <w:tcPr>
            <w:tcW w:w="1304" w:type="dxa"/>
            <w:vAlign w:val="bottom"/>
          </w:tcPr>
          <w:p w14:paraId="6DD955F1" w14:textId="77777777" w:rsidR="003841DC" w:rsidRPr="0052613B" w:rsidRDefault="003841DC" w:rsidP="008B4231">
            <w:pPr>
              <w:jc w:val="center"/>
              <w:rPr>
                <w:rFonts w:ascii="Arial" w:hAnsi="Arial" w:cs="Arial"/>
                <w:b/>
                <w:bCs/>
                <w:color w:val="000000" w:themeColor="text1"/>
                <w:sz w:val="24"/>
                <w:szCs w:val="24"/>
              </w:rPr>
            </w:pPr>
            <w:r w:rsidRPr="0052613B">
              <w:rPr>
                <w:rFonts w:ascii="Arial" w:hAnsi="Arial" w:cs="Arial"/>
                <w:color w:val="000000" w:themeColor="text1"/>
                <w:sz w:val="24"/>
                <w:szCs w:val="24"/>
              </w:rPr>
              <w:t>0.00</w:t>
            </w:r>
          </w:p>
        </w:tc>
        <w:tc>
          <w:tcPr>
            <w:tcW w:w="1615" w:type="dxa"/>
          </w:tcPr>
          <w:p w14:paraId="45C2F05E" w14:textId="77777777" w:rsidR="003841DC" w:rsidRPr="0052613B" w:rsidRDefault="003841DC" w:rsidP="008B4231">
            <w:pPr>
              <w:jc w:val="center"/>
              <w:rPr>
                <w:rFonts w:ascii="Arial" w:hAnsi="Arial" w:cs="Arial"/>
                <w:color w:val="000000" w:themeColor="text1"/>
                <w:sz w:val="24"/>
                <w:szCs w:val="24"/>
              </w:rPr>
            </w:pPr>
            <w:r w:rsidRPr="0052613B">
              <w:rPr>
                <w:rFonts w:ascii="Arial" w:hAnsi="Arial" w:cs="Arial"/>
                <w:color w:val="000000" w:themeColor="text1"/>
                <w:sz w:val="24"/>
                <w:szCs w:val="24"/>
              </w:rPr>
              <w:t>-</w:t>
            </w:r>
          </w:p>
        </w:tc>
      </w:tr>
      <w:tr w:rsidR="003841DC" w:rsidRPr="0052613B" w14:paraId="0860064C" w14:textId="77777777" w:rsidTr="008B4231">
        <w:tc>
          <w:tcPr>
            <w:tcW w:w="2689" w:type="dxa"/>
          </w:tcPr>
          <w:p w14:paraId="34358446" w14:textId="77777777" w:rsidR="003841DC" w:rsidRPr="0052613B" w:rsidRDefault="003841DC" w:rsidP="008B4231">
            <w:pPr>
              <w:rPr>
                <w:rFonts w:ascii="Arial" w:hAnsi="Arial" w:cs="Arial"/>
                <w:b/>
                <w:bCs/>
                <w:color w:val="000000" w:themeColor="text1"/>
                <w:sz w:val="24"/>
                <w:szCs w:val="24"/>
              </w:rPr>
            </w:pPr>
            <w:r w:rsidRPr="0052613B">
              <w:rPr>
                <w:rFonts w:ascii="Arial" w:hAnsi="Arial" w:cs="Arial"/>
                <w:color w:val="000000" w:themeColor="text1"/>
                <w:sz w:val="24"/>
                <w:szCs w:val="24"/>
              </w:rPr>
              <w:t>CR:7 Koh Losin</w:t>
            </w:r>
          </w:p>
        </w:tc>
        <w:tc>
          <w:tcPr>
            <w:tcW w:w="2126" w:type="dxa"/>
            <w:vAlign w:val="center"/>
          </w:tcPr>
          <w:p w14:paraId="04204055" w14:textId="77777777" w:rsidR="003841DC" w:rsidRPr="0052613B" w:rsidRDefault="003841DC" w:rsidP="008B4231">
            <w:pPr>
              <w:jc w:val="center"/>
              <w:rPr>
                <w:rFonts w:ascii="Arial" w:hAnsi="Arial" w:cs="Arial"/>
                <w:b/>
                <w:bCs/>
                <w:color w:val="000000" w:themeColor="text1"/>
                <w:sz w:val="24"/>
                <w:szCs w:val="24"/>
              </w:rPr>
            </w:pPr>
            <w:r w:rsidRPr="0052613B">
              <w:rPr>
                <w:rFonts w:ascii="Arial" w:hAnsi="Arial" w:cs="Arial"/>
                <w:color w:val="000000" w:themeColor="text1"/>
                <w:sz w:val="24"/>
                <w:szCs w:val="24"/>
              </w:rPr>
              <w:t>Healthy condition</w:t>
            </w:r>
          </w:p>
        </w:tc>
        <w:tc>
          <w:tcPr>
            <w:tcW w:w="1304" w:type="dxa"/>
          </w:tcPr>
          <w:p w14:paraId="6450BA9E" w14:textId="77777777" w:rsidR="003841DC" w:rsidRPr="0052613B" w:rsidRDefault="003841DC" w:rsidP="008B4231">
            <w:pPr>
              <w:jc w:val="center"/>
              <w:rPr>
                <w:rFonts w:ascii="Arial" w:hAnsi="Arial" w:cs="Arial"/>
                <w:b/>
                <w:bCs/>
                <w:color w:val="000000" w:themeColor="text1"/>
                <w:sz w:val="24"/>
                <w:szCs w:val="24"/>
              </w:rPr>
            </w:pPr>
            <w:r w:rsidRPr="0052613B">
              <w:rPr>
                <w:rFonts w:ascii="Arial" w:hAnsi="Arial" w:cs="Arial"/>
                <w:color w:val="000000" w:themeColor="text1"/>
                <w:sz w:val="24"/>
                <w:szCs w:val="24"/>
              </w:rPr>
              <w:t>69.50</w:t>
            </w:r>
          </w:p>
        </w:tc>
        <w:tc>
          <w:tcPr>
            <w:tcW w:w="1304" w:type="dxa"/>
          </w:tcPr>
          <w:p w14:paraId="08143304" w14:textId="77777777" w:rsidR="003841DC" w:rsidRPr="0052613B" w:rsidRDefault="003841DC" w:rsidP="008B4231">
            <w:pPr>
              <w:jc w:val="center"/>
              <w:rPr>
                <w:rFonts w:ascii="Arial" w:hAnsi="Arial" w:cs="Arial"/>
                <w:b/>
                <w:bCs/>
                <w:color w:val="000000" w:themeColor="text1"/>
                <w:sz w:val="24"/>
                <w:szCs w:val="24"/>
              </w:rPr>
            </w:pPr>
            <w:r w:rsidRPr="0052613B">
              <w:rPr>
                <w:rFonts w:ascii="Arial" w:hAnsi="Arial" w:cs="Arial"/>
                <w:color w:val="000000" w:themeColor="text1"/>
                <w:sz w:val="24"/>
                <w:szCs w:val="24"/>
              </w:rPr>
              <w:t>29.00</w:t>
            </w:r>
          </w:p>
        </w:tc>
        <w:tc>
          <w:tcPr>
            <w:tcW w:w="1304" w:type="dxa"/>
          </w:tcPr>
          <w:p w14:paraId="09F5DE59" w14:textId="77777777" w:rsidR="003841DC" w:rsidRPr="0052613B" w:rsidRDefault="003841DC" w:rsidP="008B4231">
            <w:pPr>
              <w:jc w:val="center"/>
              <w:rPr>
                <w:rFonts w:ascii="Arial" w:hAnsi="Arial" w:cs="Arial"/>
                <w:b/>
                <w:bCs/>
                <w:color w:val="000000" w:themeColor="text1"/>
                <w:sz w:val="24"/>
                <w:szCs w:val="24"/>
              </w:rPr>
            </w:pPr>
            <w:r w:rsidRPr="0052613B">
              <w:rPr>
                <w:rFonts w:ascii="Arial" w:hAnsi="Arial" w:cs="Arial"/>
                <w:color w:val="000000" w:themeColor="text1"/>
                <w:sz w:val="24"/>
                <w:szCs w:val="24"/>
              </w:rPr>
              <w:t>1.30</w:t>
            </w:r>
          </w:p>
        </w:tc>
        <w:tc>
          <w:tcPr>
            <w:tcW w:w="1304" w:type="dxa"/>
          </w:tcPr>
          <w:p w14:paraId="385FB128" w14:textId="77777777" w:rsidR="003841DC" w:rsidRPr="0052613B" w:rsidRDefault="003841DC" w:rsidP="008B4231">
            <w:pPr>
              <w:jc w:val="center"/>
              <w:rPr>
                <w:rFonts w:ascii="Arial" w:hAnsi="Arial" w:cs="Arial"/>
                <w:b/>
                <w:bCs/>
                <w:color w:val="000000" w:themeColor="text1"/>
                <w:sz w:val="24"/>
                <w:szCs w:val="24"/>
              </w:rPr>
            </w:pPr>
            <w:r w:rsidRPr="0052613B">
              <w:rPr>
                <w:rFonts w:ascii="Arial" w:hAnsi="Arial" w:cs="Arial"/>
                <w:color w:val="000000" w:themeColor="text1"/>
                <w:sz w:val="24"/>
                <w:szCs w:val="24"/>
              </w:rPr>
              <w:t>0.00</w:t>
            </w:r>
          </w:p>
        </w:tc>
        <w:tc>
          <w:tcPr>
            <w:tcW w:w="1304" w:type="dxa"/>
          </w:tcPr>
          <w:p w14:paraId="4A1C278B" w14:textId="77777777" w:rsidR="003841DC" w:rsidRPr="0052613B" w:rsidRDefault="003841DC" w:rsidP="008B4231">
            <w:pPr>
              <w:jc w:val="center"/>
              <w:rPr>
                <w:rFonts w:ascii="Arial" w:hAnsi="Arial" w:cs="Arial"/>
                <w:b/>
                <w:bCs/>
                <w:color w:val="000000" w:themeColor="text1"/>
                <w:sz w:val="24"/>
                <w:szCs w:val="24"/>
              </w:rPr>
            </w:pPr>
            <w:r w:rsidRPr="0052613B">
              <w:rPr>
                <w:rFonts w:ascii="Arial" w:hAnsi="Arial" w:cs="Arial"/>
                <w:color w:val="000000" w:themeColor="text1"/>
                <w:sz w:val="24"/>
                <w:szCs w:val="24"/>
              </w:rPr>
              <w:t>0.30</w:t>
            </w:r>
          </w:p>
        </w:tc>
        <w:tc>
          <w:tcPr>
            <w:tcW w:w="1615" w:type="dxa"/>
          </w:tcPr>
          <w:p w14:paraId="3525DB6F" w14:textId="77777777" w:rsidR="003841DC" w:rsidRPr="0052613B" w:rsidRDefault="003841DC" w:rsidP="008B4231">
            <w:pPr>
              <w:jc w:val="center"/>
              <w:rPr>
                <w:rFonts w:ascii="Arial" w:hAnsi="Arial" w:cs="Arial"/>
                <w:color w:val="000000" w:themeColor="text1"/>
                <w:sz w:val="24"/>
                <w:szCs w:val="24"/>
              </w:rPr>
            </w:pPr>
            <w:r w:rsidRPr="0052613B">
              <w:rPr>
                <w:rFonts w:ascii="Arial" w:hAnsi="Arial" w:cs="Arial"/>
                <w:color w:val="000000" w:themeColor="text1"/>
                <w:sz w:val="24"/>
                <w:szCs w:val="24"/>
              </w:rPr>
              <w:t>-</w:t>
            </w:r>
          </w:p>
        </w:tc>
      </w:tr>
      <w:tr w:rsidR="003841DC" w:rsidRPr="0052613B" w14:paraId="2D8A1044" w14:textId="77777777" w:rsidTr="008B4231">
        <w:tc>
          <w:tcPr>
            <w:tcW w:w="2689" w:type="dxa"/>
          </w:tcPr>
          <w:p w14:paraId="66DE4455" w14:textId="77777777" w:rsidR="003841DC" w:rsidRPr="0052613B" w:rsidRDefault="003841DC" w:rsidP="008B4231">
            <w:pPr>
              <w:rPr>
                <w:rFonts w:ascii="Arial" w:hAnsi="Arial" w:cs="Arial"/>
                <w:b/>
                <w:bCs/>
                <w:color w:val="000000" w:themeColor="text1"/>
                <w:sz w:val="24"/>
                <w:szCs w:val="24"/>
              </w:rPr>
            </w:pPr>
            <w:r w:rsidRPr="0052613B">
              <w:rPr>
                <w:rFonts w:ascii="Arial" w:hAnsi="Arial" w:cs="Arial"/>
                <w:color w:val="000000" w:themeColor="text1"/>
                <w:sz w:val="24"/>
                <w:szCs w:val="24"/>
              </w:rPr>
              <w:t>CR:8 Underwater pinnacle Chumphon Province</w:t>
            </w:r>
          </w:p>
        </w:tc>
        <w:tc>
          <w:tcPr>
            <w:tcW w:w="2126" w:type="dxa"/>
            <w:vAlign w:val="center"/>
          </w:tcPr>
          <w:p w14:paraId="77F06FF4" w14:textId="77777777" w:rsidR="003841DC" w:rsidRPr="0052613B" w:rsidRDefault="003841DC" w:rsidP="008B4231">
            <w:pPr>
              <w:jc w:val="center"/>
              <w:rPr>
                <w:rFonts w:ascii="Arial" w:hAnsi="Arial" w:cs="Arial"/>
                <w:b/>
                <w:bCs/>
                <w:color w:val="000000" w:themeColor="text1"/>
                <w:sz w:val="24"/>
                <w:szCs w:val="24"/>
              </w:rPr>
            </w:pPr>
            <w:r w:rsidRPr="0052613B">
              <w:rPr>
                <w:rFonts w:ascii="Arial" w:hAnsi="Arial" w:cs="Arial"/>
                <w:color w:val="000000" w:themeColor="text1"/>
                <w:sz w:val="24"/>
                <w:szCs w:val="24"/>
              </w:rPr>
              <w:t>Healthy condition</w:t>
            </w:r>
          </w:p>
        </w:tc>
        <w:tc>
          <w:tcPr>
            <w:tcW w:w="1304" w:type="dxa"/>
            <w:vAlign w:val="center"/>
          </w:tcPr>
          <w:p w14:paraId="5E03E63D" w14:textId="77777777" w:rsidR="003841DC" w:rsidRPr="0052613B" w:rsidRDefault="003841DC" w:rsidP="008B4231">
            <w:pPr>
              <w:jc w:val="center"/>
              <w:rPr>
                <w:rFonts w:ascii="Arial" w:hAnsi="Arial" w:cs="Arial"/>
                <w:b/>
                <w:bCs/>
                <w:color w:val="000000" w:themeColor="text1"/>
                <w:sz w:val="24"/>
                <w:szCs w:val="24"/>
              </w:rPr>
            </w:pPr>
            <w:r w:rsidRPr="0052613B">
              <w:rPr>
                <w:rFonts w:ascii="Arial" w:eastAsia="Times New Roman" w:hAnsi="Arial" w:cs="Arial"/>
                <w:color w:val="000000" w:themeColor="text1"/>
                <w:kern w:val="0"/>
                <w:sz w:val="24"/>
                <w:szCs w:val="24"/>
                <w14:ligatures w14:val="none"/>
              </w:rPr>
              <w:t>31.11</w:t>
            </w:r>
          </w:p>
        </w:tc>
        <w:tc>
          <w:tcPr>
            <w:tcW w:w="1304" w:type="dxa"/>
            <w:vAlign w:val="center"/>
          </w:tcPr>
          <w:p w14:paraId="56A4A313" w14:textId="77777777" w:rsidR="003841DC" w:rsidRPr="0052613B" w:rsidRDefault="003841DC" w:rsidP="008B4231">
            <w:pPr>
              <w:jc w:val="center"/>
              <w:rPr>
                <w:rFonts w:ascii="Arial" w:hAnsi="Arial" w:cs="Arial"/>
                <w:b/>
                <w:bCs/>
                <w:color w:val="000000" w:themeColor="text1"/>
                <w:sz w:val="24"/>
                <w:szCs w:val="24"/>
              </w:rPr>
            </w:pPr>
            <w:r w:rsidRPr="0052613B">
              <w:rPr>
                <w:rFonts w:ascii="Arial" w:eastAsia="Times New Roman" w:hAnsi="Arial" w:cs="Arial"/>
                <w:color w:val="000000" w:themeColor="text1"/>
                <w:kern w:val="0"/>
                <w:sz w:val="24"/>
                <w:szCs w:val="24"/>
                <w14:ligatures w14:val="none"/>
              </w:rPr>
              <w:t>27.21</w:t>
            </w:r>
          </w:p>
        </w:tc>
        <w:tc>
          <w:tcPr>
            <w:tcW w:w="1304" w:type="dxa"/>
            <w:vAlign w:val="center"/>
          </w:tcPr>
          <w:p w14:paraId="051105D8" w14:textId="77777777" w:rsidR="003841DC" w:rsidRPr="0052613B" w:rsidRDefault="003841DC" w:rsidP="008B4231">
            <w:pPr>
              <w:jc w:val="center"/>
              <w:rPr>
                <w:rFonts w:ascii="Arial" w:hAnsi="Arial" w:cs="Arial"/>
                <w:b/>
                <w:bCs/>
                <w:color w:val="000000" w:themeColor="text1"/>
                <w:sz w:val="24"/>
                <w:szCs w:val="24"/>
              </w:rPr>
            </w:pPr>
            <w:r w:rsidRPr="0052613B">
              <w:rPr>
                <w:rFonts w:ascii="Arial" w:eastAsia="Times New Roman" w:hAnsi="Arial" w:cs="Arial"/>
                <w:color w:val="000000" w:themeColor="text1"/>
                <w:kern w:val="0"/>
                <w:sz w:val="24"/>
                <w:szCs w:val="24"/>
                <w14:ligatures w14:val="none"/>
              </w:rPr>
              <w:t>16.76</w:t>
            </w:r>
          </w:p>
        </w:tc>
        <w:tc>
          <w:tcPr>
            <w:tcW w:w="1304" w:type="dxa"/>
            <w:vAlign w:val="center"/>
          </w:tcPr>
          <w:p w14:paraId="7919DF32" w14:textId="77777777" w:rsidR="003841DC" w:rsidRPr="0052613B" w:rsidRDefault="003841DC" w:rsidP="008B4231">
            <w:pPr>
              <w:jc w:val="center"/>
              <w:rPr>
                <w:rFonts w:ascii="Arial" w:hAnsi="Arial" w:cs="Arial"/>
                <w:b/>
                <w:bCs/>
                <w:color w:val="000000" w:themeColor="text1"/>
                <w:sz w:val="24"/>
                <w:szCs w:val="24"/>
              </w:rPr>
            </w:pPr>
            <w:r w:rsidRPr="0052613B">
              <w:rPr>
                <w:rFonts w:ascii="Arial" w:eastAsia="Times New Roman" w:hAnsi="Arial" w:cs="Arial"/>
                <w:color w:val="000000" w:themeColor="text1"/>
                <w:kern w:val="0"/>
                <w:sz w:val="24"/>
                <w:szCs w:val="24"/>
                <w14:ligatures w14:val="none"/>
              </w:rPr>
              <w:t>23.77</w:t>
            </w:r>
          </w:p>
        </w:tc>
        <w:tc>
          <w:tcPr>
            <w:tcW w:w="1304" w:type="dxa"/>
            <w:vAlign w:val="center"/>
          </w:tcPr>
          <w:p w14:paraId="7094760D" w14:textId="77777777" w:rsidR="003841DC" w:rsidRPr="0052613B" w:rsidRDefault="003841DC" w:rsidP="008B4231">
            <w:pPr>
              <w:jc w:val="center"/>
              <w:rPr>
                <w:rFonts w:ascii="Arial" w:hAnsi="Arial" w:cs="Arial"/>
                <w:b/>
                <w:bCs/>
                <w:color w:val="000000" w:themeColor="text1"/>
                <w:sz w:val="24"/>
                <w:szCs w:val="24"/>
              </w:rPr>
            </w:pPr>
            <w:r w:rsidRPr="0052613B">
              <w:rPr>
                <w:rFonts w:ascii="Arial" w:eastAsia="Times New Roman" w:hAnsi="Arial" w:cs="Arial"/>
                <w:color w:val="000000" w:themeColor="text1"/>
                <w:kern w:val="0"/>
                <w:sz w:val="24"/>
                <w:szCs w:val="24"/>
                <w14:ligatures w14:val="none"/>
              </w:rPr>
              <w:t>1.15</w:t>
            </w:r>
          </w:p>
        </w:tc>
        <w:tc>
          <w:tcPr>
            <w:tcW w:w="1615" w:type="dxa"/>
          </w:tcPr>
          <w:p w14:paraId="0A81B85A" w14:textId="77777777" w:rsidR="003841DC" w:rsidRPr="0052613B" w:rsidRDefault="003841DC" w:rsidP="008B4231">
            <w:pPr>
              <w:jc w:val="center"/>
              <w:rPr>
                <w:rFonts w:ascii="Arial" w:eastAsia="Times New Roman" w:hAnsi="Arial" w:cs="Arial"/>
                <w:color w:val="000000" w:themeColor="text1"/>
                <w:kern w:val="0"/>
                <w:sz w:val="24"/>
                <w:szCs w:val="24"/>
                <w14:ligatures w14:val="none"/>
              </w:rPr>
            </w:pPr>
            <w:r w:rsidRPr="0052613B">
              <w:rPr>
                <w:rFonts w:ascii="Arial" w:eastAsia="Times New Roman" w:hAnsi="Arial" w:cs="Arial"/>
                <w:color w:val="000000" w:themeColor="text1"/>
                <w:kern w:val="0"/>
                <w:sz w:val="24"/>
                <w:szCs w:val="24"/>
                <w14:ligatures w14:val="none"/>
              </w:rPr>
              <w:t>-</w:t>
            </w:r>
          </w:p>
        </w:tc>
      </w:tr>
      <w:tr w:rsidR="003841DC" w:rsidRPr="0052613B" w14:paraId="46FCC11E" w14:textId="77777777" w:rsidTr="008B4231">
        <w:tc>
          <w:tcPr>
            <w:tcW w:w="2689" w:type="dxa"/>
          </w:tcPr>
          <w:p w14:paraId="249EC3B1" w14:textId="77777777" w:rsidR="003841DC" w:rsidRPr="0052613B" w:rsidRDefault="003841DC" w:rsidP="008B4231">
            <w:pPr>
              <w:rPr>
                <w:rFonts w:ascii="Arial" w:hAnsi="Arial" w:cs="Arial"/>
                <w:color w:val="000000" w:themeColor="text1"/>
                <w:sz w:val="24"/>
                <w:szCs w:val="24"/>
              </w:rPr>
            </w:pPr>
            <w:r w:rsidRPr="0052613B">
              <w:rPr>
                <w:rStyle w:val="Strong"/>
                <w:rFonts w:ascii="Arial" w:eastAsiaTheme="minorEastAsia" w:hAnsi="Arial" w:cs="Arial"/>
                <w:b w:val="0"/>
                <w:bCs w:val="0"/>
                <w:color w:val="000000" w:themeColor="text1"/>
                <w:sz w:val="24"/>
                <w:szCs w:val="24"/>
              </w:rPr>
              <w:t>SG1: Ban Don Bay</w:t>
            </w:r>
          </w:p>
        </w:tc>
        <w:tc>
          <w:tcPr>
            <w:tcW w:w="2126" w:type="dxa"/>
            <w:vAlign w:val="center"/>
          </w:tcPr>
          <w:p w14:paraId="79C61F9C" w14:textId="77777777" w:rsidR="003841DC" w:rsidRPr="0052613B" w:rsidRDefault="003841DC" w:rsidP="008B4231">
            <w:pPr>
              <w:jc w:val="center"/>
              <w:rPr>
                <w:rFonts w:ascii="Arial" w:hAnsi="Arial" w:cs="Arial"/>
                <w:color w:val="000000" w:themeColor="text1"/>
                <w:sz w:val="24"/>
                <w:szCs w:val="24"/>
              </w:rPr>
            </w:pPr>
            <w:r w:rsidRPr="0052613B">
              <w:rPr>
                <w:rFonts w:ascii="Arial" w:hAnsi="Arial" w:cs="Arial"/>
                <w:color w:val="000000" w:themeColor="text1"/>
                <w:sz w:val="24"/>
                <w:szCs w:val="24"/>
              </w:rPr>
              <w:t>Moderately healthy</w:t>
            </w:r>
          </w:p>
        </w:tc>
        <w:tc>
          <w:tcPr>
            <w:tcW w:w="1304" w:type="dxa"/>
            <w:vAlign w:val="center"/>
          </w:tcPr>
          <w:p w14:paraId="40B79A5C" w14:textId="77777777" w:rsidR="003841DC" w:rsidRPr="0052613B" w:rsidRDefault="003841DC" w:rsidP="008B4231">
            <w:pPr>
              <w:jc w:val="center"/>
              <w:rPr>
                <w:rFonts w:ascii="Arial" w:hAnsi="Arial" w:cs="Arial"/>
                <w:b/>
                <w:bCs/>
                <w:color w:val="000000" w:themeColor="text1"/>
                <w:sz w:val="24"/>
                <w:szCs w:val="24"/>
              </w:rPr>
            </w:pPr>
            <w:r w:rsidRPr="0052613B">
              <w:rPr>
                <w:rFonts w:ascii="Arial" w:hAnsi="Arial" w:cs="Arial"/>
                <w:b/>
                <w:bCs/>
                <w:color w:val="000000" w:themeColor="text1"/>
                <w:sz w:val="24"/>
                <w:szCs w:val="24"/>
              </w:rPr>
              <w:t>-</w:t>
            </w:r>
          </w:p>
        </w:tc>
        <w:tc>
          <w:tcPr>
            <w:tcW w:w="1304" w:type="dxa"/>
            <w:vAlign w:val="center"/>
          </w:tcPr>
          <w:p w14:paraId="5EA98A78" w14:textId="77777777" w:rsidR="003841DC" w:rsidRPr="0052613B" w:rsidRDefault="003841DC" w:rsidP="008B4231">
            <w:pPr>
              <w:jc w:val="center"/>
              <w:rPr>
                <w:rFonts w:ascii="Arial" w:hAnsi="Arial" w:cs="Arial"/>
                <w:b/>
                <w:bCs/>
                <w:color w:val="000000" w:themeColor="text1"/>
                <w:sz w:val="24"/>
                <w:szCs w:val="24"/>
              </w:rPr>
            </w:pPr>
            <w:r w:rsidRPr="0052613B">
              <w:rPr>
                <w:rFonts w:ascii="Arial" w:hAnsi="Arial" w:cs="Arial"/>
                <w:b/>
                <w:bCs/>
                <w:color w:val="000000" w:themeColor="text1"/>
                <w:sz w:val="24"/>
                <w:szCs w:val="24"/>
              </w:rPr>
              <w:t>-</w:t>
            </w:r>
          </w:p>
        </w:tc>
        <w:tc>
          <w:tcPr>
            <w:tcW w:w="1304" w:type="dxa"/>
          </w:tcPr>
          <w:p w14:paraId="29320FA3" w14:textId="77777777" w:rsidR="003841DC" w:rsidRPr="0052613B" w:rsidRDefault="003841DC" w:rsidP="008B4231">
            <w:pPr>
              <w:jc w:val="center"/>
              <w:rPr>
                <w:rFonts w:ascii="Arial" w:hAnsi="Arial" w:cs="Arial"/>
                <w:b/>
                <w:bCs/>
                <w:color w:val="000000" w:themeColor="text1"/>
                <w:sz w:val="24"/>
                <w:szCs w:val="24"/>
              </w:rPr>
            </w:pPr>
            <w:r w:rsidRPr="0052613B">
              <w:rPr>
                <w:rFonts w:ascii="Arial" w:hAnsi="Arial" w:cs="Arial"/>
                <w:b/>
                <w:bCs/>
                <w:color w:val="000000" w:themeColor="text1"/>
                <w:sz w:val="24"/>
                <w:szCs w:val="24"/>
              </w:rPr>
              <w:t>-</w:t>
            </w:r>
          </w:p>
        </w:tc>
        <w:tc>
          <w:tcPr>
            <w:tcW w:w="1304" w:type="dxa"/>
          </w:tcPr>
          <w:p w14:paraId="008EA53A" w14:textId="77777777" w:rsidR="003841DC" w:rsidRPr="0052613B" w:rsidRDefault="003841DC" w:rsidP="008B4231">
            <w:pPr>
              <w:jc w:val="center"/>
              <w:rPr>
                <w:rFonts w:ascii="Arial" w:hAnsi="Arial" w:cs="Arial"/>
                <w:b/>
                <w:bCs/>
                <w:color w:val="000000" w:themeColor="text1"/>
                <w:sz w:val="24"/>
                <w:szCs w:val="24"/>
              </w:rPr>
            </w:pPr>
            <w:r w:rsidRPr="0052613B">
              <w:rPr>
                <w:rFonts w:ascii="Arial" w:hAnsi="Arial" w:cs="Arial"/>
                <w:b/>
                <w:bCs/>
                <w:color w:val="000000" w:themeColor="text1"/>
                <w:sz w:val="24"/>
                <w:szCs w:val="24"/>
              </w:rPr>
              <w:t>-</w:t>
            </w:r>
          </w:p>
        </w:tc>
        <w:tc>
          <w:tcPr>
            <w:tcW w:w="1304" w:type="dxa"/>
          </w:tcPr>
          <w:p w14:paraId="7B6560B5" w14:textId="77777777" w:rsidR="003841DC" w:rsidRPr="0052613B" w:rsidRDefault="003841DC" w:rsidP="008B4231">
            <w:pPr>
              <w:jc w:val="center"/>
              <w:rPr>
                <w:rFonts w:ascii="Arial" w:hAnsi="Arial" w:cs="Arial"/>
                <w:b/>
                <w:bCs/>
                <w:color w:val="000000" w:themeColor="text1"/>
                <w:sz w:val="24"/>
                <w:szCs w:val="24"/>
              </w:rPr>
            </w:pPr>
            <w:r w:rsidRPr="0052613B">
              <w:rPr>
                <w:rFonts w:ascii="Arial" w:hAnsi="Arial" w:cs="Arial"/>
                <w:b/>
                <w:bCs/>
                <w:color w:val="000000" w:themeColor="text1"/>
                <w:sz w:val="24"/>
                <w:szCs w:val="24"/>
              </w:rPr>
              <w:t>-</w:t>
            </w:r>
          </w:p>
        </w:tc>
        <w:tc>
          <w:tcPr>
            <w:tcW w:w="1615" w:type="dxa"/>
          </w:tcPr>
          <w:p w14:paraId="7B3BFA42" w14:textId="77777777" w:rsidR="003841DC" w:rsidRPr="0052613B" w:rsidRDefault="003841DC" w:rsidP="008B4231">
            <w:pPr>
              <w:jc w:val="center"/>
              <w:rPr>
                <w:rFonts w:ascii="Arial" w:hAnsi="Arial" w:cs="Arial"/>
                <w:b/>
                <w:bCs/>
                <w:color w:val="000000" w:themeColor="text1"/>
                <w:sz w:val="24"/>
                <w:szCs w:val="24"/>
              </w:rPr>
            </w:pPr>
            <w:r w:rsidRPr="0052613B">
              <w:rPr>
                <w:rFonts w:ascii="Arial" w:hAnsi="Arial" w:cs="Arial"/>
                <w:color w:val="000000" w:themeColor="text1"/>
                <w:sz w:val="24"/>
                <w:szCs w:val="24"/>
                <w:cs/>
              </w:rPr>
              <w:t>12.74</w:t>
            </w:r>
          </w:p>
        </w:tc>
      </w:tr>
      <w:tr w:rsidR="003841DC" w:rsidRPr="0052613B" w14:paraId="23E01C59" w14:textId="77777777" w:rsidTr="008B4231">
        <w:tc>
          <w:tcPr>
            <w:tcW w:w="2689" w:type="dxa"/>
          </w:tcPr>
          <w:p w14:paraId="69898193" w14:textId="77777777" w:rsidR="003841DC" w:rsidRPr="0052613B" w:rsidRDefault="003841DC" w:rsidP="008B4231">
            <w:pPr>
              <w:rPr>
                <w:rFonts w:ascii="Arial" w:hAnsi="Arial" w:cs="Arial"/>
                <w:color w:val="000000" w:themeColor="text1"/>
                <w:sz w:val="24"/>
                <w:szCs w:val="24"/>
              </w:rPr>
            </w:pPr>
            <w:r w:rsidRPr="0052613B">
              <w:rPr>
                <w:rStyle w:val="Strong"/>
                <w:rFonts w:ascii="Arial" w:eastAsiaTheme="minorEastAsia" w:hAnsi="Arial" w:cs="Arial"/>
                <w:b w:val="0"/>
                <w:bCs w:val="0"/>
                <w:color w:val="000000" w:themeColor="text1"/>
                <w:sz w:val="24"/>
                <w:szCs w:val="24"/>
              </w:rPr>
              <w:t>SG2: Chumphon</w:t>
            </w:r>
          </w:p>
        </w:tc>
        <w:tc>
          <w:tcPr>
            <w:tcW w:w="2126" w:type="dxa"/>
            <w:vAlign w:val="center"/>
          </w:tcPr>
          <w:p w14:paraId="5B3CD0E6" w14:textId="77777777" w:rsidR="003841DC" w:rsidRPr="0052613B" w:rsidRDefault="003841DC" w:rsidP="008B4231">
            <w:pPr>
              <w:jc w:val="center"/>
              <w:rPr>
                <w:rFonts w:ascii="Arial" w:hAnsi="Arial" w:cs="Arial"/>
                <w:b/>
                <w:bCs/>
                <w:color w:val="000000" w:themeColor="text1"/>
                <w:sz w:val="24"/>
                <w:szCs w:val="24"/>
              </w:rPr>
            </w:pPr>
          </w:p>
        </w:tc>
        <w:tc>
          <w:tcPr>
            <w:tcW w:w="1304" w:type="dxa"/>
            <w:vAlign w:val="center"/>
          </w:tcPr>
          <w:p w14:paraId="4726E1FE" w14:textId="77777777" w:rsidR="003841DC" w:rsidRPr="0052613B" w:rsidRDefault="003841DC" w:rsidP="008B4231">
            <w:pPr>
              <w:jc w:val="center"/>
              <w:rPr>
                <w:rFonts w:ascii="Arial" w:hAnsi="Arial" w:cs="Arial"/>
                <w:b/>
                <w:bCs/>
                <w:color w:val="000000" w:themeColor="text1"/>
                <w:sz w:val="24"/>
                <w:szCs w:val="24"/>
              </w:rPr>
            </w:pPr>
            <w:r w:rsidRPr="0052613B">
              <w:rPr>
                <w:rFonts w:ascii="Arial" w:hAnsi="Arial" w:cs="Arial"/>
                <w:b/>
                <w:bCs/>
                <w:color w:val="000000" w:themeColor="text1"/>
                <w:sz w:val="24"/>
                <w:szCs w:val="24"/>
              </w:rPr>
              <w:t>-</w:t>
            </w:r>
          </w:p>
        </w:tc>
        <w:tc>
          <w:tcPr>
            <w:tcW w:w="1304" w:type="dxa"/>
            <w:vAlign w:val="center"/>
          </w:tcPr>
          <w:p w14:paraId="39B8B054" w14:textId="77777777" w:rsidR="003841DC" w:rsidRPr="0052613B" w:rsidRDefault="003841DC" w:rsidP="008B4231">
            <w:pPr>
              <w:jc w:val="center"/>
              <w:rPr>
                <w:rFonts w:ascii="Arial" w:hAnsi="Arial" w:cs="Arial"/>
                <w:b/>
                <w:bCs/>
                <w:color w:val="000000" w:themeColor="text1"/>
                <w:sz w:val="24"/>
                <w:szCs w:val="24"/>
              </w:rPr>
            </w:pPr>
            <w:r w:rsidRPr="0052613B">
              <w:rPr>
                <w:rFonts w:ascii="Arial" w:hAnsi="Arial" w:cs="Arial"/>
                <w:b/>
                <w:bCs/>
                <w:color w:val="000000" w:themeColor="text1"/>
                <w:sz w:val="24"/>
                <w:szCs w:val="24"/>
              </w:rPr>
              <w:t>-</w:t>
            </w:r>
          </w:p>
        </w:tc>
        <w:tc>
          <w:tcPr>
            <w:tcW w:w="1304" w:type="dxa"/>
          </w:tcPr>
          <w:p w14:paraId="7D51654C" w14:textId="77777777" w:rsidR="003841DC" w:rsidRPr="0052613B" w:rsidRDefault="003841DC" w:rsidP="008B4231">
            <w:pPr>
              <w:jc w:val="center"/>
              <w:rPr>
                <w:rFonts w:ascii="Arial" w:hAnsi="Arial" w:cs="Arial"/>
                <w:b/>
                <w:bCs/>
                <w:color w:val="000000" w:themeColor="text1"/>
                <w:sz w:val="24"/>
                <w:szCs w:val="24"/>
              </w:rPr>
            </w:pPr>
            <w:r w:rsidRPr="0052613B">
              <w:rPr>
                <w:rFonts w:ascii="Arial" w:hAnsi="Arial" w:cs="Arial"/>
                <w:b/>
                <w:bCs/>
                <w:color w:val="000000" w:themeColor="text1"/>
                <w:sz w:val="24"/>
                <w:szCs w:val="24"/>
              </w:rPr>
              <w:t>-</w:t>
            </w:r>
          </w:p>
        </w:tc>
        <w:tc>
          <w:tcPr>
            <w:tcW w:w="1304" w:type="dxa"/>
          </w:tcPr>
          <w:p w14:paraId="36A80C32" w14:textId="77777777" w:rsidR="003841DC" w:rsidRPr="0052613B" w:rsidRDefault="003841DC" w:rsidP="008B4231">
            <w:pPr>
              <w:jc w:val="center"/>
              <w:rPr>
                <w:rFonts w:ascii="Arial" w:hAnsi="Arial" w:cs="Arial"/>
                <w:b/>
                <w:bCs/>
                <w:color w:val="000000" w:themeColor="text1"/>
                <w:sz w:val="24"/>
                <w:szCs w:val="24"/>
              </w:rPr>
            </w:pPr>
            <w:r w:rsidRPr="0052613B">
              <w:rPr>
                <w:rFonts w:ascii="Arial" w:hAnsi="Arial" w:cs="Arial"/>
                <w:b/>
                <w:bCs/>
                <w:color w:val="000000" w:themeColor="text1"/>
                <w:sz w:val="24"/>
                <w:szCs w:val="24"/>
              </w:rPr>
              <w:t>-</w:t>
            </w:r>
          </w:p>
        </w:tc>
        <w:tc>
          <w:tcPr>
            <w:tcW w:w="1304" w:type="dxa"/>
          </w:tcPr>
          <w:p w14:paraId="67E8B01B" w14:textId="77777777" w:rsidR="003841DC" w:rsidRPr="0052613B" w:rsidRDefault="003841DC" w:rsidP="008B4231">
            <w:pPr>
              <w:jc w:val="center"/>
              <w:rPr>
                <w:rFonts w:ascii="Arial" w:hAnsi="Arial" w:cs="Arial"/>
                <w:b/>
                <w:bCs/>
                <w:color w:val="000000" w:themeColor="text1"/>
                <w:sz w:val="24"/>
                <w:szCs w:val="24"/>
              </w:rPr>
            </w:pPr>
            <w:r w:rsidRPr="0052613B">
              <w:rPr>
                <w:rFonts w:ascii="Arial" w:hAnsi="Arial" w:cs="Arial"/>
                <w:b/>
                <w:bCs/>
                <w:color w:val="000000" w:themeColor="text1"/>
                <w:sz w:val="24"/>
                <w:szCs w:val="24"/>
              </w:rPr>
              <w:t>-</w:t>
            </w:r>
          </w:p>
        </w:tc>
        <w:tc>
          <w:tcPr>
            <w:tcW w:w="1615" w:type="dxa"/>
          </w:tcPr>
          <w:p w14:paraId="64B8E2C2" w14:textId="77777777" w:rsidR="003841DC" w:rsidRPr="0052613B" w:rsidRDefault="003841DC" w:rsidP="008B4231">
            <w:pPr>
              <w:jc w:val="center"/>
              <w:rPr>
                <w:rFonts w:ascii="Arial" w:hAnsi="Arial" w:cs="Arial"/>
                <w:b/>
                <w:bCs/>
                <w:color w:val="000000" w:themeColor="text1"/>
                <w:sz w:val="24"/>
                <w:szCs w:val="24"/>
              </w:rPr>
            </w:pPr>
            <w:r w:rsidRPr="0052613B">
              <w:rPr>
                <w:rFonts w:ascii="Arial" w:hAnsi="Arial" w:cs="Arial"/>
                <w:color w:val="000000" w:themeColor="text1"/>
                <w:sz w:val="24"/>
                <w:szCs w:val="24"/>
                <w:cs/>
              </w:rPr>
              <w:t>11.64</w:t>
            </w:r>
          </w:p>
        </w:tc>
      </w:tr>
    </w:tbl>
    <w:p w14:paraId="67AC3D13" w14:textId="77777777" w:rsidR="003841DC" w:rsidRPr="0052613B" w:rsidRDefault="003841DC" w:rsidP="003841DC">
      <w:pPr>
        <w:tabs>
          <w:tab w:val="left" w:pos="2240"/>
        </w:tabs>
        <w:rPr>
          <w:rFonts w:ascii="Arial" w:hAnsi="Arial" w:cs="Arial"/>
          <w:color w:val="000000" w:themeColor="text1"/>
          <w:sz w:val="24"/>
          <w:szCs w:val="24"/>
        </w:rPr>
      </w:pPr>
    </w:p>
    <w:p w14:paraId="55AFEB53" w14:textId="77777777" w:rsidR="003841DC" w:rsidRPr="0052613B" w:rsidRDefault="003841DC" w:rsidP="003841DC">
      <w:pPr>
        <w:tabs>
          <w:tab w:val="left" w:pos="2240"/>
        </w:tabs>
        <w:rPr>
          <w:rFonts w:ascii="Arial" w:hAnsi="Arial" w:cs="Arial"/>
          <w:color w:val="000000" w:themeColor="text1"/>
          <w:sz w:val="24"/>
          <w:szCs w:val="24"/>
        </w:rPr>
      </w:pPr>
    </w:p>
    <w:p w14:paraId="58E3BECB" w14:textId="77777777" w:rsidR="003841DC" w:rsidRPr="0052613B" w:rsidRDefault="003841DC" w:rsidP="003841DC">
      <w:pPr>
        <w:spacing w:after="0"/>
        <w:ind w:firstLine="851"/>
        <w:rPr>
          <w:rFonts w:ascii="Arial" w:hAnsi="Arial" w:cs="Arial"/>
          <w:b/>
          <w:bCs/>
          <w:i/>
          <w:iCs/>
          <w:color w:val="000000" w:themeColor="text1"/>
          <w:sz w:val="24"/>
          <w:szCs w:val="24"/>
        </w:rPr>
      </w:pPr>
      <w:r w:rsidRPr="0052613B">
        <w:rPr>
          <w:rFonts w:ascii="Arial" w:hAnsi="Arial" w:cs="Arial"/>
          <w:b/>
          <w:bCs/>
          <w:i/>
          <w:iCs/>
          <w:color w:val="000000" w:themeColor="text1"/>
          <w:sz w:val="24"/>
          <w:szCs w:val="24"/>
        </w:rPr>
        <w:t>Threats, trends of change and future threats</w:t>
      </w:r>
    </w:p>
    <w:p w14:paraId="341B6450" w14:textId="77777777" w:rsidR="003841DC" w:rsidRPr="0052613B" w:rsidRDefault="003841DC" w:rsidP="003841DC">
      <w:pPr>
        <w:ind w:firstLine="851"/>
        <w:jc w:val="thaiDistribute"/>
        <w:rPr>
          <w:rFonts w:ascii="Arial" w:hAnsi="Arial" w:cs="Arial"/>
          <w:color w:val="000000" w:themeColor="text1"/>
          <w:sz w:val="24"/>
          <w:szCs w:val="24"/>
        </w:rPr>
      </w:pPr>
      <w:r w:rsidRPr="0052613B">
        <w:rPr>
          <w:rFonts w:ascii="Arial" w:hAnsi="Arial" w:cs="Arial"/>
          <w:color w:val="000000" w:themeColor="text1"/>
          <w:sz w:val="24"/>
          <w:szCs w:val="24"/>
        </w:rPr>
        <w:t>Coral reef and seagrass ecosystems across the Gulf of Thailand — including Koh Si Chang, Koh Lan, Koh Kood, Koh Mak, Koh Tao, Koh Kra, Koh Losin, and the underwater pinnacles in Chumphon Province — face diverse and interlinked environmental pressures. Current threats are dominated by sedimentation, coastal development, pollution from urban and tourism sources, coral bleaching, and thermal stress, leading to reduced coral cover and degradation of seagrass meadows. Localized impacts from anchoring, boat traffic, and wastewater discharge further contribute to ecosystem decline, especially near major coastal hubs.</w:t>
      </w:r>
    </w:p>
    <w:p w14:paraId="19E4207D" w14:textId="77777777" w:rsidR="003841DC" w:rsidRPr="0052613B" w:rsidRDefault="003841DC" w:rsidP="003841DC">
      <w:pPr>
        <w:ind w:firstLine="851"/>
        <w:jc w:val="thaiDistribute"/>
        <w:rPr>
          <w:rFonts w:ascii="Arial" w:hAnsi="Arial" w:cs="Arial"/>
          <w:color w:val="000000" w:themeColor="text1"/>
          <w:sz w:val="24"/>
          <w:szCs w:val="24"/>
        </w:rPr>
      </w:pPr>
      <w:r w:rsidRPr="0052613B">
        <w:rPr>
          <w:rFonts w:ascii="Arial" w:hAnsi="Arial" w:cs="Arial"/>
          <w:color w:val="000000" w:themeColor="text1"/>
          <w:sz w:val="24"/>
          <w:szCs w:val="24"/>
        </w:rPr>
        <w:lastRenderedPageBreak/>
        <w:t>Trends of change indicate that coral cover has declined in nearshore sites such as Koh Si Chang and Koh Lan due to chronic sedimentation and pollution, while offshore reefs like Koh Kra and Koh Losin have remained stable or improved under low human pressure. Seagrass beds in sheltered bays such as Ban Don Bay and Chumphon show fluctuating but generally declining trends due to land-based runoff and aquaculture expansion.</w:t>
      </w:r>
    </w:p>
    <w:p w14:paraId="5FBF2391" w14:textId="77777777" w:rsidR="003841DC" w:rsidRPr="0052613B" w:rsidRDefault="003841DC" w:rsidP="003841DC">
      <w:pPr>
        <w:ind w:firstLine="851"/>
        <w:jc w:val="thaiDistribute"/>
        <w:rPr>
          <w:rFonts w:ascii="Arial" w:hAnsi="Arial" w:cs="Arial"/>
          <w:color w:val="000000" w:themeColor="text1"/>
          <w:sz w:val="24"/>
          <w:szCs w:val="24"/>
        </w:rPr>
      </w:pPr>
      <w:r w:rsidRPr="0052613B">
        <w:rPr>
          <w:rFonts w:ascii="Arial" w:hAnsi="Arial" w:cs="Arial"/>
          <w:color w:val="000000" w:themeColor="text1"/>
          <w:sz w:val="24"/>
          <w:szCs w:val="24"/>
        </w:rPr>
        <w:t>Future threats include continued coastal development, increasing tourism pressure, climate-induced coral bleaching, and ocean acidification, which could accelerate biodiversity loss if unmanaged. Expanding ports, shipping lanes, and aquaculture zones also present new risks to water quality and habitat integrity.</w:t>
      </w:r>
    </w:p>
    <w:p w14:paraId="42C44871" w14:textId="77777777" w:rsidR="003841DC" w:rsidRPr="0052613B" w:rsidRDefault="003841DC" w:rsidP="003841DC">
      <w:pPr>
        <w:ind w:firstLine="851"/>
        <w:jc w:val="thaiDistribute"/>
        <w:rPr>
          <w:rFonts w:ascii="Arial" w:hAnsi="Arial" w:cs="Arial"/>
          <w:color w:val="000000" w:themeColor="text1"/>
          <w:sz w:val="24"/>
          <w:szCs w:val="24"/>
        </w:rPr>
      </w:pPr>
      <w:r w:rsidRPr="0052613B">
        <w:rPr>
          <w:rFonts w:ascii="Arial" w:hAnsi="Arial" w:cs="Arial"/>
          <w:color w:val="000000" w:themeColor="text1"/>
          <w:sz w:val="24"/>
          <w:szCs w:val="24"/>
        </w:rPr>
        <w:t>Overall, these findings emphasize the urgent need for integrated coastal zone management, adaptive conservation planning, and sustainable tourism strategies to mitigate future threats and enhance the resilience of coral reef and seagrass ecosystems throughout the Gulf of Thailand.</w:t>
      </w:r>
      <w:r w:rsidRPr="0052613B">
        <w:rPr>
          <w:rFonts w:ascii="Arial" w:hAnsi="Arial" w:cs="Arial"/>
          <w:color w:val="000000" w:themeColor="text1"/>
          <w:sz w:val="24"/>
          <w:szCs w:val="24"/>
          <w:cs/>
        </w:rPr>
        <w:t xml:space="preserve"> (</w:t>
      </w:r>
      <w:r w:rsidRPr="0052613B">
        <w:rPr>
          <w:rFonts w:ascii="Arial" w:hAnsi="Arial" w:cs="Arial"/>
          <w:color w:val="000000" w:themeColor="text1"/>
          <w:sz w:val="24"/>
          <w:szCs w:val="24"/>
        </w:rPr>
        <w:t>Table 13</w:t>
      </w:r>
      <w:r w:rsidRPr="0052613B">
        <w:rPr>
          <w:rFonts w:ascii="Arial" w:hAnsi="Arial" w:cs="Arial"/>
          <w:color w:val="000000" w:themeColor="text1"/>
          <w:sz w:val="24"/>
          <w:szCs w:val="24"/>
          <w:cs/>
        </w:rPr>
        <w:t>)</w:t>
      </w:r>
    </w:p>
    <w:p w14:paraId="7F1BFDEC" w14:textId="77777777" w:rsidR="003841DC" w:rsidRPr="0052613B" w:rsidRDefault="003841DC" w:rsidP="003841DC">
      <w:pPr>
        <w:rPr>
          <w:rFonts w:ascii="Arial" w:hAnsi="Arial" w:cs="Arial"/>
          <w:color w:val="000000" w:themeColor="text1"/>
          <w:sz w:val="24"/>
          <w:szCs w:val="24"/>
        </w:rPr>
      </w:pPr>
      <w:r w:rsidRPr="0052613B">
        <w:rPr>
          <w:rFonts w:ascii="Arial" w:hAnsi="Arial" w:cs="Arial"/>
          <w:b/>
          <w:bCs/>
          <w:color w:val="000000" w:themeColor="text1"/>
          <w:sz w:val="24"/>
          <w:szCs w:val="24"/>
        </w:rPr>
        <w:t>Table 13</w:t>
      </w:r>
      <w:r w:rsidRPr="0052613B">
        <w:rPr>
          <w:rFonts w:ascii="Arial" w:hAnsi="Arial" w:cs="Arial"/>
          <w:b/>
          <w:bCs/>
          <w:color w:val="000000" w:themeColor="text1"/>
          <w:sz w:val="24"/>
          <w:szCs w:val="24"/>
          <w:cs/>
        </w:rPr>
        <w:t xml:space="preserve">. </w:t>
      </w:r>
      <w:r w:rsidRPr="0052613B">
        <w:rPr>
          <w:rFonts w:ascii="Arial" w:hAnsi="Arial" w:cs="Arial"/>
          <w:b/>
          <w:bCs/>
          <w:color w:val="000000" w:themeColor="text1"/>
          <w:sz w:val="24"/>
          <w:szCs w:val="24"/>
        </w:rPr>
        <w:t>Coral and seagrass areas in Thailand (Gulf of Thailand)</w:t>
      </w:r>
      <w:r w:rsidRPr="0052613B">
        <w:rPr>
          <w:rFonts w:ascii="Arial" w:hAnsi="Arial" w:cs="Arial"/>
          <w:b/>
          <w:bCs/>
          <w:color w:val="000000" w:themeColor="text1"/>
          <w:sz w:val="24"/>
          <w:szCs w:val="24"/>
          <w:cs/>
        </w:rPr>
        <w:t xml:space="preserve">: </w:t>
      </w:r>
      <w:bookmarkStart w:id="7" w:name="_Hlk203233713"/>
      <w:r w:rsidRPr="0052613B">
        <w:rPr>
          <w:rFonts w:ascii="Arial" w:hAnsi="Arial" w:cs="Arial"/>
          <w:color w:val="000000" w:themeColor="text1"/>
          <w:sz w:val="24"/>
          <w:szCs w:val="24"/>
        </w:rPr>
        <w:t xml:space="preserve">Environmental state information </w:t>
      </w:r>
      <w:bookmarkEnd w:id="7"/>
      <w:r w:rsidRPr="0052613B">
        <w:rPr>
          <w:rFonts w:ascii="Arial" w:hAnsi="Arial" w:cs="Arial"/>
          <w:color w:val="000000" w:themeColor="text1"/>
          <w:sz w:val="24"/>
          <w:szCs w:val="24"/>
        </w:rPr>
        <w:t>showing present threats, trends of change and future threats</w:t>
      </w:r>
    </w:p>
    <w:tbl>
      <w:tblPr>
        <w:tblStyle w:val="TableGrid"/>
        <w:tblW w:w="0" w:type="auto"/>
        <w:tblLook w:val="04A0" w:firstRow="1" w:lastRow="0" w:firstColumn="1" w:lastColumn="0" w:noHBand="0" w:noVBand="1"/>
      </w:tblPr>
      <w:tblGrid>
        <w:gridCol w:w="2405"/>
        <w:gridCol w:w="3515"/>
        <w:gridCol w:w="3515"/>
        <w:gridCol w:w="3515"/>
      </w:tblGrid>
      <w:tr w:rsidR="003841DC" w:rsidRPr="0052613B" w14:paraId="51E14BB1" w14:textId="77777777" w:rsidTr="008B4231">
        <w:trPr>
          <w:tblHeader/>
        </w:trPr>
        <w:tc>
          <w:tcPr>
            <w:tcW w:w="2405" w:type="dxa"/>
          </w:tcPr>
          <w:p w14:paraId="6FE955FF" w14:textId="77777777" w:rsidR="003841DC" w:rsidRPr="0052613B" w:rsidRDefault="003841DC" w:rsidP="008B4231">
            <w:pPr>
              <w:spacing w:before="120" w:after="120"/>
              <w:jc w:val="center"/>
              <w:rPr>
                <w:rFonts w:ascii="Arial" w:hAnsi="Arial" w:cs="Arial"/>
                <w:b/>
                <w:bCs/>
                <w:color w:val="000000" w:themeColor="text1"/>
                <w:sz w:val="24"/>
                <w:szCs w:val="24"/>
              </w:rPr>
            </w:pPr>
            <w:r w:rsidRPr="0052613B">
              <w:rPr>
                <w:rFonts w:ascii="Arial" w:hAnsi="Arial" w:cs="Arial"/>
                <w:b/>
                <w:bCs/>
                <w:color w:val="000000" w:themeColor="text1"/>
                <w:sz w:val="24"/>
                <w:szCs w:val="24"/>
              </w:rPr>
              <w:t>Name of area</w:t>
            </w:r>
          </w:p>
        </w:tc>
        <w:tc>
          <w:tcPr>
            <w:tcW w:w="3515" w:type="dxa"/>
          </w:tcPr>
          <w:p w14:paraId="6594FCDD" w14:textId="77777777" w:rsidR="003841DC" w:rsidRPr="0052613B" w:rsidRDefault="003841DC" w:rsidP="008B4231">
            <w:pPr>
              <w:spacing w:before="120" w:after="120"/>
              <w:jc w:val="center"/>
              <w:rPr>
                <w:rFonts w:ascii="Arial" w:hAnsi="Arial" w:cs="Arial"/>
                <w:b/>
                <w:bCs/>
                <w:color w:val="000000" w:themeColor="text1"/>
                <w:sz w:val="24"/>
                <w:szCs w:val="24"/>
                <w:cs/>
              </w:rPr>
            </w:pPr>
            <w:r w:rsidRPr="0052613B">
              <w:rPr>
                <w:rFonts w:ascii="Arial" w:hAnsi="Arial" w:cs="Arial"/>
                <w:b/>
                <w:bCs/>
                <w:color w:val="000000" w:themeColor="text1"/>
                <w:sz w:val="24"/>
                <w:szCs w:val="24"/>
              </w:rPr>
              <w:t>Present threats</w:t>
            </w:r>
          </w:p>
        </w:tc>
        <w:tc>
          <w:tcPr>
            <w:tcW w:w="3515" w:type="dxa"/>
          </w:tcPr>
          <w:p w14:paraId="1FB59369" w14:textId="77777777" w:rsidR="003841DC" w:rsidRPr="0052613B" w:rsidRDefault="003841DC" w:rsidP="008B4231">
            <w:pPr>
              <w:spacing w:before="120" w:after="120"/>
              <w:jc w:val="center"/>
              <w:rPr>
                <w:rFonts w:ascii="Arial" w:hAnsi="Arial" w:cs="Arial"/>
                <w:b/>
                <w:bCs/>
                <w:color w:val="000000" w:themeColor="text1"/>
                <w:sz w:val="24"/>
                <w:szCs w:val="24"/>
              </w:rPr>
            </w:pPr>
            <w:r w:rsidRPr="0052613B">
              <w:rPr>
                <w:rFonts w:ascii="Arial" w:hAnsi="Arial" w:cs="Arial"/>
                <w:b/>
                <w:bCs/>
                <w:color w:val="000000" w:themeColor="text1"/>
                <w:sz w:val="24"/>
                <w:szCs w:val="24"/>
              </w:rPr>
              <w:t>Trends of change</w:t>
            </w:r>
          </w:p>
        </w:tc>
        <w:tc>
          <w:tcPr>
            <w:tcW w:w="3515" w:type="dxa"/>
          </w:tcPr>
          <w:p w14:paraId="13E4F6EB" w14:textId="77777777" w:rsidR="003841DC" w:rsidRPr="0052613B" w:rsidRDefault="003841DC" w:rsidP="008B4231">
            <w:pPr>
              <w:spacing w:before="120" w:after="120"/>
              <w:jc w:val="center"/>
              <w:rPr>
                <w:rFonts w:ascii="Arial" w:hAnsi="Arial" w:cs="Arial"/>
                <w:b/>
                <w:bCs/>
                <w:color w:val="000000" w:themeColor="text1"/>
                <w:sz w:val="24"/>
                <w:szCs w:val="24"/>
              </w:rPr>
            </w:pPr>
            <w:r w:rsidRPr="0052613B">
              <w:rPr>
                <w:rFonts w:ascii="Arial" w:hAnsi="Arial" w:cs="Arial"/>
                <w:b/>
                <w:bCs/>
                <w:color w:val="000000" w:themeColor="text1"/>
                <w:sz w:val="24"/>
                <w:szCs w:val="24"/>
              </w:rPr>
              <w:t>Future threats</w:t>
            </w:r>
          </w:p>
        </w:tc>
      </w:tr>
      <w:tr w:rsidR="003841DC" w:rsidRPr="0052613B" w14:paraId="15075188" w14:textId="77777777" w:rsidTr="008B4231">
        <w:tc>
          <w:tcPr>
            <w:tcW w:w="2405" w:type="dxa"/>
          </w:tcPr>
          <w:p w14:paraId="4B21B997" w14:textId="77777777" w:rsidR="003841DC" w:rsidRPr="0052613B" w:rsidRDefault="003841DC" w:rsidP="008B4231">
            <w:pPr>
              <w:rPr>
                <w:rFonts w:ascii="Arial" w:hAnsi="Arial" w:cs="Arial"/>
                <w:color w:val="000000" w:themeColor="text1"/>
                <w:sz w:val="24"/>
                <w:szCs w:val="24"/>
              </w:rPr>
            </w:pPr>
            <w:r w:rsidRPr="0052613B">
              <w:rPr>
                <w:rFonts w:ascii="Arial" w:hAnsi="Arial" w:cs="Arial"/>
                <w:color w:val="000000" w:themeColor="text1"/>
                <w:sz w:val="24"/>
                <w:szCs w:val="24"/>
              </w:rPr>
              <w:t xml:space="preserve">CR:1 Koh Si Chang </w:t>
            </w:r>
          </w:p>
        </w:tc>
        <w:tc>
          <w:tcPr>
            <w:tcW w:w="3515" w:type="dxa"/>
            <w:vAlign w:val="center"/>
          </w:tcPr>
          <w:p w14:paraId="67D9AC19" w14:textId="77777777" w:rsidR="003841DC" w:rsidRPr="0052613B" w:rsidRDefault="003841DC" w:rsidP="008B4231">
            <w:pPr>
              <w:rPr>
                <w:rFonts w:ascii="Arial" w:hAnsi="Arial" w:cs="Arial"/>
                <w:color w:val="000000" w:themeColor="text1"/>
                <w:sz w:val="24"/>
                <w:szCs w:val="24"/>
              </w:rPr>
            </w:pPr>
            <w:r w:rsidRPr="0052613B">
              <w:rPr>
                <w:rFonts w:ascii="Arial" w:hAnsi="Arial" w:cs="Arial"/>
                <w:b/>
                <w:bCs/>
                <w:color w:val="000000" w:themeColor="text1"/>
                <w:sz w:val="24"/>
                <w:szCs w:val="24"/>
              </w:rPr>
              <w:t>Sedimentation:</w:t>
            </w:r>
            <w:r w:rsidRPr="0052613B">
              <w:rPr>
                <w:rFonts w:ascii="Arial" w:hAnsi="Arial" w:cs="Arial"/>
                <w:color w:val="000000" w:themeColor="text1"/>
                <w:sz w:val="24"/>
                <w:szCs w:val="24"/>
              </w:rPr>
              <w:t xml:space="preserve"> High and chronic from port, dredging, and ship anchoring around Si Racha–Laem Chabang, causing reduced coral growth and water clarity.</w:t>
            </w:r>
          </w:p>
          <w:p w14:paraId="24AC178C" w14:textId="77777777" w:rsidR="003841DC" w:rsidRPr="0052613B" w:rsidRDefault="003841DC" w:rsidP="008B4231">
            <w:pPr>
              <w:rPr>
                <w:rFonts w:ascii="Arial" w:hAnsi="Arial" w:cs="Arial"/>
                <w:color w:val="000000" w:themeColor="text1"/>
                <w:sz w:val="24"/>
                <w:szCs w:val="24"/>
              </w:rPr>
            </w:pPr>
            <w:r w:rsidRPr="0052613B">
              <w:rPr>
                <w:rFonts w:ascii="Arial" w:hAnsi="Arial" w:cs="Arial"/>
                <w:b/>
                <w:bCs/>
                <w:color w:val="000000" w:themeColor="text1"/>
                <w:sz w:val="24"/>
                <w:szCs w:val="24"/>
              </w:rPr>
              <w:t>Destructive Fishing:</w:t>
            </w:r>
            <w:r w:rsidRPr="0052613B">
              <w:rPr>
                <w:rFonts w:ascii="Arial" w:hAnsi="Arial" w:cs="Arial"/>
                <w:color w:val="000000" w:themeColor="text1"/>
                <w:sz w:val="24"/>
                <w:szCs w:val="24"/>
              </w:rPr>
              <w:t xml:space="preserve"> No reported bombing or cyanide cases in recent years; low current threat level.</w:t>
            </w:r>
          </w:p>
          <w:p w14:paraId="79100EE0" w14:textId="77777777" w:rsidR="003841DC" w:rsidRPr="0052613B" w:rsidRDefault="003841DC" w:rsidP="008B4231">
            <w:pPr>
              <w:rPr>
                <w:rFonts w:ascii="Arial" w:hAnsi="Arial" w:cs="Arial"/>
                <w:color w:val="000000" w:themeColor="text1"/>
                <w:sz w:val="24"/>
                <w:szCs w:val="24"/>
              </w:rPr>
            </w:pPr>
            <w:r w:rsidRPr="0052613B">
              <w:rPr>
                <w:rFonts w:ascii="Arial" w:hAnsi="Arial" w:cs="Arial"/>
                <w:b/>
                <w:bCs/>
                <w:color w:val="000000" w:themeColor="text1"/>
                <w:sz w:val="24"/>
                <w:szCs w:val="24"/>
              </w:rPr>
              <w:t>Pollution:</w:t>
            </w:r>
            <w:r w:rsidRPr="0052613B">
              <w:rPr>
                <w:rFonts w:ascii="Arial" w:hAnsi="Arial" w:cs="Arial"/>
                <w:color w:val="000000" w:themeColor="text1"/>
                <w:sz w:val="24"/>
                <w:szCs w:val="24"/>
              </w:rPr>
              <w:t xml:space="preserve"> Influenced by Si Racha (~323,800 people) and Laem Chabang Port (~10 km away). Microplastic levels range </w:t>
            </w:r>
            <w:r w:rsidRPr="0052613B">
              <w:rPr>
                <w:rFonts w:ascii="Arial" w:hAnsi="Arial" w:cs="Arial"/>
                <w:b/>
                <w:bCs/>
                <w:color w:val="000000" w:themeColor="text1"/>
                <w:sz w:val="24"/>
                <w:szCs w:val="24"/>
              </w:rPr>
              <w:t>0.02–42.46 particles/m³</w:t>
            </w:r>
            <w:r w:rsidRPr="0052613B">
              <w:rPr>
                <w:rFonts w:ascii="Arial" w:hAnsi="Arial" w:cs="Arial"/>
                <w:color w:val="000000" w:themeColor="text1"/>
                <w:sz w:val="24"/>
                <w:szCs w:val="24"/>
              </w:rPr>
              <w:t xml:space="preserve"> </w:t>
            </w:r>
            <w:r w:rsidRPr="0052613B">
              <w:rPr>
                <w:rFonts w:ascii="Arial" w:hAnsi="Arial" w:cs="Arial"/>
                <w:color w:val="000000" w:themeColor="text1"/>
                <w:sz w:val="24"/>
                <w:szCs w:val="24"/>
              </w:rPr>
              <w:lastRenderedPageBreak/>
              <w:t>— indicating persistent contamination.</w:t>
            </w:r>
          </w:p>
          <w:p w14:paraId="7817B057" w14:textId="77777777" w:rsidR="003841DC" w:rsidRPr="0052613B" w:rsidRDefault="003841DC" w:rsidP="008B4231">
            <w:pPr>
              <w:rPr>
                <w:rFonts w:ascii="Arial" w:hAnsi="Arial" w:cs="Arial"/>
                <w:color w:val="000000" w:themeColor="text1"/>
                <w:sz w:val="24"/>
                <w:szCs w:val="24"/>
              </w:rPr>
            </w:pPr>
            <w:r w:rsidRPr="0052613B">
              <w:rPr>
                <w:rFonts w:ascii="Arial" w:hAnsi="Arial" w:cs="Arial"/>
                <w:b/>
                <w:bCs/>
                <w:color w:val="000000" w:themeColor="text1"/>
                <w:sz w:val="24"/>
                <w:szCs w:val="24"/>
              </w:rPr>
              <w:t>Crown-of-Thorns (COT):</w:t>
            </w:r>
            <w:r w:rsidRPr="0052613B">
              <w:rPr>
                <w:rFonts w:ascii="Arial" w:hAnsi="Arial" w:cs="Arial"/>
                <w:color w:val="000000" w:themeColor="text1"/>
                <w:sz w:val="24"/>
                <w:szCs w:val="24"/>
              </w:rPr>
              <w:t xml:space="preserve"> No current outbreak; densities below the outbreak threshold (&gt;14 ind./1,000 m²).</w:t>
            </w:r>
          </w:p>
          <w:p w14:paraId="3FD4FB4F" w14:textId="77777777" w:rsidR="003841DC" w:rsidRPr="0052613B" w:rsidRDefault="003841DC" w:rsidP="008B4231">
            <w:pPr>
              <w:rPr>
                <w:rFonts w:ascii="Arial" w:hAnsi="Arial" w:cs="Arial"/>
                <w:color w:val="000000" w:themeColor="text1"/>
                <w:sz w:val="24"/>
                <w:szCs w:val="24"/>
              </w:rPr>
            </w:pPr>
            <w:r w:rsidRPr="0052613B">
              <w:rPr>
                <w:rFonts w:ascii="Arial" w:hAnsi="Arial" w:cs="Arial"/>
                <w:b/>
                <w:bCs/>
                <w:color w:val="000000" w:themeColor="text1"/>
                <w:sz w:val="24"/>
                <w:szCs w:val="24"/>
              </w:rPr>
              <w:t>Bleaching:</w:t>
            </w:r>
          </w:p>
          <w:p w14:paraId="68B9C95B" w14:textId="77777777" w:rsidR="003841DC" w:rsidRPr="0052613B" w:rsidRDefault="003841DC" w:rsidP="003841DC">
            <w:pPr>
              <w:numPr>
                <w:ilvl w:val="0"/>
                <w:numId w:val="60"/>
              </w:numPr>
              <w:rPr>
                <w:rFonts w:ascii="Arial" w:hAnsi="Arial" w:cs="Arial"/>
                <w:color w:val="000000" w:themeColor="text1"/>
                <w:sz w:val="24"/>
                <w:szCs w:val="24"/>
              </w:rPr>
            </w:pPr>
            <w:r w:rsidRPr="0052613B">
              <w:rPr>
                <w:rFonts w:ascii="Arial" w:hAnsi="Arial" w:cs="Arial"/>
                <w:color w:val="000000" w:themeColor="text1"/>
                <w:sz w:val="24"/>
                <w:szCs w:val="24"/>
              </w:rPr>
              <w:t>2010 – Severe bleaching, high mortality.</w:t>
            </w:r>
          </w:p>
          <w:p w14:paraId="3A6EA916" w14:textId="77777777" w:rsidR="003841DC" w:rsidRPr="0052613B" w:rsidRDefault="003841DC" w:rsidP="003841DC">
            <w:pPr>
              <w:numPr>
                <w:ilvl w:val="0"/>
                <w:numId w:val="60"/>
              </w:numPr>
              <w:rPr>
                <w:rFonts w:ascii="Arial" w:hAnsi="Arial" w:cs="Arial"/>
                <w:color w:val="000000" w:themeColor="text1"/>
                <w:sz w:val="24"/>
                <w:szCs w:val="24"/>
              </w:rPr>
            </w:pPr>
            <w:r w:rsidRPr="0052613B">
              <w:rPr>
                <w:rFonts w:ascii="Arial" w:hAnsi="Arial" w:cs="Arial"/>
                <w:color w:val="000000" w:themeColor="text1"/>
                <w:sz w:val="24"/>
                <w:szCs w:val="24"/>
              </w:rPr>
              <w:t>2014–2015 – Mild.</w:t>
            </w:r>
          </w:p>
          <w:p w14:paraId="42598297" w14:textId="77777777" w:rsidR="003841DC" w:rsidRPr="0052613B" w:rsidRDefault="003841DC" w:rsidP="003841DC">
            <w:pPr>
              <w:numPr>
                <w:ilvl w:val="0"/>
                <w:numId w:val="60"/>
              </w:numPr>
              <w:rPr>
                <w:rFonts w:ascii="Arial" w:hAnsi="Arial" w:cs="Arial"/>
                <w:color w:val="000000" w:themeColor="text1"/>
                <w:sz w:val="24"/>
                <w:szCs w:val="24"/>
              </w:rPr>
            </w:pPr>
            <w:r w:rsidRPr="0052613B">
              <w:rPr>
                <w:rFonts w:ascii="Arial" w:hAnsi="Arial" w:cs="Arial"/>
                <w:color w:val="000000" w:themeColor="text1"/>
                <w:sz w:val="24"/>
                <w:szCs w:val="24"/>
              </w:rPr>
              <w:t>2016 – Moderate impact in the Gulf (~36% of stations affected).</w:t>
            </w:r>
          </w:p>
          <w:p w14:paraId="7EF3AD46" w14:textId="77777777" w:rsidR="003841DC" w:rsidRPr="0052613B" w:rsidRDefault="003841DC" w:rsidP="003841DC">
            <w:pPr>
              <w:numPr>
                <w:ilvl w:val="0"/>
                <w:numId w:val="60"/>
              </w:numPr>
              <w:rPr>
                <w:rFonts w:ascii="Arial" w:hAnsi="Arial" w:cs="Arial"/>
                <w:color w:val="000000" w:themeColor="text1"/>
                <w:sz w:val="24"/>
                <w:szCs w:val="24"/>
              </w:rPr>
            </w:pPr>
            <w:r w:rsidRPr="0052613B">
              <w:rPr>
                <w:rFonts w:ascii="Arial" w:hAnsi="Arial" w:cs="Arial"/>
                <w:color w:val="000000" w:themeColor="text1"/>
                <w:sz w:val="24"/>
                <w:szCs w:val="24"/>
              </w:rPr>
              <w:t>2019 – Thermal stress but low mortality.</w:t>
            </w:r>
          </w:p>
          <w:p w14:paraId="654B4F23" w14:textId="77777777" w:rsidR="003841DC" w:rsidRPr="0052613B" w:rsidRDefault="003841DC" w:rsidP="003841DC">
            <w:pPr>
              <w:numPr>
                <w:ilvl w:val="0"/>
                <w:numId w:val="60"/>
              </w:numPr>
              <w:rPr>
                <w:rFonts w:ascii="Arial" w:hAnsi="Arial" w:cs="Arial"/>
                <w:color w:val="000000" w:themeColor="text1"/>
                <w:sz w:val="24"/>
                <w:szCs w:val="24"/>
              </w:rPr>
            </w:pPr>
            <w:r w:rsidRPr="0052613B">
              <w:rPr>
                <w:rFonts w:ascii="Arial" w:hAnsi="Arial" w:cs="Arial"/>
                <w:color w:val="000000" w:themeColor="text1"/>
                <w:sz w:val="24"/>
                <w:szCs w:val="24"/>
              </w:rPr>
              <w:t xml:space="preserve">2024 – Low bleaching (13–18%) nearby; reefs maintain </w:t>
            </w:r>
            <w:r w:rsidRPr="0052613B">
              <w:rPr>
                <w:rFonts w:ascii="Arial" w:hAnsi="Arial" w:cs="Arial"/>
                <w:b/>
                <w:bCs/>
                <w:color w:val="000000" w:themeColor="text1"/>
                <w:sz w:val="24"/>
                <w:szCs w:val="24"/>
              </w:rPr>
              <w:t>12–28% live cover</w:t>
            </w:r>
            <w:r w:rsidRPr="0052613B">
              <w:rPr>
                <w:rFonts w:ascii="Arial" w:hAnsi="Arial" w:cs="Arial"/>
                <w:color w:val="000000" w:themeColor="text1"/>
                <w:sz w:val="24"/>
                <w:szCs w:val="24"/>
              </w:rPr>
              <w:t xml:space="preserve">, dominated by </w:t>
            </w:r>
            <w:r w:rsidRPr="0052613B">
              <w:rPr>
                <w:rFonts w:ascii="Arial" w:hAnsi="Arial" w:cs="Arial"/>
                <w:i/>
                <w:iCs/>
                <w:color w:val="000000" w:themeColor="text1"/>
                <w:sz w:val="24"/>
                <w:szCs w:val="24"/>
              </w:rPr>
              <w:t>Porites lutea</w:t>
            </w:r>
            <w:r w:rsidRPr="0052613B">
              <w:rPr>
                <w:rFonts w:ascii="Arial" w:hAnsi="Arial" w:cs="Arial"/>
                <w:color w:val="000000" w:themeColor="text1"/>
                <w:sz w:val="24"/>
                <w:szCs w:val="24"/>
              </w:rPr>
              <w:t>.</w:t>
            </w:r>
          </w:p>
          <w:p w14:paraId="1527E389" w14:textId="77777777" w:rsidR="003841DC" w:rsidRPr="0052613B" w:rsidRDefault="003841DC" w:rsidP="008B4231">
            <w:pPr>
              <w:rPr>
                <w:rFonts w:ascii="Arial" w:hAnsi="Arial" w:cs="Arial"/>
                <w:color w:val="000000" w:themeColor="text1"/>
                <w:sz w:val="24"/>
                <w:szCs w:val="24"/>
              </w:rPr>
            </w:pPr>
          </w:p>
        </w:tc>
        <w:tc>
          <w:tcPr>
            <w:tcW w:w="3515" w:type="dxa"/>
          </w:tcPr>
          <w:p w14:paraId="3650AEE0" w14:textId="77777777" w:rsidR="003841DC" w:rsidRPr="0052613B" w:rsidRDefault="003841DC" w:rsidP="008B4231">
            <w:pPr>
              <w:rPr>
                <w:rFonts w:ascii="Arial" w:hAnsi="Arial" w:cs="Arial"/>
                <w:color w:val="000000" w:themeColor="text1"/>
                <w:sz w:val="24"/>
                <w:szCs w:val="24"/>
              </w:rPr>
            </w:pPr>
            <w:r w:rsidRPr="0052613B">
              <w:rPr>
                <w:rFonts w:ascii="Arial" w:hAnsi="Arial" w:cs="Arial"/>
                <w:color w:val="000000" w:themeColor="text1"/>
                <w:sz w:val="24"/>
                <w:szCs w:val="24"/>
              </w:rPr>
              <w:lastRenderedPageBreak/>
              <w:t xml:space="preserve">Live coral cover at Koh Si Chang has shown a gradual decrease over time due to chronic sedimentation, pollution, and repeated bleaching events. Historical surveys reported coral cover of around 30–40% in the early 2000s, which has declined to approximately 12–28% in recent years. Coral density and species diversity have also decreased, with a shift toward dominance of massive, stress-tolerant species such as </w:t>
            </w:r>
            <w:r w:rsidRPr="0052613B">
              <w:rPr>
                <w:rFonts w:ascii="Arial" w:hAnsi="Arial" w:cs="Arial"/>
                <w:i/>
                <w:iCs/>
                <w:color w:val="000000" w:themeColor="text1"/>
                <w:sz w:val="24"/>
                <w:szCs w:val="24"/>
              </w:rPr>
              <w:lastRenderedPageBreak/>
              <w:t>Porites lutea</w:t>
            </w:r>
            <w:r w:rsidRPr="0052613B">
              <w:rPr>
                <w:rFonts w:ascii="Arial" w:hAnsi="Arial" w:cs="Arial"/>
                <w:color w:val="000000" w:themeColor="text1"/>
                <w:sz w:val="24"/>
                <w:szCs w:val="24"/>
              </w:rPr>
              <w:t xml:space="preserve"> and </w:t>
            </w:r>
            <w:r w:rsidRPr="0052613B">
              <w:rPr>
                <w:rFonts w:ascii="Arial" w:hAnsi="Arial" w:cs="Arial"/>
                <w:i/>
                <w:iCs/>
                <w:color w:val="000000" w:themeColor="text1"/>
                <w:sz w:val="24"/>
                <w:szCs w:val="24"/>
              </w:rPr>
              <w:t>Dipsastraea favus</w:t>
            </w:r>
            <w:r w:rsidRPr="0052613B">
              <w:rPr>
                <w:rFonts w:ascii="Arial" w:hAnsi="Arial" w:cs="Arial"/>
                <w:color w:val="000000" w:themeColor="text1"/>
                <w:sz w:val="24"/>
                <w:szCs w:val="24"/>
              </w:rPr>
              <w:t>.</w:t>
            </w:r>
          </w:p>
        </w:tc>
        <w:tc>
          <w:tcPr>
            <w:tcW w:w="3515" w:type="dxa"/>
          </w:tcPr>
          <w:p w14:paraId="50519261" w14:textId="77777777" w:rsidR="003841DC" w:rsidRPr="0052613B" w:rsidRDefault="003841DC" w:rsidP="008B4231">
            <w:pPr>
              <w:rPr>
                <w:rFonts w:ascii="Arial" w:hAnsi="Arial" w:cs="Arial"/>
                <w:color w:val="000000" w:themeColor="text1"/>
                <w:sz w:val="24"/>
                <w:szCs w:val="24"/>
              </w:rPr>
            </w:pPr>
            <w:r w:rsidRPr="0052613B">
              <w:rPr>
                <w:rFonts w:ascii="Arial" w:hAnsi="Arial" w:cs="Arial"/>
                <w:b/>
                <w:bCs/>
                <w:color w:val="000000" w:themeColor="text1"/>
                <w:sz w:val="24"/>
                <w:szCs w:val="24"/>
              </w:rPr>
              <w:lastRenderedPageBreak/>
              <w:t>Live Coral Cover and Density:</w:t>
            </w:r>
            <w:r w:rsidRPr="0052613B">
              <w:rPr>
                <w:rFonts w:ascii="Arial" w:hAnsi="Arial" w:cs="Arial"/>
                <w:color w:val="000000" w:themeColor="text1"/>
                <w:sz w:val="24"/>
                <w:szCs w:val="24"/>
              </w:rPr>
              <w:br/>
              <w:t xml:space="preserve">Future projections indicate a continued decline in live coral cover and density if current pressures persist. Chronic sedimentation, thermal stress, and pollution from surrounding industrial and port areas are expected to limit coral recruitment and recovery. Without effective management, coral cover currently around 12–28% may continue to decrease, and reef structure could shift further </w:t>
            </w:r>
            <w:r w:rsidRPr="0052613B">
              <w:rPr>
                <w:rFonts w:ascii="Arial" w:hAnsi="Arial" w:cs="Arial"/>
                <w:color w:val="000000" w:themeColor="text1"/>
                <w:sz w:val="24"/>
                <w:szCs w:val="24"/>
              </w:rPr>
              <w:lastRenderedPageBreak/>
              <w:t>toward dominance by stress-tolerant species (</w:t>
            </w:r>
            <w:r w:rsidRPr="0052613B">
              <w:rPr>
                <w:rFonts w:ascii="Arial" w:hAnsi="Arial" w:cs="Arial"/>
                <w:i/>
                <w:iCs/>
                <w:color w:val="000000" w:themeColor="text1"/>
                <w:sz w:val="24"/>
                <w:szCs w:val="24"/>
              </w:rPr>
              <w:t>Porites lutea</w:t>
            </w:r>
            <w:r w:rsidRPr="0052613B">
              <w:rPr>
                <w:rFonts w:ascii="Arial" w:hAnsi="Arial" w:cs="Arial"/>
                <w:color w:val="000000" w:themeColor="text1"/>
                <w:sz w:val="24"/>
                <w:szCs w:val="24"/>
              </w:rPr>
              <w:t xml:space="preserve">, </w:t>
            </w:r>
            <w:r w:rsidRPr="0052613B">
              <w:rPr>
                <w:rFonts w:ascii="Arial" w:hAnsi="Arial" w:cs="Arial"/>
                <w:i/>
                <w:iCs/>
                <w:color w:val="000000" w:themeColor="text1"/>
                <w:sz w:val="24"/>
                <w:szCs w:val="24"/>
              </w:rPr>
              <w:t>Favia</w:t>
            </w:r>
            <w:r w:rsidRPr="0052613B">
              <w:rPr>
                <w:rFonts w:ascii="Arial" w:hAnsi="Arial" w:cs="Arial"/>
                <w:color w:val="000000" w:themeColor="text1"/>
                <w:sz w:val="24"/>
                <w:szCs w:val="24"/>
              </w:rPr>
              <w:t xml:space="preserve"> spp.) with reduced biodiversity.</w:t>
            </w:r>
          </w:p>
          <w:p w14:paraId="64696642" w14:textId="77777777" w:rsidR="003841DC" w:rsidRPr="0052613B" w:rsidRDefault="003841DC" w:rsidP="008B4231">
            <w:pPr>
              <w:rPr>
                <w:rFonts w:ascii="Arial" w:hAnsi="Arial" w:cs="Arial"/>
                <w:color w:val="000000" w:themeColor="text1"/>
                <w:sz w:val="24"/>
                <w:szCs w:val="24"/>
              </w:rPr>
            </w:pPr>
            <w:r w:rsidRPr="0052613B">
              <w:rPr>
                <w:rFonts w:ascii="Arial" w:hAnsi="Arial" w:cs="Arial"/>
                <w:b/>
                <w:bCs/>
                <w:color w:val="000000" w:themeColor="text1"/>
                <w:sz w:val="24"/>
                <w:szCs w:val="24"/>
              </w:rPr>
              <w:t>Development Plan and Distance to the Coral Reef:</w:t>
            </w:r>
            <w:r w:rsidRPr="0052613B">
              <w:rPr>
                <w:rFonts w:ascii="Arial" w:hAnsi="Arial" w:cs="Arial"/>
                <w:color w:val="000000" w:themeColor="text1"/>
                <w:sz w:val="24"/>
                <w:szCs w:val="24"/>
              </w:rPr>
              <w:br/>
              <w:t>Koh Si Chang lies within 10–12 km of major industrial and port development zones, including Laem Chabang Port and Si Racha coastal industries. Future expansion of shipping lanes, port infrastructure, and coastal construction poses significant risks through increased sedimentation, turbidity, wastewater discharge, and oil spills. Tourism-related infrastructure on the island also contributes to localized impacts such as anchor damage and untreated wastewater.</w:t>
            </w:r>
          </w:p>
          <w:p w14:paraId="3A84D5B5" w14:textId="77777777" w:rsidR="003841DC" w:rsidRPr="0052613B" w:rsidRDefault="003841DC" w:rsidP="008B4231">
            <w:pPr>
              <w:rPr>
                <w:rFonts w:ascii="Arial" w:hAnsi="Arial" w:cs="Arial"/>
                <w:color w:val="000000" w:themeColor="text1"/>
                <w:sz w:val="24"/>
                <w:szCs w:val="24"/>
              </w:rPr>
            </w:pPr>
          </w:p>
        </w:tc>
      </w:tr>
      <w:tr w:rsidR="003841DC" w:rsidRPr="0052613B" w14:paraId="31BF6E5F" w14:textId="77777777" w:rsidTr="008B4231">
        <w:tc>
          <w:tcPr>
            <w:tcW w:w="2405" w:type="dxa"/>
          </w:tcPr>
          <w:p w14:paraId="54CF7A8A" w14:textId="77777777" w:rsidR="003841DC" w:rsidRPr="0052613B" w:rsidRDefault="003841DC" w:rsidP="008B4231">
            <w:pPr>
              <w:rPr>
                <w:rFonts w:ascii="Arial" w:hAnsi="Arial" w:cs="Arial"/>
                <w:color w:val="000000" w:themeColor="text1"/>
                <w:sz w:val="24"/>
                <w:szCs w:val="24"/>
              </w:rPr>
            </w:pPr>
            <w:r w:rsidRPr="0052613B">
              <w:rPr>
                <w:rFonts w:ascii="Arial" w:hAnsi="Arial" w:cs="Arial"/>
                <w:color w:val="000000" w:themeColor="text1"/>
                <w:sz w:val="24"/>
                <w:szCs w:val="24"/>
              </w:rPr>
              <w:lastRenderedPageBreak/>
              <w:t xml:space="preserve">CR:2 Koh Lan </w:t>
            </w:r>
          </w:p>
        </w:tc>
        <w:tc>
          <w:tcPr>
            <w:tcW w:w="3515" w:type="dxa"/>
            <w:vAlign w:val="center"/>
          </w:tcPr>
          <w:p w14:paraId="369CD973" w14:textId="77777777" w:rsidR="003841DC" w:rsidRPr="0052613B" w:rsidRDefault="003841DC" w:rsidP="008B4231">
            <w:pPr>
              <w:rPr>
                <w:rFonts w:ascii="Arial" w:hAnsi="Arial" w:cs="Arial"/>
                <w:color w:val="000000" w:themeColor="text1"/>
                <w:sz w:val="24"/>
                <w:szCs w:val="24"/>
              </w:rPr>
            </w:pPr>
            <w:r w:rsidRPr="0052613B">
              <w:rPr>
                <w:rFonts w:ascii="Arial" w:hAnsi="Arial" w:cs="Arial"/>
                <w:b/>
                <w:bCs/>
                <w:color w:val="000000" w:themeColor="text1"/>
                <w:sz w:val="24"/>
                <w:szCs w:val="24"/>
              </w:rPr>
              <w:t>Sedimentation:</w:t>
            </w:r>
            <w:r w:rsidRPr="0052613B">
              <w:rPr>
                <w:rFonts w:ascii="Arial" w:hAnsi="Arial" w:cs="Arial"/>
                <w:color w:val="000000" w:themeColor="text1"/>
                <w:sz w:val="24"/>
                <w:szCs w:val="24"/>
              </w:rPr>
              <w:br/>
              <w:t>High sedimentation stress from tourism, dredging, and runoff reduces coral growth and water clarity.</w:t>
            </w:r>
          </w:p>
          <w:p w14:paraId="3A4ED809" w14:textId="77777777" w:rsidR="003841DC" w:rsidRPr="0052613B" w:rsidRDefault="003841DC" w:rsidP="008B4231">
            <w:pPr>
              <w:rPr>
                <w:rFonts w:ascii="Arial" w:hAnsi="Arial" w:cs="Arial"/>
                <w:color w:val="000000" w:themeColor="text1"/>
                <w:sz w:val="24"/>
                <w:szCs w:val="24"/>
              </w:rPr>
            </w:pPr>
            <w:r w:rsidRPr="0052613B">
              <w:rPr>
                <w:rFonts w:ascii="Arial" w:hAnsi="Arial" w:cs="Arial"/>
                <w:b/>
                <w:bCs/>
                <w:color w:val="000000" w:themeColor="text1"/>
                <w:sz w:val="24"/>
                <w:szCs w:val="24"/>
              </w:rPr>
              <w:lastRenderedPageBreak/>
              <w:t>Destructive Fishing:</w:t>
            </w:r>
            <w:r w:rsidRPr="0052613B">
              <w:rPr>
                <w:rFonts w:ascii="Arial" w:hAnsi="Arial" w:cs="Arial"/>
                <w:color w:val="000000" w:themeColor="text1"/>
                <w:sz w:val="24"/>
                <w:szCs w:val="24"/>
              </w:rPr>
              <w:br/>
              <w:t xml:space="preserve">No reported bombing or cyanide fishing cases; estimated </w:t>
            </w:r>
            <w:r w:rsidRPr="0052613B">
              <w:rPr>
                <w:rFonts w:ascii="Arial" w:hAnsi="Arial" w:cs="Arial"/>
                <w:b/>
                <w:bCs/>
                <w:color w:val="000000" w:themeColor="text1"/>
                <w:sz w:val="24"/>
                <w:szCs w:val="24"/>
              </w:rPr>
              <w:t>0 cases per year</w:t>
            </w:r>
            <w:r w:rsidRPr="0052613B">
              <w:rPr>
                <w:rFonts w:ascii="Arial" w:hAnsi="Arial" w:cs="Arial"/>
                <w:color w:val="000000" w:themeColor="text1"/>
                <w:sz w:val="24"/>
                <w:szCs w:val="24"/>
              </w:rPr>
              <w:t>.</w:t>
            </w:r>
          </w:p>
          <w:p w14:paraId="7DC2A124" w14:textId="77777777" w:rsidR="003841DC" w:rsidRPr="0052613B" w:rsidRDefault="003841DC" w:rsidP="008B4231">
            <w:pPr>
              <w:rPr>
                <w:rFonts w:ascii="Arial" w:hAnsi="Arial" w:cs="Arial"/>
                <w:color w:val="000000" w:themeColor="text1"/>
                <w:sz w:val="24"/>
                <w:szCs w:val="24"/>
              </w:rPr>
            </w:pPr>
            <w:r w:rsidRPr="0052613B">
              <w:rPr>
                <w:rFonts w:ascii="Arial" w:hAnsi="Arial" w:cs="Arial"/>
                <w:b/>
                <w:bCs/>
                <w:color w:val="000000" w:themeColor="text1"/>
                <w:sz w:val="24"/>
                <w:szCs w:val="24"/>
              </w:rPr>
              <w:t>Pollution:</w:t>
            </w:r>
            <w:r w:rsidRPr="0052613B">
              <w:rPr>
                <w:rFonts w:ascii="Arial" w:hAnsi="Arial" w:cs="Arial"/>
                <w:color w:val="000000" w:themeColor="text1"/>
                <w:sz w:val="24"/>
                <w:szCs w:val="24"/>
              </w:rPr>
              <w:br/>
              <w:t xml:space="preserve">Main sources from </w:t>
            </w:r>
            <w:r w:rsidRPr="0052613B">
              <w:rPr>
                <w:rFonts w:ascii="Arial" w:hAnsi="Arial" w:cs="Arial"/>
                <w:b/>
                <w:bCs/>
                <w:color w:val="000000" w:themeColor="text1"/>
                <w:sz w:val="24"/>
                <w:szCs w:val="24"/>
              </w:rPr>
              <w:t>Pattaya City (~120,000 people, ~7 km away)</w:t>
            </w:r>
            <w:r w:rsidRPr="0052613B">
              <w:rPr>
                <w:rFonts w:ascii="Arial" w:hAnsi="Arial" w:cs="Arial"/>
                <w:color w:val="000000" w:themeColor="text1"/>
                <w:sz w:val="24"/>
                <w:szCs w:val="24"/>
              </w:rPr>
              <w:t xml:space="preserve">. Wastewater discharge, boat activities, and plastic waste cause chronic pollution. Microplastics range </w:t>
            </w:r>
            <w:r w:rsidRPr="0052613B">
              <w:rPr>
                <w:rFonts w:ascii="Arial" w:hAnsi="Arial" w:cs="Arial"/>
                <w:b/>
                <w:bCs/>
                <w:color w:val="000000" w:themeColor="text1"/>
                <w:sz w:val="24"/>
                <w:szCs w:val="24"/>
              </w:rPr>
              <w:t>0.02–45 particles/m³</w:t>
            </w:r>
            <w:r w:rsidRPr="0052613B">
              <w:rPr>
                <w:rFonts w:ascii="Arial" w:hAnsi="Arial" w:cs="Arial"/>
                <w:color w:val="000000" w:themeColor="text1"/>
                <w:sz w:val="24"/>
                <w:szCs w:val="24"/>
              </w:rPr>
              <w:t>.</w:t>
            </w:r>
          </w:p>
          <w:p w14:paraId="2EACD40C" w14:textId="77777777" w:rsidR="003841DC" w:rsidRPr="0052613B" w:rsidRDefault="003841DC" w:rsidP="008B4231">
            <w:pPr>
              <w:rPr>
                <w:rFonts w:ascii="Arial" w:hAnsi="Arial" w:cs="Arial"/>
                <w:color w:val="000000" w:themeColor="text1"/>
                <w:sz w:val="24"/>
                <w:szCs w:val="24"/>
              </w:rPr>
            </w:pPr>
            <w:r w:rsidRPr="0052613B">
              <w:rPr>
                <w:rFonts w:ascii="Arial" w:hAnsi="Arial" w:cs="Arial"/>
                <w:b/>
                <w:bCs/>
                <w:color w:val="000000" w:themeColor="text1"/>
                <w:sz w:val="24"/>
                <w:szCs w:val="24"/>
              </w:rPr>
              <w:t>Crown-of-Thorns (COT):</w:t>
            </w:r>
            <w:r w:rsidRPr="0052613B">
              <w:rPr>
                <w:rFonts w:ascii="Arial" w:hAnsi="Arial" w:cs="Arial"/>
                <w:color w:val="000000" w:themeColor="text1"/>
                <w:sz w:val="24"/>
                <w:szCs w:val="24"/>
              </w:rPr>
              <w:br/>
              <w:t xml:space="preserve">No outbreak recorded in the past decade. Density remains </w:t>
            </w:r>
            <w:r w:rsidRPr="0052613B">
              <w:rPr>
                <w:rFonts w:ascii="Arial" w:hAnsi="Arial" w:cs="Arial"/>
                <w:b/>
                <w:bCs/>
                <w:color w:val="000000" w:themeColor="text1"/>
                <w:sz w:val="24"/>
                <w:szCs w:val="24"/>
              </w:rPr>
              <w:t>below 14 individuals/1,000 m²</w:t>
            </w:r>
            <w:r w:rsidRPr="0052613B">
              <w:rPr>
                <w:rFonts w:ascii="Arial" w:hAnsi="Arial" w:cs="Arial"/>
                <w:color w:val="000000" w:themeColor="text1"/>
                <w:sz w:val="24"/>
                <w:szCs w:val="24"/>
              </w:rPr>
              <w:t xml:space="preserve"> (non-outbreak level).</w:t>
            </w:r>
          </w:p>
          <w:p w14:paraId="374F8E7A" w14:textId="77777777" w:rsidR="003841DC" w:rsidRPr="0052613B" w:rsidRDefault="003841DC" w:rsidP="008B4231">
            <w:pPr>
              <w:rPr>
                <w:rFonts w:ascii="Arial" w:hAnsi="Arial" w:cs="Arial"/>
                <w:color w:val="000000" w:themeColor="text1"/>
                <w:sz w:val="24"/>
                <w:szCs w:val="24"/>
              </w:rPr>
            </w:pPr>
            <w:r w:rsidRPr="0052613B">
              <w:rPr>
                <w:rFonts w:ascii="Arial" w:hAnsi="Arial" w:cs="Arial"/>
                <w:b/>
                <w:bCs/>
                <w:color w:val="000000" w:themeColor="text1"/>
                <w:sz w:val="24"/>
                <w:szCs w:val="24"/>
              </w:rPr>
              <w:t>Bleaching:</w:t>
            </w:r>
          </w:p>
          <w:p w14:paraId="0219A80E" w14:textId="77777777" w:rsidR="003841DC" w:rsidRPr="0052613B" w:rsidRDefault="003841DC" w:rsidP="003841DC">
            <w:pPr>
              <w:numPr>
                <w:ilvl w:val="0"/>
                <w:numId w:val="61"/>
              </w:numPr>
              <w:rPr>
                <w:rFonts w:ascii="Arial" w:hAnsi="Arial" w:cs="Arial"/>
                <w:color w:val="000000" w:themeColor="text1"/>
                <w:sz w:val="24"/>
                <w:szCs w:val="24"/>
              </w:rPr>
            </w:pPr>
            <w:r w:rsidRPr="0052613B">
              <w:rPr>
                <w:rFonts w:ascii="Arial" w:hAnsi="Arial" w:cs="Arial"/>
                <w:b/>
                <w:bCs/>
                <w:color w:val="000000" w:themeColor="text1"/>
                <w:sz w:val="24"/>
                <w:szCs w:val="24"/>
              </w:rPr>
              <w:t>2010:</w:t>
            </w:r>
            <w:r w:rsidRPr="0052613B">
              <w:rPr>
                <w:rFonts w:ascii="Arial" w:hAnsi="Arial" w:cs="Arial"/>
                <w:color w:val="000000" w:themeColor="text1"/>
                <w:sz w:val="24"/>
                <w:szCs w:val="24"/>
              </w:rPr>
              <w:t xml:space="preserve"> Severe bleaching (&gt;50% mortality in shallow reefs).</w:t>
            </w:r>
          </w:p>
          <w:p w14:paraId="2D50CA5F" w14:textId="77777777" w:rsidR="003841DC" w:rsidRPr="0052613B" w:rsidRDefault="003841DC" w:rsidP="003841DC">
            <w:pPr>
              <w:numPr>
                <w:ilvl w:val="0"/>
                <w:numId w:val="61"/>
              </w:numPr>
              <w:rPr>
                <w:rFonts w:ascii="Arial" w:hAnsi="Arial" w:cs="Arial"/>
                <w:color w:val="000000" w:themeColor="text1"/>
                <w:sz w:val="24"/>
                <w:szCs w:val="24"/>
              </w:rPr>
            </w:pPr>
            <w:r w:rsidRPr="0052613B">
              <w:rPr>
                <w:rFonts w:ascii="Arial" w:hAnsi="Arial" w:cs="Arial"/>
                <w:b/>
                <w:bCs/>
                <w:color w:val="000000" w:themeColor="text1"/>
                <w:sz w:val="24"/>
                <w:szCs w:val="24"/>
              </w:rPr>
              <w:t>2014–2015:</w:t>
            </w:r>
            <w:r w:rsidRPr="0052613B">
              <w:rPr>
                <w:rFonts w:ascii="Arial" w:hAnsi="Arial" w:cs="Arial"/>
                <w:color w:val="000000" w:themeColor="text1"/>
                <w:sz w:val="24"/>
                <w:szCs w:val="24"/>
              </w:rPr>
              <w:t xml:space="preserve"> Mild bleaching, quick recovery.</w:t>
            </w:r>
          </w:p>
          <w:p w14:paraId="0F707B94" w14:textId="77777777" w:rsidR="003841DC" w:rsidRPr="0052613B" w:rsidRDefault="003841DC" w:rsidP="003841DC">
            <w:pPr>
              <w:numPr>
                <w:ilvl w:val="0"/>
                <w:numId w:val="61"/>
              </w:numPr>
              <w:rPr>
                <w:rFonts w:ascii="Arial" w:hAnsi="Arial" w:cs="Arial"/>
                <w:color w:val="000000" w:themeColor="text1"/>
                <w:sz w:val="24"/>
                <w:szCs w:val="24"/>
              </w:rPr>
            </w:pPr>
            <w:r w:rsidRPr="0052613B">
              <w:rPr>
                <w:rFonts w:ascii="Arial" w:hAnsi="Arial" w:cs="Arial"/>
                <w:b/>
                <w:bCs/>
                <w:color w:val="000000" w:themeColor="text1"/>
                <w:sz w:val="24"/>
                <w:szCs w:val="24"/>
              </w:rPr>
              <w:t>2016:</w:t>
            </w:r>
            <w:r w:rsidRPr="0052613B">
              <w:rPr>
                <w:rFonts w:ascii="Arial" w:hAnsi="Arial" w:cs="Arial"/>
                <w:color w:val="000000" w:themeColor="text1"/>
                <w:sz w:val="24"/>
                <w:szCs w:val="24"/>
              </w:rPr>
              <w:t xml:space="preserve"> Moderate to severe (~30–40% bleached).</w:t>
            </w:r>
          </w:p>
          <w:p w14:paraId="694197CF" w14:textId="77777777" w:rsidR="003841DC" w:rsidRPr="0052613B" w:rsidRDefault="003841DC" w:rsidP="003841DC">
            <w:pPr>
              <w:numPr>
                <w:ilvl w:val="0"/>
                <w:numId w:val="61"/>
              </w:numPr>
              <w:rPr>
                <w:rFonts w:ascii="Arial" w:hAnsi="Arial" w:cs="Arial"/>
                <w:color w:val="000000" w:themeColor="text1"/>
                <w:sz w:val="24"/>
                <w:szCs w:val="24"/>
              </w:rPr>
            </w:pPr>
            <w:r w:rsidRPr="0052613B">
              <w:rPr>
                <w:rFonts w:ascii="Arial" w:hAnsi="Arial" w:cs="Arial"/>
                <w:b/>
                <w:bCs/>
                <w:color w:val="000000" w:themeColor="text1"/>
                <w:sz w:val="24"/>
                <w:szCs w:val="24"/>
              </w:rPr>
              <w:t>2019:</w:t>
            </w:r>
            <w:r w:rsidRPr="0052613B">
              <w:rPr>
                <w:rFonts w:ascii="Arial" w:hAnsi="Arial" w:cs="Arial"/>
                <w:color w:val="000000" w:themeColor="text1"/>
                <w:sz w:val="24"/>
                <w:szCs w:val="24"/>
              </w:rPr>
              <w:t xml:space="preserve"> Localized bleaching, low mortality.</w:t>
            </w:r>
          </w:p>
          <w:p w14:paraId="1469BF23" w14:textId="77777777" w:rsidR="003841DC" w:rsidRPr="0052613B" w:rsidRDefault="003841DC" w:rsidP="003841DC">
            <w:pPr>
              <w:numPr>
                <w:ilvl w:val="0"/>
                <w:numId w:val="61"/>
              </w:numPr>
              <w:rPr>
                <w:rFonts w:ascii="Arial" w:hAnsi="Arial" w:cs="Arial"/>
                <w:color w:val="000000" w:themeColor="text1"/>
                <w:sz w:val="24"/>
                <w:szCs w:val="24"/>
              </w:rPr>
            </w:pPr>
            <w:r w:rsidRPr="0052613B">
              <w:rPr>
                <w:rFonts w:ascii="Arial" w:hAnsi="Arial" w:cs="Arial"/>
                <w:b/>
                <w:bCs/>
                <w:color w:val="000000" w:themeColor="text1"/>
                <w:sz w:val="24"/>
                <w:szCs w:val="24"/>
              </w:rPr>
              <w:lastRenderedPageBreak/>
              <w:t>2024:</w:t>
            </w:r>
            <w:r w:rsidRPr="0052613B">
              <w:rPr>
                <w:rFonts w:ascii="Arial" w:hAnsi="Arial" w:cs="Arial"/>
                <w:color w:val="000000" w:themeColor="text1"/>
                <w:sz w:val="24"/>
                <w:szCs w:val="24"/>
              </w:rPr>
              <w:t xml:space="preserve"> Low bleaching (10–20%), ongoing recovery.</w:t>
            </w:r>
          </w:p>
        </w:tc>
        <w:tc>
          <w:tcPr>
            <w:tcW w:w="3515" w:type="dxa"/>
          </w:tcPr>
          <w:p w14:paraId="37D65A83" w14:textId="77777777" w:rsidR="003841DC" w:rsidRPr="0052613B" w:rsidRDefault="003841DC" w:rsidP="008B4231">
            <w:pPr>
              <w:rPr>
                <w:rFonts w:ascii="Arial" w:hAnsi="Arial" w:cs="Arial"/>
                <w:color w:val="000000" w:themeColor="text1"/>
                <w:sz w:val="24"/>
                <w:szCs w:val="24"/>
              </w:rPr>
            </w:pPr>
            <w:r w:rsidRPr="0052613B">
              <w:rPr>
                <w:rFonts w:ascii="Arial" w:hAnsi="Arial" w:cs="Arial"/>
                <w:color w:val="000000" w:themeColor="text1"/>
                <w:sz w:val="24"/>
                <w:szCs w:val="24"/>
              </w:rPr>
              <w:lastRenderedPageBreak/>
              <w:t xml:space="preserve">Live coral cover and density at Koh Lan have decreased over the past two decades due to heavy tourism pressure, sedimentation, and coastal pollution from nearby Pattaya. </w:t>
            </w:r>
            <w:r w:rsidRPr="0052613B">
              <w:rPr>
                <w:rFonts w:ascii="Arial" w:hAnsi="Arial" w:cs="Arial"/>
                <w:color w:val="000000" w:themeColor="text1"/>
                <w:sz w:val="24"/>
                <w:szCs w:val="24"/>
              </w:rPr>
              <w:lastRenderedPageBreak/>
              <w:t>Historical data indicate coral cover of around 30–40% in the early 2000s, declining to 10–25% in recent years.</w:t>
            </w:r>
          </w:p>
          <w:p w14:paraId="355B214B" w14:textId="77777777" w:rsidR="003841DC" w:rsidRPr="0052613B" w:rsidRDefault="003841DC" w:rsidP="008B4231">
            <w:pPr>
              <w:rPr>
                <w:rFonts w:ascii="Arial" w:hAnsi="Arial" w:cs="Arial"/>
                <w:color w:val="000000" w:themeColor="text1"/>
                <w:sz w:val="24"/>
                <w:szCs w:val="24"/>
              </w:rPr>
            </w:pPr>
          </w:p>
          <w:p w14:paraId="0418FB96" w14:textId="77777777" w:rsidR="003841DC" w:rsidRPr="0052613B" w:rsidRDefault="003841DC" w:rsidP="008B4231">
            <w:pPr>
              <w:rPr>
                <w:rFonts w:ascii="Arial" w:hAnsi="Arial" w:cs="Arial"/>
                <w:color w:val="000000" w:themeColor="text1"/>
                <w:sz w:val="24"/>
                <w:szCs w:val="24"/>
              </w:rPr>
            </w:pPr>
            <w:r w:rsidRPr="0052613B">
              <w:rPr>
                <w:rFonts w:ascii="Arial" w:hAnsi="Arial" w:cs="Arial"/>
                <w:color w:val="000000" w:themeColor="text1"/>
                <w:sz w:val="24"/>
                <w:szCs w:val="24"/>
              </w:rPr>
              <w:t xml:space="preserve">The reduction is most pronounced in shallow reef zones affected by turbidity, anchor damage, and wastewater discharge. Coral density has also declined, with a shift toward dominance of massive, stress-tolerant species such as </w:t>
            </w:r>
            <w:r w:rsidRPr="0052613B">
              <w:rPr>
                <w:rFonts w:ascii="Arial" w:hAnsi="Arial" w:cs="Arial"/>
                <w:i/>
                <w:iCs/>
                <w:color w:val="000000" w:themeColor="text1"/>
                <w:sz w:val="24"/>
                <w:szCs w:val="24"/>
              </w:rPr>
              <w:t>Porites lutea</w:t>
            </w:r>
            <w:r w:rsidRPr="0052613B">
              <w:rPr>
                <w:rFonts w:ascii="Arial" w:hAnsi="Arial" w:cs="Arial"/>
                <w:color w:val="000000" w:themeColor="text1"/>
                <w:sz w:val="24"/>
                <w:szCs w:val="24"/>
              </w:rPr>
              <w:t xml:space="preserve"> and </w:t>
            </w:r>
            <w:r w:rsidRPr="0052613B">
              <w:rPr>
                <w:rFonts w:ascii="Arial" w:hAnsi="Arial" w:cs="Arial"/>
                <w:i/>
                <w:iCs/>
                <w:color w:val="000000" w:themeColor="text1"/>
                <w:sz w:val="24"/>
                <w:szCs w:val="24"/>
              </w:rPr>
              <w:t>Dipsastraea</w:t>
            </w:r>
            <w:r w:rsidRPr="0052613B">
              <w:rPr>
                <w:rFonts w:ascii="Arial" w:hAnsi="Arial" w:cs="Arial"/>
                <w:color w:val="000000" w:themeColor="text1"/>
                <w:sz w:val="24"/>
                <w:szCs w:val="24"/>
              </w:rPr>
              <w:t xml:space="preserve"> spp., replacing formerly abundant branching Acropora corals.</w:t>
            </w:r>
          </w:p>
          <w:p w14:paraId="4D786BF4" w14:textId="77777777" w:rsidR="003841DC" w:rsidRPr="0052613B" w:rsidRDefault="003841DC" w:rsidP="008B4231">
            <w:pPr>
              <w:rPr>
                <w:rFonts w:ascii="Arial" w:hAnsi="Arial" w:cs="Arial"/>
                <w:color w:val="000000" w:themeColor="text1"/>
                <w:sz w:val="24"/>
                <w:szCs w:val="24"/>
              </w:rPr>
            </w:pPr>
          </w:p>
          <w:p w14:paraId="1FD24DE7" w14:textId="77777777" w:rsidR="003841DC" w:rsidRPr="0052613B" w:rsidRDefault="003841DC" w:rsidP="008B4231">
            <w:pPr>
              <w:rPr>
                <w:rFonts w:ascii="Arial" w:hAnsi="Arial" w:cs="Arial"/>
                <w:color w:val="000000" w:themeColor="text1"/>
                <w:sz w:val="24"/>
                <w:szCs w:val="24"/>
              </w:rPr>
            </w:pPr>
            <w:r w:rsidRPr="0052613B">
              <w:rPr>
                <w:rFonts w:ascii="Arial" w:hAnsi="Arial" w:cs="Arial"/>
                <w:color w:val="000000" w:themeColor="text1"/>
                <w:sz w:val="24"/>
                <w:szCs w:val="24"/>
              </w:rPr>
              <w:t>Although minor recovery has occurred after mild bleaching events in recent years, the overall trend remains decreasing, with reef structure and biodiversity gradually degrading. Continued pollution control and responsible tourism practices are essential to reverse the decline.</w:t>
            </w:r>
          </w:p>
        </w:tc>
        <w:tc>
          <w:tcPr>
            <w:tcW w:w="3515" w:type="dxa"/>
          </w:tcPr>
          <w:p w14:paraId="62035DB9" w14:textId="77777777" w:rsidR="003841DC" w:rsidRPr="0052613B" w:rsidRDefault="003841DC" w:rsidP="008B4231">
            <w:pPr>
              <w:rPr>
                <w:rFonts w:ascii="Arial" w:hAnsi="Arial" w:cs="Arial"/>
                <w:b/>
                <w:bCs/>
                <w:color w:val="000000" w:themeColor="text1"/>
                <w:sz w:val="24"/>
                <w:szCs w:val="24"/>
              </w:rPr>
            </w:pPr>
            <w:r w:rsidRPr="0052613B">
              <w:rPr>
                <w:rFonts w:ascii="Arial" w:hAnsi="Arial" w:cs="Arial"/>
                <w:b/>
                <w:bCs/>
                <w:color w:val="000000" w:themeColor="text1"/>
                <w:sz w:val="24"/>
                <w:szCs w:val="24"/>
              </w:rPr>
              <w:lastRenderedPageBreak/>
              <w:t>Live Coral Cover and Density:</w:t>
            </w:r>
          </w:p>
          <w:p w14:paraId="362F7500" w14:textId="77777777" w:rsidR="003841DC" w:rsidRPr="0052613B" w:rsidRDefault="003841DC" w:rsidP="008B4231">
            <w:pPr>
              <w:rPr>
                <w:rFonts w:ascii="Arial" w:hAnsi="Arial" w:cs="Arial"/>
                <w:color w:val="000000" w:themeColor="text1"/>
                <w:sz w:val="24"/>
                <w:szCs w:val="24"/>
              </w:rPr>
            </w:pPr>
            <w:r w:rsidRPr="0052613B">
              <w:rPr>
                <w:rFonts w:ascii="Arial" w:hAnsi="Arial" w:cs="Arial"/>
                <w:color w:val="000000" w:themeColor="text1"/>
                <w:sz w:val="24"/>
                <w:szCs w:val="24"/>
              </w:rPr>
              <w:t xml:space="preserve">Live coral cover and density at Koh Lan are projected to continue decreasing without improved management. </w:t>
            </w:r>
            <w:r w:rsidRPr="0052613B">
              <w:rPr>
                <w:rFonts w:ascii="Arial" w:hAnsi="Arial" w:cs="Arial"/>
                <w:color w:val="000000" w:themeColor="text1"/>
                <w:sz w:val="24"/>
                <w:szCs w:val="24"/>
              </w:rPr>
              <w:lastRenderedPageBreak/>
              <w:t>Chronic stress from tourism, sedimentation, and wastewater pollution will likely cause further coral decline, especially in shallow reef zones already dominated by stress-tolerant species (Porites lutea, Favia spp.). Without intervention, coral cover currently around 10–25% could drop below 10% in heavily visited areas within the next decade.</w:t>
            </w:r>
          </w:p>
          <w:p w14:paraId="55A83EF7" w14:textId="77777777" w:rsidR="003841DC" w:rsidRPr="0052613B" w:rsidRDefault="003841DC" w:rsidP="008B4231">
            <w:pPr>
              <w:rPr>
                <w:rFonts w:ascii="Arial" w:hAnsi="Arial" w:cs="Arial"/>
                <w:color w:val="000000" w:themeColor="text1"/>
                <w:sz w:val="24"/>
                <w:szCs w:val="24"/>
              </w:rPr>
            </w:pPr>
          </w:p>
          <w:p w14:paraId="32846BE3" w14:textId="77777777" w:rsidR="003841DC" w:rsidRPr="0052613B" w:rsidRDefault="003841DC" w:rsidP="008B4231">
            <w:pPr>
              <w:rPr>
                <w:rFonts w:ascii="Arial" w:hAnsi="Arial" w:cs="Arial"/>
                <w:b/>
                <w:bCs/>
                <w:color w:val="000000" w:themeColor="text1"/>
                <w:sz w:val="24"/>
                <w:szCs w:val="24"/>
              </w:rPr>
            </w:pPr>
            <w:r w:rsidRPr="0052613B">
              <w:rPr>
                <w:rFonts w:ascii="Arial" w:hAnsi="Arial" w:cs="Arial"/>
                <w:b/>
                <w:bCs/>
                <w:color w:val="000000" w:themeColor="text1"/>
                <w:sz w:val="24"/>
                <w:szCs w:val="24"/>
              </w:rPr>
              <w:t>Development Plan and Distance to the Coral Reef:</w:t>
            </w:r>
          </w:p>
          <w:p w14:paraId="1D2BBB5C" w14:textId="77777777" w:rsidR="003841DC" w:rsidRPr="0052613B" w:rsidRDefault="003841DC" w:rsidP="008B4231">
            <w:pPr>
              <w:rPr>
                <w:rFonts w:ascii="Arial" w:hAnsi="Arial" w:cs="Arial"/>
                <w:color w:val="000000" w:themeColor="text1"/>
                <w:sz w:val="24"/>
                <w:szCs w:val="24"/>
              </w:rPr>
            </w:pPr>
            <w:r w:rsidRPr="0052613B">
              <w:rPr>
                <w:rFonts w:ascii="Arial" w:hAnsi="Arial" w:cs="Arial"/>
                <w:color w:val="000000" w:themeColor="text1"/>
                <w:sz w:val="24"/>
                <w:szCs w:val="24"/>
              </w:rPr>
              <w:t xml:space="preserve">Koh Lan is located about 7 km from Pattaya City, a major tourism and urban hub with ongoing expansion of resorts, piers, and marine transport facilities. Planned developments, including coastal infrastructure upgrades and increased tourist capacity, pose risks from sediment runoff, nutrient loading, and anchor damage. Many coral reefs lie within 200–500 meters of beaches and piers, making them highly vulnerable </w:t>
            </w:r>
            <w:r w:rsidRPr="0052613B">
              <w:rPr>
                <w:rFonts w:ascii="Arial" w:hAnsi="Arial" w:cs="Arial"/>
                <w:color w:val="000000" w:themeColor="text1"/>
                <w:sz w:val="24"/>
                <w:szCs w:val="24"/>
              </w:rPr>
              <w:lastRenderedPageBreak/>
              <w:t>to land-based and in-water disturbances.</w:t>
            </w:r>
          </w:p>
        </w:tc>
      </w:tr>
      <w:tr w:rsidR="003841DC" w:rsidRPr="0052613B" w14:paraId="6FAEC789" w14:textId="77777777" w:rsidTr="008B4231">
        <w:tc>
          <w:tcPr>
            <w:tcW w:w="2405" w:type="dxa"/>
          </w:tcPr>
          <w:p w14:paraId="17FA03F6" w14:textId="77777777" w:rsidR="003841DC" w:rsidRPr="0052613B" w:rsidRDefault="003841DC" w:rsidP="008B4231">
            <w:pPr>
              <w:rPr>
                <w:rFonts w:ascii="Arial" w:hAnsi="Arial" w:cs="Arial"/>
                <w:color w:val="000000" w:themeColor="text1"/>
                <w:sz w:val="24"/>
                <w:szCs w:val="24"/>
              </w:rPr>
            </w:pPr>
            <w:r w:rsidRPr="0052613B">
              <w:rPr>
                <w:rFonts w:ascii="Arial" w:hAnsi="Arial" w:cs="Arial"/>
                <w:color w:val="000000" w:themeColor="text1"/>
                <w:sz w:val="24"/>
                <w:szCs w:val="24"/>
              </w:rPr>
              <w:lastRenderedPageBreak/>
              <w:t>CR:3 Koh Kood</w:t>
            </w:r>
          </w:p>
        </w:tc>
        <w:tc>
          <w:tcPr>
            <w:tcW w:w="3515" w:type="dxa"/>
            <w:vAlign w:val="center"/>
          </w:tcPr>
          <w:p w14:paraId="6D76B8D9" w14:textId="77777777" w:rsidR="003841DC" w:rsidRPr="0052613B" w:rsidRDefault="003841DC" w:rsidP="008B4231">
            <w:pPr>
              <w:rPr>
                <w:rFonts w:ascii="Arial" w:hAnsi="Arial" w:cs="Arial"/>
                <w:color w:val="000000" w:themeColor="text1"/>
                <w:sz w:val="24"/>
                <w:szCs w:val="24"/>
              </w:rPr>
            </w:pPr>
            <w:r w:rsidRPr="0052613B">
              <w:rPr>
                <w:rFonts w:ascii="Arial" w:hAnsi="Arial" w:cs="Arial"/>
                <w:b/>
                <w:bCs/>
                <w:color w:val="000000" w:themeColor="text1"/>
                <w:sz w:val="24"/>
                <w:szCs w:val="24"/>
              </w:rPr>
              <w:t>Sedimentation:</w:t>
            </w:r>
            <w:r w:rsidRPr="0052613B">
              <w:rPr>
                <w:rFonts w:ascii="Arial" w:hAnsi="Arial" w:cs="Arial"/>
                <w:color w:val="000000" w:themeColor="text1"/>
                <w:sz w:val="24"/>
                <w:szCs w:val="24"/>
              </w:rPr>
              <w:br/>
              <w:t>Low to moderate sedimentation. Reefs benefit from good water circulation, though localized sedimentation occurs near resorts and piers due to construction and runoff.</w:t>
            </w:r>
          </w:p>
          <w:p w14:paraId="7E9E5DC8" w14:textId="77777777" w:rsidR="003841DC" w:rsidRPr="0052613B" w:rsidRDefault="003841DC" w:rsidP="008B4231">
            <w:pPr>
              <w:rPr>
                <w:rFonts w:ascii="Arial" w:hAnsi="Arial" w:cs="Arial"/>
                <w:color w:val="000000" w:themeColor="text1"/>
                <w:sz w:val="24"/>
                <w:szCs w:val="24"/>
              </w:rPr>
            </w:pPr>
            <w:r w:rsidRPr="0052613B">
              <w:rPr>
                <w:rFonts w:ascii="Arial" w:hAnsi="Arial" w:cs="Arial"/>
                <w:b/>
                <w:bCs/>
                <w:color w:val="000000" w:themeColor="text1"/>
                <w:sz w:val="24"/>
                <w:szCs w:val="24"/>
              </w:rPr>
              <w:t>Destructive Fishing:</w:t>
            </w:r>
            <w:r w:rsidRPr="0052613B">
              <w:rPr>
                <w:rFonts w:ascii="Arial" w:hAnsi="Arial" w:cs="Arial"/>
                <w:color w:val="000000" w:themeColor="text1"/>
                <w:sz w:val="24"/>
                <w:szCs w:val="24"/>
              </w:rPr>
              <w:br/>
              <w:t xml:space="preserve">No reported cases of bombing or cyanide fishing in recent years. Estimated </w:t>
            </w:r>
            <w:r w:rsidRPr="0052613B">
              <w:rPr>
                <w:rFonts w:ascii="Arial" w:hAnsi="Arial" w:cs="Arial"/>
                <w:b/>
                <w:bCs/>
                <w:color w:val="000000" w:themeColor="text1"/>
                <w:sz w:val="24"/>
                <w:szCs w:val="24"/>
              </w:rPr>
              <w:t>0 cases per year</w:t>
            </w:r>
            <w:r w:rsidRPr="0052613B">
              <w:rPr>
                <w:rFonts w:ascii="Arial" w:hAnsi="Arial" w:cs="Arial"/>
                <w:color w:val="000000" w:themeColor="text1"/>
                <w:sz w:val="24"/>
                <w:szCs w:val="24"/>
              </w:rPr>
              <w:t>. Local fisheries are mostly small-scale and regulated.</w:t>
            </w:r>
          </w:p>
          <w:p w14:paraId="1C80B2BA" w14:textId="77777777" w:rsidR="003841DC" w:rsidRPr="0052613B" w:rsidRDefault="003841DC" w:rsidP="008B4231">
            <w:pPr>
              <w:rPr>
                <w:rFonts w:ascii="Arial" w:hAnsi="Arial" w:cs="Arial"/>
                <w:color w:val="000000" w:themeColor="text1"/>
                <w:sz w:val="24"/>
                <w:szCs w:val="24"/>
              </w:rPr>
            </w:pPr>
            <w:r w:rsidRPr="0052613B">
              <w:rPr>
                <w:rFonts w:ascii="Arial" w:hAnsi="Arial" w:cs="Arial"/>
                <w:b/>
                <w:bCs/>
                <w:color w:val="000000" w:themeColor="text1"/>
                <w:sz w:val="24"/>
                <w:szCs w:val="24"/>
              </w:rPr>
              <w:t>Pollution:</w:t>
            </w:r>
            <w:r w:rsidRPr="0052613B">
              <w:rPr>
                <w:rFonts w:ascii="Arial" w:hAnsi="Arial" w:cs="Arial"/>
                <w:color w:val="000000" w:themeColor="text1"/>
                <w:sz w:val="24"/>
                <w:szCs w:val="24"/>
              </w:rPr>
              <w:br/>
              <w:t xml:space="preserve">Main sources from </w:t>
            </w:r>
            <w:r w:rsidRPr="0052613B">
              <w:rPr>
                <w:rFonts w:ascii="Arial" w:hAnsi="Arial" w:cs="Arial"/>
                <w:b/>
                <w:bCs/>
                <w:color w:val="000000" w:themeColor="text1"/>
                <w:sz w:val="24"/>
                <w:szCs w:val="24"/>
              </w:rPr>
              <w:t>Trat Province (population ~230,000)</w:t>
            </w:r>
            <w:r w:rsidRPr="0052613B">
              <w:rPr>
                <w:rFonts w:ascii="Arial" w:hAnsi="Arial" w:cs="Arial"/>
                <w:color w:val="000000" w:themeColor="text1"/>
                <w:sz w:val="24"/>
                <w:szCs w:val="24"/>
              </w:rPr>
              <w:t xml:space="preserve">, with Koh Kood located </w:t>
            </w:r>
            <w:r w:rsidRPr="0052613B">
              <w:rPr>
                <w:rFonts w:ascii="Arial" w:hAnsi="Arial" w:cs="Arial"/>
                <w:b/>
                <w:bCs/>
                <w:color w:val="000000" w:themeColor="text1"/>
                <w:sz w:val="24"/>
                <w:szCs w:val="24"/>
              </w:rPr>
              <w:t>~40 km offshore</w:t>
            </w:r>
            <w:r w:rsidRPr="0052613B">
              <w:rPr>
                <w:rFonts w:ascii="Arial" w:hAnsi="Arial" w:cs="Arial"/>
                <w:color w:val="000000" w:themeColor="text1"/>
                <w:sz w:val="24"/>
                <w:szCs w:val="24"/>
              </w:rPr>
              <w:t>. Pollution mainly from domestic wastewater and tourism activities. Overall water quality remains good; low nutrient and debris levels compared to mainland bays.</w:t>
            </w:r>
          </w:p>
          <w:p w14:paraId="105540CC" w14:textId="77777777" w:rsidR="003841DC" w:rsidRPr="0052613B" w:rsidRDefault="003841DC" w:rsidP="008B4231">
            <w:pPr>
              <w:rPr>
                <w:rFonts w:ascii="Arial" w:hAnsi="Arial" w:cs="Arial"/>
                <w:color w:val="000000" w:themeColor="text1"/>
                <w:sz w:val="24"/>
                <w:szCs w:val="24"/>
              </w:rPr>
            </w:pPr>
            <w:r w:rsidRPr="0052613B">
              <w:rPr>
                <w:rFonts w:ascii="Arial" w:hAnsi="Arial" w:cs="Arial"/>
                <w:b/>
                <w:bCs/>
                <w:color w:val="000000" w:themeColor="text1"/>
                <w:sz w:val="24"/>
                <w:szCs w:val="24"/>
              </w:rPr>
              <w:t>Crown-of-Thorns (COT):</w:t>
            </w:r>
            <w:r w:rsidRPr="0052613B">
              <w:rPr>
                <w:rFonts w:ascii="Arial" w:hAnsi="Arial" w:cs="Arial"/>
                <w:color w:val="000000" w:themeColor="text1"/>
                <w:sz w:val="24"/>
                <w:szCs w:val="24"/>
              </w:rPr>
              <w:br/>
              <w:t xml:space="preserve">Occasional sightings but </w:t>
            </w:r>
            <w:r w:rsidRPr="0052613B">
              <w:rPr>
                <w:rFonts w:ascii="Arial" w:hAnsi="Arial" w:cs="Arial"/>
                <w:b/>
                <w:bCs/>
                <w:color w:val="000000" w:themeColor="text1"/>
                <w:sz w:val="24"/>
                <w:szCs w:val="24"/>
              </w:rPr>
              <w:t>no major outbreak</w:t>
            </w:r>
            <w:r w:rsidRPr="0052613B">
              <w:rPr>
                <w:rFonts w:ascii="Arial" w:hAnsi="Arial" w:cs="Arial"/>
                <w:color w:val="000000" w:themeColor="text1"/>
                <w:sz w:val="24"/>
                <w:szCs w:val="24"/>
              </w:rPr>
              <w:t xml:space="preserve"> reported. </w:t>
            </w:r>
            <w:r w:rsidRPr="0052613B">
              <w:rPr>
                <w:rFonts w:ascii="Arial" w:hAnsi="Arial" w:cs="Arial"/>
                <w:color w:val="000000" w:themeColor="text1"/>
                <w:sz w:val="24"/>
                <w:szCs w:val="24"/>
              </w:rPr>
              <w:lastRenderedPageBreak/>
              <w:t xml:space="preserve">Densities remain </w:t>
            </w:r>
            <w:r w:rsidRPr="0052613B">
              <w:rPr>
                <w:rFonts w:ascii="Arial" w:hAnsi="Arial" w:cs="Arial"/>
                <w:b/>
                <w:bCs/>
                <w:color w:val="000000" w:themeColor="text1"/>
                <w:sz w:val="24"/>
                <w:szCs w:val="24"/>
              </w:rPr>
              <w:t>below 14 individuals/1,000 m²</w:t>
            </w:r>
            <w:r w:rsidRPr="0052613B">
              <w:rPr>
                <w:rFonts w:ascii="Arial" w:hAnsi="Arial" w:cs="Arial"/>
                <w:color w:val="000000" w:themeColor="text1"/>
                <w:sz w:val="24"/>
                <w:szCs w:val="24"/>
              </w:rPr>
              <w:t>. Regular monitoring by DMCR and local dive operators.</w:t>
            </w:r>
          </w:p>
          <w:p w14:paraId="31A38091" w14:textId="77777777" w:rsidR="003841DC" w:rsidRPr="0052613B" w:rsidRDefault="003841DC" w:rsidP="008B4231">
            <w:pPr>
              <w:rPr>
                <w:rFonts w:ascii="Arial" w:hAnsi="Arial" w:cs="Arial"/>
                <w:color w:val="000000" w:themeColor="text1"/>
                <w:sz w:val="24"/>
                <w:szCs w:val="24"/>
              </w:rPr>
            </w:pPr>
            <w:r w:rsidRPr="0052613B">
              <w:rPr>
                <w:rFonts w:ascii="Arial" w:hAnsi="Arial" w:cs="Arial"/>
                <w:b/>
                <w:bCs/>
                <w:color w:val="000000" w:themeColor="text1"/>
                <w:sz w:val="24"/>
                <w:szCs w:val="24"/>
              </w:rPr>
              <w:t>Bleaching:</w:t>
            </w:r>
          </w:p>
          <w:p w14:paraId="688805D4" w14:textId="77777777" w:rsidR="003841DC" w:rsidRPr="0052613B" w:rsidRDefault="003841DC" w:rsidP="003841DC">
            <w:pPr>
              <w:numPr>
                <w:ilvl w:val="0"/>
                <w:numId w:val="62"/>
              </w:numPr>
              <w:rPr>
                <w:rFonts w:ascii="Arial" w:hAnsi="Arial" w:cs="Arial"/>
                <w:color w:val="000000" w:themeColor="text1"/>
                <w:sz w:val="24"/>
                <w:szCs w:val="24"/>
              </w:rPr>
            </w:pPr>
            <w:r w:rsidRPr="0052613B">
              <w:rPr>
                <w:rFonts w:ascii="Arial" w:hAnsi="Arial" w:cs="Arial"/>
                <w:b/>
                <w:bCs/>
                <w:color w:val="000000" w:themeColor="text1"/>
                <w:sz w:val="24"/>
                <w:szCs w:val="24"/>
              </w:rPr>
              <w:t>2010:</w:t>
            </w:r>
            <w:r w:rsidRPr="0052613B">
              <w:rPr>
                <w:rFonts w:ascii="Arial" w:hAnsi="Arial" w:cs="Arial"/>
                <w:color w:val="000000" w:themeColor="text1"/>
                <w:sz w:val="24"/>
                <w:szCs w:val="24"/>
              </w:rPr>
              <w:t xml:space="preserve"> Moderate bleaching; partial recovery within a year.</w:t>
            </w:r>
          </w:p>
          <w:p w14:paraId="455476F9" w14:textId="77777777" w:rsidR="003841DC" w:rsidRPr="0052613B" w:rsidRDefault="003841DC" w:rsidP="003841DC">
            <w:pPr>
              <w:numPr>
                <w:ilvl w:val="0"/>
                <w:numId w:val="62"/>
              </w:numPr>
              <w:rPr>
                <w:rFonts w:ascii="Arial" w:hAnsi="Arial" w:cs="Arial"/>
                <w:color w:val="000000" w:themeColor="text1"/>
                <w:sz w:val="24"/>
                <w:szCs w:val="24"/>
              </w:rPr>
            </w:pPr>
            <w:r w:rsidRPr="0052613B">
              <w:rPr>
                <w:rFonts w:ascii="Arial" w:hAnsi="Arial" w:cs="Arial"/>
                <w:b/>
                <w:bCs/>
                <w:color w:val="000000" w:themeColor="text1"/>
                <w:sz w:val="24"/>
                <w:szCs w:val="24"/>
              </w:rPr>
              <w:t>2014–2015:</w:t>
            </w:r>
            <w:r w:rsidRPr="0052613B">
              <w:rPr>
                <w:rFonts w:ascii="Arial" w:hAnsi="Arial" w:cs="Arial"/>
                <w:color w:val="000000" w:themeColor="text1"/>
                <w:sz w:val="24"/>
                <w:szCs w:val="24"/>
              </w:rPr>
              <w:t xml:space="preserve"> Mild bleaching.</w:t>
            </w:r>
          </w:p>
          <w:p w14:paraId="546509F2" w14:textId="77777777" w:rsidR="003841DC" w:rsidRPr="0052613B" w:rsidRDefault="003841DC" w:rsidP="003841DC">
            <w:pPr>
              <w:numPr>
                <w:ilvl w:val="0"/>
                <w:numId w:val="62"/>
              </w:numPr>
              <w:rPr>
                <w:rFonts w:ascii="Arial" w:hAnsi="Arial" w:cs="Arial"/>
                <w:color w:val="000000" w:themeColor="text1"/>
                <w:sz w:val="24"/>
                <w:szCs w:val="24"/>
              </w:rPr>
            </w:pPr>
            <w:r w:rsidRPr="0052613B">
              <w:rPr>
                <w:rFonts w:ascii="Arial" w:hAnsi="Arial" w:cs="Arial"/>
                <w:b/>
                <w:bCs/>
                <w:color w:val="000000" w:themeColor="text1"/>
                <w:sz w:val="24"/>
                <w:szCs w:val="24"/>
              </w:rPr>
              <w:t>2016:</w:t>
            </w:r>
            <w:r w:rsidRPr="0052613B">
              <w:rPr>
                <w:rFonts w:ascii="Arial" w:hAnsi="Arial" w:cs="Arial"/>
                <w:color w:val="000000" w:themeColor="text1"/>
                <w:sz w:val="24"/>
                <w:szCs w:val="24"/>
              </w:rPr>
              <w:t xml:space="preserve"> Moderate bleaching (~20–30% of live coral affected).</w:t>
            </w:r>
          </w:p>
          <w:p w14:paraId="433B5A70" w14:textId="77777777" w:rsidR="003841DC" w:rsidRPr="0052613B" w:rsidRDefault="003841DC" w:rsidP="003841DC">
            <w:pPr>
              <w:numPr>
                <w:ilvl w:val="0"/>
                <w:numId w:val="62"/>
              </w:numPr>
              <w:rPr>
                <w:rFonts w:ascii="Arial" w:hAnsi="Arial" w:cs="Arial"/>
                <w:color w:val="000000" w:themeColor="text1"/>
                <w:sz w:val="24"/>
                <w:szCs w:val="24"/>
              </w:rPr>
            </w:pPr>
            <w:r w:rsidRPr="0052613B">
              <w:rPr>
                <w:rFonts w:ascii="Arial" w:hAnsi="Arial" w:cs="Arial"/>
                <w:b/>
                <w:bCs/>
                <w:color w:val="000000" w:themeColor="text1"/>
                <w:sz w:val="24"/>
                <w:szCs w:val="24"/>
              </w:rPr>
              <w:t>2019:</w:t>
            </w:r>
            <w:r w:rsidRPr="0052613B">
              <w:rPr>
                <w:rFonts w:ascii="Arial" w:hAnsi="Arial" w:cs="Arial"/>
                <w:color w:val="000000" w:themeColor="text1"/>
                <w:sz w:val="24"/>
                <w:szCs w:val="24"/>
              </w:rPr>
              <w:t xml:space="preserve"> Minor bleaching, no significant mortality.</w:t>
            </w:r>
          </w:p>
          <w:p w14:paraId="57094624" w14:textId="77777777" w:rsidR="003841DC" w:rsidRPr="0052613B" w:rsidRDefault="003841DC" w:rsidP="003841DC">
            <w:pPr>
              <w:numPr>
                <w:ilvl w:val="0"/>
                <w:numId w:val="62"/>
              </w:numPr>
              <w:rPr>
                <w:rFonts w:ascii="Arial" w:hAnsi="Arial" w:cs="Arial"/>
                <w:color w:val="000000" w:themeColor="text1"/>
                <w:sz w:val="24"/>
                <w:szCs w:val="24"/>
                <w:cs/>
              </w:rPr>
            </w:pPr>
            <w:r w:rsidRPr="0052613B">
              <w:rPr>
                <w:rFonts w:ascii="Arial" w:hAnsi="Arial" w:cs="Arial"/>
                <w:b/>
                <w:bCs/>
                <w:color w:val="000000" w:themeColor="text1"/>
                <w:sz w:val="24"/>
                <w:szCs w:val="24"/>
              </w:rPr>
              <w:t>2024:</w:t>
            </w:r>
            <w:r w:rsidRPr="0052613B">
              <w:rPr>
                <w:rFonts w:ascii="Arial" w:hAnsi="Arial" w:cs="Arial"/>
                <w:color w:val="000000" w:themeColor="text1"/>
                <w:sz w:val="24"/>
                <w:szCs w:val="24"/>
              </w:rPr>
              <w:t xml:space="preserve"> Low bleaching (&lt;10%) and good recovery observed.</w:t>
            </w:r>
          </w:p>
        </w:tc>
        <w:tc>
          <w:tcPr>
            <w:tcW w:w="3515" w:type="dxa"/>
          </w:tcPr>
          <w:p w14:paraId="19D4A98C" w14:textId="77777777" w:rsidR="003841DC" w:rsidRPr="0052613B" w:rsidRDefault="003841DC" w:rsidP="008B4231">
            <w:pPr>
              <w:rPr>
                <w:rFonts w:ascii="Arial" w:hAnsi="Arial" w:cs="Arial"/>
                <w:color w:val="000000" w:themeColor="text1"/>
                <w:sz w:val="24"/>
                <w:szCs w:val="24"/>
              </w:rPr>
            </w:pPr>
            <w:r w:rsidRPr="0052613B">
              <w:rPr>
                <w:rFonts w:ascii="Arial" w:hAnsi="Arial" w:cs="Arial"/>
                <w:color w:val="000000" w:themeColor="text1"/>
                <w:sz w:val="24"/>
                <w:szCs w:val="24"/>
              </w:rPr>
              <w:lastRenderedPageBreak/>
              <w:t>Live coral cover and density at Koh Kood have shown a stable to slightly increasing trend over the past decade. Coral cover, which declined moderately after the 2010 and 2016 bleaching events, has since recovered well, supported by clear water, low sedimentation, and limited coastal development.</w:t>
            </w:r>
          </w:p>
          <w:p w14:paraId="0E792ADE" w14:textId="77777777" w:rsidR="003841DC" w:rsidRPr="0052613B" w:rsidRDefault="003841DC" w:rsidP="008B4231">
            <w:pPr>
              <w:rPr>
                <w:rFonts w:ascii="Arial" w:hAnsi="Arial" w:cs="Arial"/>
                <w:color w:val="000000" w:themeColor="text1"/>
                <w:sz w:val="24"/>
                <w:szCs w:val="24"/>
              </w:rPr>
            </w:pPr>
            <w:r w:rsidRPr="0052613B">
              <w:rPr>
                <w:rFonts w:ascii="Arial" w:hAnsi="Arial" w:cs="Arial"/>
                <w:color w:val="000000" w:themeColor="text1"/>
                <w:sz w:val="24"/>
                <w:szCs w:val="24"/>
              </w:rPr>
              <w:t xml:space="preserve">Recent surveys indicate coral cover of 30–50%, dominated by </w:t>
            </w:r>
            <w:r w:rsidRPr="0052613B">
              <w:rPr>
                <w:rFonts w:ascii="Arial" w:hAnsi="Arial" w:cs="Arial"/>
                <w:i/>
                <w:iCs/>
                <w:color w:val="000000" w:themeColor="text1"/>
                <w:sz w:val="24"/>
                <w:szCs w:val="24"/>
              </w:rPr>
              <w:t>Acropora</w:t>
            </w:r>
            <w:r w:rsidRPr="0052613B">
              <w:rPr>
                <w:rFonts w:ascii="Arial" w:hAnsi="Arial" w:cs="Arial"/>
                <w:color w:val="000000" w:themeColor="text1"/>
                <w:sz w:val="24"/>
                <w:szCs w:val="24"/>
              </w:rPr>
              <w:t xml:space="preserve">, </w:t>
            </w:r>
            <w:r w:rsidRPr="0052613B">
              <w:rPr>
                <w:rFonts w:ascii="Arial" w:hAnsi="Arial" w:cs="Arial"/>
                <w:i/>
                <w:iCs/>
                <w:color w:val="000000" w:themeColor="text1"/>
                <w:sz w:val="24"/>
                <w:szCs w:val="24"/>
              </w:rPr>
              <w:t>Porites</w:t>
            </w:r>
            <w:r w:rsidRPr="0052613B">
              <w:rPr>
                <w:rFonts w:ascii="Arial" w:hAnsi="Arial" w:cs="Arial"/>
                <w:color w:val="000000" w:themeColor="text1"/>
                <w:sz w:val="24"/>
                <w:szCs w:val="24"/>
              </w:rPr>
              <w:t xml:space="preserve">, and </w:t>
            </w:r>
            <w:r w:rsidRPr="0052613B">
              <w:rPr>
                <w:rFonts w:ascii="Arial" w:hAnsi="Arial" w:cs="Arial"/>
                <w:i/>
                <w:iCs/>
                <w:color w:val="000000" w:themeColor="text1"/>
                <w:sz w:val="24"/>
                <w:szCs w:val="24"/>
              </w:rPr>
              <w:t xml:space="preserve">Dipsastraea </w:t>
            </w:r>
            <w:r w:rsidRPr="0052613B">
              <w:rPr>
                <w:rFonts w:ascii="Arial" w:hAnsi="Arial" w:cs="Arial"/>
                <w:color w:val="000000" w:themeColor="text1"/>
                <w:sz w:val="24"/>
                <w:szCs w:val="24"/>
              </w:rPr>
              <w:t>species, reflecting both high diversity and good reef health. Coral density has also improved in several sites, particularly in sheltered bays and offshore reef zones.</w:t>
            </w:r>
          </w:p>
          <w:p w14:paraId="596E334E" w14:textId="77777777" w:rsidR="003841DC" w:rsidRPr="0052613B" w:rsidRDefault="003841DC" w:rsidP="008B4231">
            <w:pPr>
              <w:rPr>
                <w:rFonts w:ascii="Arial" w:hAnsi="Arial" w:cs="Arial"/>
                <w:color w:val="000000" w:themeColor="text1"/>
                <w:sz w:val="24"/>
                <w:szCs w:val="24"/>
              </w:rPr>
            </w:pPr>
          </w:p>
          <w:p w14:paraId="73B31B10" w14:textId="77777777" w:rsidR="003841DC" w:rsidRPr="0052613B" w:rsidRDefault="003841DC" w:rsidP="008B4231">
            <w:pPr>
              <w:rPr>
                <w:rFonts w:ascii="Arial" w:hAnsi="Arial" w:cs="Arial"/>
                <w:color w:val="000000" w:themeColor="text1"/>
                <w:sz w:val="24"/>
                <w:szCs w:val="24"/>
              </w:rPr>
            </w:pPr>
            <w:r w:rsidRPr="0052613B">
              <w:rPr>
                <w:rFonts w:ascii="Arial" w:hAnsi="Arial" w:cs="Arial"/>
                <w:color w:val="000000" w:themeColor="text1"/>
                <w:sz w:val="24"/>
                <w:szCs w:val="24"/>
              </w:rPr>
              <w:t xml:space="preserve">Overall, the trend at Koh Kood shows recovery and gradual increase in live coral cover and density, driven by favorable environmental conditions and relatively low human impact </w:t>
            </w:r>
            <w:r w:rsidRPr="0052613B">
              <w:rPr>
                <w:rFonts w:ascii="Arial" w:hAnsi="Arial" w:cs="Arial"/>
                <w:color w:val="000000" w:themeColor="text1"/>
                <w:sz w:val="24"/>
                <w:szCs w:val="24"/>
              </w:rPr>
              <w:lastRenderedPageBreak/>
              <w:t>compared to more developed tourist islands.</w:t>
            </w:r>
          </w:p>
        </w:tc>
        <w:tc>
          <w:tcPr>
            <w:tcW w:w="3515" w:type="dxa"/>
          </w:tcPr>
          <w:p w14:paraId="39222BF3" w14:textId="77777777" w:rsidR="003841DC" w:rsidRPr="0052613B" w:rsidRDefault="003841DC" w:rsidP="008B4231">
            <w:pPr>
              <w:rPr>
                <w:rFonts w:ascii="Arial" w:hAnsi="Arial" w:cs="Arial"/>
                <w:color w:val="000000" w:themeColor="text1"/>
                <w:sz w:val="24"/>
                <w:szCs w:val="24"/>
              </w:rPr>
            </w:pPr>
            <w:r w:rsidRPr="0052613B">
              <w:rPr>
                <w:rFonts w:ascii="Arial" w:hAnsi="Arial" w:cs="Arial"/>
                <w:b/>
                <w:bCs/>
                <w:color w:val="000000" w:themeColor="text1"/>
                <w:sz w:val="24"/>
                <w:szCs w:val="24"/>
              </w:rPr>
              <w:lastRenderedPageBreak/>
              <w:t>Live Coral Cover and Density:</w:t>
            </w:r>
            <w:r w:rsidRPr="0052613B">
              <w:rPr>
                <w:rFonts w:ascii="Arial" w:hAnsi="Arial" w:cs="Arial"/>
                <w:color w:val="000000" w:themeColor="text1"/>
                <w:sz w:val="24"/>
                <w:szCs w:val="24"/>
              </w:rPr>
              <w:br/>
              <w:t>Live coral cover and density at Koh Kood are currently healthy but may face moderate decline in the future if tourism and coastal development expand without effective management. Coral cover—now around 30–50%—could decrease due to increased sedimentation, wastewater discharge, and anchor damage if visitor pressure continues to rise. Although reefs are dominated by resilient species (</w:t>
            </w:r>
            <w:r w:rsidRPr="0052613B">
              <w:rPr>
                <w:rFonts w:ascii="Arial" w:hAnsi="Arial" w:cs="Arial"/>
                <w:i/>
                <w:iCs/>
                <w:color w:val="000000" w:themeColor="text1"/>
                <w:sz w:val="24"/>
                <w:szCs w:val="24"/>
              </w:rPr>
              <w:t>Acropora</w:t>
            </w:r>
            <w:r w:rsidRPr="0052613B">
              <w:rPr>
                <w:rFonts w:ascii="Arial" w:hAnsi="Arial" w:cs="Arial"/>
                <w:color w:val="000000" w:themeColor="text1"/>
                <w:sz w:val="24"/>
                <w:szCs w:val="24"/>
              </w:rPr>
              <w:t xml:space="preserve">, </w:t>
            </w:r>
            <w:r w:rsidRPr="0052613B">
              <w:rPr>
                <w:rFonts w:ascii="Arial" w:hAnsi="Arial" w:cs="Arial"/>
                <w:i/>
                <w:iCs/>
                <w:color w:val="000000" w:themeColor="text1"/>
                <w:sz w:val="24"/>
                <w:szCs w:val="24"/>
              </w:rPr>
              <w:t>Porites</w:t>
            </w:r>
            <w:r w:rsidRPr="0052613B">
              <w:rPr>
                <w:rFonts w:ascii="Arial" w:hAnsi="Arial" w:cs="Arial"/>
                <w:color w:val="000000" w:themeColor="text1"/>
                <w:sz w:val="24"/>
                <w:szCs w:val="24"/>
              </w:rPr>
              <w:t xml:space="preserve">, </w:t>
            </w:r>
            <w:r w:rsidRPr="0052613B">
              <w:rPr>
                <w:rFonts w:ascii="Arial" w:hAnsi="Arial" w:cs="Arial"/>
                <w:i/>
                <w:iCs/>
                <w:color w:val="000000" w:themeColor="text1"/>
                <w:sz w:val="24"/>
                <w:szCs w:val="24"/>
              </w:rPr>
              <w:t>Favia</w:t>
            </w:r>
            <w:r w:rsidRPr="0052613B">
              <w:rPr>
                <w:rFonts w:ascii="Arial" w:hAnsi="Arial" w:cs="Arial"/>
                <w:color w:val="000000" w:themeColor="text1"/>
                <w:sz w:val="24"/>
                <w:szCs w:val="24"/>
              </w:rPr>
              <w:t>), they remain vulnerable to climate-induced bleaching and local stressors.</w:t>
            </w:r>
          </w:p>
          <w:p w14:paraId="6EFCDBEC" w14:textId="77777777" w:rsidR="003841DC" w:rsidRPr="0052613B" w:rsidRDefault="003841DC" w:rsidP="008B4231">
            <w:pPr>
              <w:rPr>
                <w:rFonts w:ascii="Arial" w:hAnsi="Arial" w:cs="Arial"/>
                <w:color w:val="000000" w:themeColor="text1"/>
                <w:sz w:val="24"/>
                <w:szCs w:val="24"/>
              </w:rPr>
            </w:pPr>
          </w:p>
          <w:p w14:paraId="758DD3FC" w14:textId="77777777" w:rsidR="003841DC" w:rsidRPr="0052613B" w:rsidRDefault="003841DC" w:rsidP="008B4231">
            <w:pPr>
              <w:rPr>
                <w:rFonts w:ascii="Arial" w:hAnsi="Arial" w:cs="Arial"/>
                <w:color w:val="000000" w:themeColor="text1"/>
                <w:sz w:val="24"/>
                <w:szCs w:val="24"/>
              </w:rPr>
            </w:pPr>
            <w:r w:rsidRPr="0052613B">
              <w:rPr>
                <w:rFonts w:ascii="Arial" w:hAnsi="Arial" w:cs="Arial"/>
                <w:b/>
                <w:bCs/>
                <w:color w:val="000000" w:themeColor="text1"/>
                <w:sz w:val="24"/>
                <w:szCs w:val="24"/>
              </w:rPr>
              <w:t>Development Plan and Distance to the Coral Reef:</w:t>
            </w:r>
            <w:r w:rsidRPr="0052613B">
              <w:rPr>
                <w:rFonts w:ascii="Arial" w:hAnsi="Arial" w:cs="Arial"/>
                <w:color w:val="000000" w:themeColor="text1"/>
                <w:sz w:val="24"/>
                <w:szCs w:val="24"/>
              </w:rPr>
              <w:br/>
              <w:t xml:space="preserve">Koh Kood is under ongoing development as a high-end eco-tourism destination, with new resorts and infrastructure planned along the coastline. Most coral reefs are within </w:t>
            </w:r>
            <w:r w:rsidRPr="0052613B">
              <w:rPr>
                <w:rFonts w:ascii="Arial" w:hAnsi="Arial" w:cs="Arial"/>
                <w:color w:val="000000" w:themeColor="text1"/>
                <w:sz w:val="24"/>
                <w:szCs w:val="24"/>
              </w:rPr>
              <w:lastRenderedPageBreak/>
              <w:t>100–300 meters from the shore, making them sensitive to runoff, coastal construction, and wastewater discharge. Expansion of roads, piers, and beachfront resorts increases the risk of sedimentation and nutrient input to nearshore reefs.</w:t>
            </w:r>
          </w:p>
          <w:p w14:paraId="5D0A5013" w14:textId="77777777" w:rsidR="003841DC" w:rsidRPr="0052613B" w:rsidRDefault="003841DC" w:rsidP="008B4231">
            <w:pPr>
              <w:rPr>
                <w:rFonts w:ascii="Arial" w:hAnsi="Arial" w:cs="Arial"/>
                <w:color w:val="000000" w:themeColor="text1"/>
                <w:sz w:val="24"/>
                <w:szCs w:val="24"/>
              </w:rPr>
            </w:pPr>
          </w:p>
        </w:tc>
      </w:tr>
      <w:tr w:rsidR="003841DC" w:rsidRPr="0052613B" w14:paraId="157F72C9" w14:textId="77777777" w:rsidTr="008B4231">
        <w:tc>
          <w:tcPr>
            <w:tcW w:w="2405" w:type="dxa"/>
          </w:tcPr>
          <w:p w14:paraId="1F29BC6C" w14:textId="77777777" w:rsidR="003841DC" w:rsidRPr="0052613B" w:rsidRDefault="003841DC" w:rsidP="008B4231">
            <w:pPr>
              <w:rPr>
                <w:rFonts w:ascii="Arial" w:hAnsi="Arial" w:cs="Arial"/>
                <w:color w:val="000000" w:themeColor="text1"/>
                <w:sz w:val="24"/>
                <w:szCs w:val="24"/>
              </w:rPr>
            </w:pPr>
            <w:r w:rsidRPr="0052613B">
              <w:rPr>
                <w:rFonts w:ascii="Arial" w:hAnsi="Arial" w:cs="Arial"/>
                <w:color w:val="000000" w:themeColor="text1"/>
                <w:sz w:val="24"/>
                <w:szCs w:val="24"/>
              </w:rPr>
              <w:lastRenderedPageBreak/>
              <w:t>CR:4 Koh Mak</w:t>
            </w:r>
          </w:p>
        </w:tc>
        <w:tc>
          <w:tcPr>
            <w:tcW w:w="3515" w:type="dxa"/>
            <w:vAlign w:val="center"/>
          </w:tcPr>
          <w:p w14:paraId="1F2E3335" w14:textId="77777777" w:rsidR="003841DC" w:rsidRPr="0052613B" w:rsidRDefault="003841DC" w:rsidP="008B4231">
            <w:pPr>
              <w:rPr>
                <w:rFonts w:ascii="Arial" w:hAnsi="Arial" w:cs="Arial"/>
                <w:color w:val="000000" w:themeColor="text1"/>
                <w:sz w:val="24"/>
                <w:szCs w:val="24"/>
              </w:rPr>
            </w:pPr>
            <w:r w:rsidRPr="0052613B">
              <w:rPr>
                <w:rFonts w:ascii="Arial" w:hAnsi="Arial" w:cs="Arial"/>
                <w:b/>
                <w:bCs/>
                <w:color w:val="000000" w:themeColor="text1"/>
                <w:sz w:val="24"/>
                <w:szCs w:val="24"/>
              </w:rPr>
              <w:t>Sedimentation:</w:t>
            </w:r>
            <w:r w:rsidRPr="0052613B">
              <w:rPr>
                <w:rFonts w:ascii="Arial" w:hAnsi="Arial" w:cs="Arial"/>
                <w:color w:val="000000" w:themeColor="text1"/>
                <w:sz w:val="24"/>
                <w:szCs w:val="24"/>
              </w:rPr>
              <w:br/>
              <w:t>Low sedimentation overall due to clear offshore waters and limited coastal development. Minor localized sediment accumulation near resorts and piers during heavy rainfall or construction.</w:t>
            </w:r>
          </w:p>
          <w:p w14:paraId="4A6F4607" w14:textId="77777777" w:rsidR="003841DC" w:rsidRPr="0052613B" w:rsidRDefault="003841DC" w:rsidP="008B4231">
            <w:pPr>
              <w:rPr>
                <w:rFonts w:ascii="Arial" w:hAnsi="Arial" w:cs="Arial"/>
                <w:color w:val="000000" w:themeColor="text1"/>
                <w:sz w:val="24"/>
                <w:szCs w:val="24"/>
              </w:rPr>
            </w:pPr>
            <w:r w:rsidRPr="0052613B">
              <w:rPr>
                <w:rFonts w:ascii="Arial" w:hAnsi="Arial" w:cs="Arial"/>
                <w:b/>
                <w:bCs/>
                <w:color w:val="000000" w:themeColor="text1"/>
                <w:sz w:val="24"/>
                <w:szCs w:val="24"/>
              </w:rPr>
              <w:t>Destructive Fishing:</w:t>
            </w:r>
            <w:r w:rsidRPr="0052613B">
              <w:rPr>
                <w:rFonts w:ascii="Arial" w:hAnsi="Arial" w:cs="Arial"/>
                <w:color w:val="000000" w:themeColor="text1"/>
                <w:sz w:val="24"/>
                <w:szCs w:val="24"/>
              </w:rPr>
              <w:br/>
              <w:t xml:space="preserve">No bombing or cyanide fishing reported in recent years; estimated </w:t>
            </w:r>
            <w:r w:rsidRPr="0052613B">
              <w:rPr>
                <w:rFonts w:ascii="Arial" w:hAnsi="Arial" w:cs="Arial"/>
                <w:b/>
                <w:bCs/>
                <w:color w:val="000000" w:themeColor="text1"/>
                <w:sz w:val="24"/>
                <w:szCs w:val="24"/>
              </w:rPr>
              <w:t>0 cases per year</w:t>
            </w:r>
            <w:r w:rsidRPr="0052613B">
              <w:rPr>
                <w:rFonts w:ascii="Arial" w:hAnsi="Arial" w:cs="Arial"/>
                <w:color w:val="000000" w:themeColor="text1"/>
                <w:sz w:val="24"/>
                <w:szCs w:val="24"/>
              </w:rPr>
              <w:t xml:space="preserve">. </w:t>
            </w:r>
            <w:r w:rsidRPr="0052613B">
              <w:rPr>
                <w:rFonts w:ascii="Arial" w:hAnsi="Arial" w:cs="Arial"/>
                <w:color w:val="000000" w:themeColor="text1"/>
                <w:sz w:val="24"/>
                <w:szCs w:val="24"/>
              </w:rPr>
              <w:lastRenderedPageBreak/>
              <w:t>Local fisheries are small-scale and community-managed.</w:t>
            </w:r>
          </w:p>
          <w:p w14:paraId="29DE6937" w14:textId="77777777" w:rsidR="003841DC" w:rsidRPr="0052613B" w:rsidRDefault="003841DC" w:rsidP="008B4231">
            <w:pPr>
              <w:rPr>
                <w:rFonts w:ascii="Arial" w:hAnsi="Arial" w:cs="Arial"/>
                <w:color w:val="000000" w:themeColor="text1"/>
                <w:sz w:val="24"/>
                <w:szCs w:val="24"/>
              </w:rPr>
            </w:pPr>
            <w:r w:rsidRPr="0052613B">
              <w:rPr>
                <w:rFonts w:ascii="Arial" w:hAnsi="Arial" w:cs="Arial"/>
                <w:b/>
                <w:bCs/>
                <w:color w:val="000000" w:themeColor="text1"/>
                <w:sz w:val="24"/>
                <w:szCs w:val="24"/>
              </w:rPr>
              <w:t>Pollution:</w:t>
            </w:r>
            <w:r w:rsidRPr="0052613B">
              <w:rPr>
                <w:rFonts w:ascii="Arial" w:hAnsi="Arial" w:cs="Arial"/>
                <w:color w:val="000000" w:themeColor="text1"/>
                <w:sz w:val="24"/>
                <w:szCs w:val="24"/>
              </w:rPr>
              <w:br/>
              <w:t xml:space="preserve">Main pollution sources from </w:t>
            </w:r>
            <w:r w:rsidRPr="0052613B">
              <w:rPr>
                <w:rFonts w:ascii="Arial" w:hAnsi="Arial" w:cs="Arial"/>
                <w:b/>
                <w:bCs/>
                <w:color w:val="000000" w:themeColor="text1"/>
                <w:sz w:val="24"/>
                <w:szCs w:val="24"/>
              </w:rPr>
              <w:t>Trat Province (~230,000 population)</w:t>
            </w:r>
            <w:r w:rsidRPr="0052613B">
              <w:rPr>
                <w:rFonts w:ascii="Arial" w:hAnsi="Arial" w:cs="Arial"/>
                <w:color w:val="000000" w:themeColor="text1"/>
                <w:sz w:val="24"/>
                <w:szCs w:val="24"/>
              </w:rPr>
              <w:t xml:space="preserve"> and nearby </w:t>
            </w:r>
            <w:r w:rsidRPr="0052613B">
              <w:rPr>
                <w:rFonts w:ascii="Arial" w:hAnsi="Arial" w:cs="Arial"/>
                <w:b/>
                <w:bCs/>
                <w:color w:val="000000" w:themeColor="text1"/>
                <w:sz w:val="24"/>
                <w:szCs w:val="24"/>
              </w:rPr>
              <w:t>Laem Ngop District (~35 km away)</w:t>
            </w:r>
            <w:r w:rsidRPr="0052613B">
              <w:rPr>
                <w:rFonts w:ascii="Arial" w:hAnsi="Arial" w:cs="Arial"/>
                <w:color w:val="000000" w:themeColor="text1"/>
                <w:sz w:val="24"/>
                <w:szCs w:val="24"/>
              </w:rPr>
              <w:t>. Pollution mainly from domestic wastewater and tourism activities, but overall water quality remains good with low nutrient levels and minimal debris.</w:t>
            </w:r>
          </w:p>
          <w:p w14:paraId="54772152" w14:textId="77777777" w:rsidR="003841DC" w:rsidRPr="0052613B" w:rsidRDefault="003841DC" w:rsidP="008B4231">
            <w:pPr>
              <w:rPr>
                <w:rFonts w:ascii="Arial" w:hAnsi="Arial" w:cs="Arial"/>
                <w:color w:val="000000" w:themeColor="text1"/>
                <w:sz w:val="24"/>
                <w:szCs w:val="24"/>
              </w:rPr>
            </w:pPr>
            <w:r w:rsidRPr="0052613B">
              <w:rPr>
                <w:rFonts w:ascii="Arial" w:hAnsi="Arial" w:cs="Arial"/>
                <w:b/>
                <w:bCs/>
                <w:color w:val="000000" w:themeColor="text1"/>
                <w:sz w:val="24"/>
                <w:szCs w:val="24"/>
              </w:rPr>
              <w:t>Crown-of-Thorns (COT):</w:t>
            </w:r>
            <w:r w:rsidRPr="0052613B">
              <w:rPr>
                <w:rFonts w:ascii="Arial" w:hAnsi="Arial" w:cs="Arial"/>
                <w:color w:val="000000" w:themeColor="text1"/>
                <w:sz w:val="24"/>
                <w:szCs w:val="24"/>
              </w:rPr>
              <w:br/>
              <w:t xml:space="preserve">No outbreak recorded. Occasional individuals found but </w:t>
            </w:r>
            <w:r w:rsidRPr="0052613B">
              <w:rPr>
                <w:rFonts w:ascii="Arial" w:hAnsi="Arial" w:cs="Arial"/>
                <w:b/>
                <w:bCs/>
                <w:color w:val="000000" w:themeColor="text1"/>
                <w:sz w:val="24"/>
                <w:szCs w:val="24"/>
              </w:rPr>
              <w:t>densities below outbreak threshold (&gt;14 individuals/1,000 m²)</w:t>
            </w:r>
            <w:r w:rsidRPr="0052613B">
              <w:rPr>
                <w:rFonts w:ascii="Arial" w:hAnsi="Arial" w:cs="Arial"/>
                <w:color w:val="000000" w:themeColor="text1"/>
                <w:sz w:val="24"/>
                <w:szCs w:val="24"/>
              </w:rPr>
              <w:t>. Regular monitoring by DMCR and local dive centers.</w:t>
            </w:r>
          </w:p>
          <w:p w14:paraId="7946256C" w14:textId="77777777" w:rsidR="003841DC" w:rsidRPr="0052613B" w:rsidRDefault="003841DC" w:rsidP="008B4231">
            <w:pPr>
              <w:rPr>
                <w:rFonts w:ascii="Arial" w:hAnsi="Arial" w:cs="Arial"/>
                <w:color w:val="000000" w:themeColor="text1"/>
                <w:sz w:val="24"/>
                <w:szCs w:val="24"/>
              </w:rPr>
            </w:pPr>
            <w:r w:rsidRPr="0052613B">
              <w:rPr>
                <w:rFonts w:ascii="Arial" w:hAnsi="Arial" w:cs="Arial"/>
                <w:b/>
                <w:bCs/>
                <w:color w:val="000000" w:themeColor="text1"/>
                <w:sz w:val="24"/>
                <w:szCs w:val="24"/>
              </w:rPr>
              <w:t>Bleaching:</w:t>
            </w:r>
          </w:p>
          <w:p w14:paraId="131689E3" w14:textId="77777777" w:rsidR="003841DC" w:rsidRPr="0052613B" w:rsidRDefault="003841DC" w:rsidP="003841DC">
            <w:pPr>
              <w:numPr>
                <w:ilvl w:val="0"/>
                <w:numId w:val="63"/>
              </w:numPr>
              <w:rPr>
                <w:rFonts w:ascii="Arial" w:hAnsi="Arial" w:cs="Arial"/>
                <w:color w:val="000000" w:themeColor="text1"/>
                <w:sz w:val="24"/>
                <w:szCs w:val="24"/>
              </w:rPr>
            </w:pPr>
            <w:r w:rsidRPr="0052613B">
              <w:rPr>
                <w:rFonts w:ascii="Arial" w:hAnsi="Arial" w:cs="Arial"/>
                <w:b/>
                <w:bCs/>
                <w:color w:val="000000" w:themeColor="text1"/>
                <w:sz w:val="24"/>
                <w:szCs w:val="24"/>
              </w:rPr>
              <w:t>2010:</w:t>
            </w:r>
            <w:r w:rsidRPr="0052613B">
              <w:rPr>
                <w:rFonts w:ascii="Arial" w:hAnsi="Arial" w:cs="Arial"/>
                <w:color w:val="000000" w:themeColor="text1"/>
                <w:sz w:val="24"/>
                <w:szCs w:val="24"/>
              </w:rPr>
              <w:t xml:space="preserve"> Moderate bleaching, partial recovery within 1–2 years.</w:t>
            </w:r>
          </w:p>
          <w:p w14:paraId="62B4816F" w14:textId="77777777" w:rsidR="003841DC" w:rsidRPr="0052613B" w:rsidRDefault="003841DC" w:rsidP="003841DC">
            <w:pPr>
              <w:numPr>
                <w:ilvl w:val="0"/>
                <w:numId w:val="63"/>
              </w:numPr>
              <w:rPr>
                <w:rFonts w:ascii="Arial" w:hAnsi="Arial" w:cs="Arial"/>
                <w:color w:val="000000" w:themeColor="text1"/>
                <w:sz w:val="24"/>
                <w:szCs w:val="24"/>
              </w:rPr>
            </w:pPr>
            <w:r w:rsidRPr="0052613B">
              <w:rPr>
                <w:rFonts w:ascii="Arial" w:hAnsi="Arial" w:cs="Arial"/>
                <w:b/>
                <w:bCs/>
                <w:color w:val="000000" w:themeColor="text1"/>
                <w:sz w:val="24"/>
                <w:szCs w:val="24"/>
              </w:rPr>
              <w:t>2014–2015:</w:t>
            </w:r>
            <w:r w:rsidRPr="0052613B">
              <w:rPr>
                <w:rFonts w:ascii="Arial" w:hAnsi="Arial" w:cs="Arial"/>
                <w:color w:val="000000" w:themeColor="text1"/>
                <w:sz w:val="24"/>
                <w:szCs w:val="24"/>
              </w:rPr>
              <w:t xml:space="preserve"> Mild bleaching.</w:t>
            </w:r>
          </w:p>
          <w:p w14:paraId="41D67377" w14:textId="77777777" w:rsidR="003841DC" w:rsidRPr="0052613B" w:rsidRDefault="003841DC" w:rsidP="003841DC">
            <w:pPr>
              <w:numPr>
                <w:ilvl w:val="0"/>
                <w:numId w:val="63"/>
              </w:numPr>
              <w:rPr>
                <w:rFonts w:ascii="Arial" w:hAnsi="Arial" w:cs="Arial"/>
                <w:color w:val="000000" w:themeColor="text1"/>
                <w:sz w:val="24"/>
                <w:szCs w:val="24"/>
              </w:rPr>
            </w:pPr>
            <w:r w:rsidRPr="0052613B">
              <w:rPr>
                <w:rFonts w:ascii="Arial" w:hAnsi="Arial" w:cs="Arial"/>
                <w:b/>
                <w:bCs/>
                <w:color w:val="000000" w:themeColor="text1"/>
                <w:sz w:val="24"/>
                <w:szCs w:val="24"/>
              </w:rPr>
              <w:t>2016:</w:t>
            </w:r>
            <w:r w:rsidRPr="0052613B">
              <w:rPr>
                <w:rFonts w:ascii="Arial" w:hAnsi="Arial" w:cs="Arial"/>
                <w:color w:val="000000" w:themeColor="text1"/>
                <w:sz w:val="24"/>
                <w:szCs w:val="24"/>
              </w:rPr>
              <w:t xml:space="preserve"> Moderate bleaching (~20–30% </w:t>
            </w:r>
            <w:r w:rsidRPr="0052613B">
              <w:rPr>
                <w:rFonts w:ascii="Arial" w:hAnsi="Arial" w:cs="Arial"/>
                <w:color w:val="000000" w:themeColor="text1"/>
                <w:sz w:val="24"/>
                <w:szCs w:val="24"/>
              </w:rPr>
              <w:lastRenderedPageBreak/>
              <w:t>affected), limited mortality.</w:t>
            </w:r>
          </w:p>
          <w:p w14:paraId="5B186489" w14:textId="77777777" w:rsidR="003841DC" w:rsidRPr="0052613B" w:rsidRDefault="003841DC" w:rsidP="003841DC">
            <w:pPr>
              <w:numPr>
                <w:ilvl w:val="0"/>
                <w:numId w:val="63"/>
              </w:numPr>
              <w:rPr>
                <w:rFonts w:ascii="Arial" w:hAnsi="Arial" w:cs="Arial"/>
                <w:color w:val="000000" w:themeColor="text1"/>
                <w:sz w:val="24"/>
                <w:szCs w:val="24"/>
              </w:rPr>
            </w:pPr>
            <w:r w:rsidRPr="0052613B">
              <w:rPr>
                <w:rFonts w:ascii="Arial" w:hAnsi="Arial" w:cs="Arial"/>
                <w:b/>
                <w:bCs/>
                <w:color w:val="000000" w:themeColor="text1"/>
                <w:sz w:val="24"/>
                <w:szCs w:val="24"/>
              </w:rPr>
              <w:t>2019:</w:t>
            </w:r>
            <w:r w:rsidRPr="0052613B">
              <w:rPr>
                <w:rFonts w:ascii="Arial" w:hAnsi="Arial" w:cs="Arial"/>
                <w:color w:val="000000" w:themeColor="text1"/>
                <w:sz w:val="24"/>
                <w:szCs w:val="24"/>
              </w:rPr>
              <w:t xml:space="preserve"> Minor bleaching, good recovery.</w:t>
            </w:r>
          </w:p>
          <w:p w14:paraId="51D5C079" w14:textId="77777777" w:rsidR="003841DC" w:rsidRPr="0052613B" w:rsidRDefault="003841DC" w:rsidP="003841DC">
            <w:pPr>
              <w:numPr>
                <w:ilvl w:val="0"/>
                <w:numId w:val="63"/>
              </w:numPr>
              <w:rPr>
                <w:rFonts w:ascii="Arial" w:hAnsi="Arial" w:cs="Arial"/>
                <w:color w:val="000000" w:themeColor="text1"/>
                <w:sz w:val="24"/>
                <w:szCs w:val="24"/>
              </w:rPr>
            </w:pPr>
            <w:r w:rsidRPr="0052613B">
              <w:rPr>
                <w:rFonts w:ascii="Arial" w:hAnsi="Arial" w:cs="Arial"/>
                <w:b/>
                <w:bCs/>
                <w:color w:val="000000" w:themeColor="text1"/>
                <w:sz w:val="24"/>
                <w:szCs w:val="24"/>
              </w:rPr>
              <w:t>2024:</w:t>
            </w:r>
            <w:r w:rsidRPr="0052613B">
              <w:rPr>
                <w:rFonts w:ascii="Arial" w:hAnsi="Arial" w:cs="Arial"/>
                <w:color w:val="000000" w:themeColor="text1"/>
                <w:sz w:val="24"/>
                <w:szCs w:val="24"/>
              </w:rPr>
              <w:t xml:space="preserve"> Low bleaching (&lt;10%), healthy recovery trend.</w:t>
            </w:r>
          </w:p>
        </w:tc>
        <w:tc>
          <w:tcPr>
            <w:tcW w:w="3515" w:type="dxa"/>
          </w:tcPr>
          <w:p w14:paraId="1045C098" w14:textId="77777777" w:rsidR="003841DC" w:rsidRPr="0052613B" w:rsidRDefault="003841DC" w:rsidP="008B4231">
            <w:pPr>
              <w:rPr>
                <w:rFonts w:ascii="Arial" w:hAnsi="Arial" w:cs="Arial"/>
                <w:color w:val="000000" w:themeColor="text1"/>
                <w:sz w:val="24"/>
                <w:szCs w:val="24"/>
              </w:rPr>
            </w:pPr>
            <w:r w:rsidRPr="0052613B">
              <w:rPr>
                <w:rFonts w:ascii="Arial" w:hAnsi="Arial" w:cs="Arial"/>
                <w:color w:val="000000" w:themeColor="text1"/>
                <w:sz w:val="24"/>
                <w:szCs w:val="24"/>
              </w:rPr>
              <w:lastRenderedPageBreak/>
              <w:t>Live coral cover and density at Koh Mak have shown a slightly increasing trend over the past decade. After moderate declines during the 2010 and 2016 bleaching events, most reef sites have recovered steadily, supported by clear waters, low sedimentation, and limited urban development.</w:t>
            </w:r>
          </w:p>
          <w:p w14:paraId="5EFA4A81" w14:textId="77777777" w:rsidR="003841DC" w:rsidRPr="0052613B" w:rsidRDefault="003841DC" w:rsidP="008B4231">
            <w:pPr>
              <w:rPr>
                <w:rFonts w:ascii="Arial" w:hAnsi="Arial" w:cs="Arial"/>
                <w:color w:val="000000" w:themeColor="text1"/>
                <w:sz w:val="24"/>
                <w:szCs w:val="24"/>
              </w:rPr>
            </w:pPr>
          </w:p>
          <w:p w14:paraId="4309150C" w14:textId="77777777" w:rsidR="003841DC" w:rsidRPr="0052613B" w:rsidRDefault="003841DC" w:rsidP="008B4231">
            <w:pPr>
              <w:rPr>
                <w:rFonts w:ascii="Arial" w:hAnsi="Arial" w:cs="Arial"/>
                <w:color w:val="000000" w:themeColor="text1"/>
                <w:sz w:val="24"/>
                <w:szCs w:val="24"/>
              </w:rPr>
            </w:pPr>
            <w:r w:rsidRPr="0052613B">
              <w:rPr>
                <w:rFonts w:ascii="Arial" w:hAnsi="Arial" w:cs="Arial"/>
                <w:color w:val="000000" w:themeColor="text1"/>
                <w:sz w:val="24"/>
                <w:szCs w:val="24"/>
              </w:rPr>
              <w:t xml:space="preserve">Current coral cover is estimated at 30–55%, with </w:t>
            </w:r>
            <w:r w:rsidRPr="0052613B">
              <w:rPr>
                <w:rFonts w:ascii="Arial" w:hAnsi="Arial" w:cs="Arial"/>
                <w:color w:val="000000" w:themeColor="text1"/>
                <w:sz w:val="24"/>
                <w:szCs w:val="24"/>
              </w:rPr>
              <w:lastRenderedPageBreak/>
              <w:t>high diversity dominated by Acropora, Porites, and Favia species. Coral recruitment and density have improved in shallow and mid-depth reefs, indicating good natural regeneration.</w:t>
            </w:r>
          </w:p>
          <w:p w14:paraId="4E795390" w14:textId="77777777" w:rsidR="003841DC" w:rsidRPr="0052613B" w:rsidRDefault="003841DC" w:rsidP="008B4231">
            <w:pPr>
              <w:rPr>
                <w:rFonts w:ascii="Arial" w:hAnsi="Arial" w:cs="Arial"/>
                <w:color w:val="000000" w:themeColor="text1"/>
                <w:sz w:val="24"/>
                <w:szCs w:val="24"/>
              </w:rPr>
            </w:pPr>
          </w:p>
          <w:p w14:paraId="1F878BDD" w14:textId="77777777" w:rsidR="003841DC" w:rsidRPr="0052613B" w:rsidRDefault="003841DC" w:rsidP="008B4231">
            <w:pPr>
              <w:rPr>
                <w:rFonts w:ascii="Arial" w:hAnsi="Arial" w:cs="Arial"/>
                <w:color w:val="000000" w:themeColor="text1"/>
                <w:sz w:val="24"/>
                <w:szCs w:val="24"/>
              </w:rPr>
            </w:pPr>
            <w:r w:rsidRPr="0052613B">
              <w:rPr>
                <w:rFonts w:ascii="Arial" w:hAnsi="Arial" w:cs="Arial"/>
                <w:color w:val="000000" w:themeColor="text1"/>
                <w:sz w:val="24"/>
                <w:szCs w:val="24"/>
              </w:rPr>
              <w:t>Overall, Koh Mak reefs exhibit a positive recovery trend with stable or increasing coral cover and density, reflecting effective natural resilience and low anthropogenic stress compared to other islands in the Gulf of Thailand.</w:t>
            </w:r>
          </w:p>
        </w:tc>
        <w:tc>
          <w:tcPr>
            <w:tcW w:w="3515" w:type="dxa"/>
          </w:tcPr>
          <w:p w14:paraId="2E0D5AE1" w14:textId="77777777" w:rsidR="003841DC" w:rsidRPr="0052613B" w:rsidRDefault="003841DC" w:rsidP="008B4231">
            <w:pPr>
              <w:rPr>
                <w:rFonts w:ascii="Arial" w:hAnsi="Arial" w:cs="Arial"/>
                <w:color w:val="000000" w:themeColor="text1"/>
                <w:sz w:val="24"/>
                <w:szCs w:val="24"/>
              </w:rPr>
            </w:pPr>
            <w:r w:rsidRPr="0052613B">
              <w:rPr>
                <w:rFonts w:ascii="Arial" w:hAnsi="Arial" w:cs="Arial"/>
                <w:b/>
                <w:bCs/>
                <w:color w:val="000000" w:themeColor="text1"/>
                <w:sz w:val="24"/>
                <w:szCs w:val="24"/>
              </w:rPr>
              <w:lastRenderedPageBreak/>
              <w:t>Live Coral Cover and Density:</w:t>
            </w:r>
            <w:r w:rsidRPr="0052613B">
              <w:rPr>
                <w:rFonts w:ascii="Arial" w:hAnsi="Arial" w:cs="Arial"/>
                <w:color w:val="000000" w:themeColor="text1"/>
                <w:sz w:val="24"/>
                <w:szCs w:val="24"/>
              </w:rPr>
              <w:br/>
              <w:t xml:space="preserve">Live coral cover and density at Koh Mak are currently stable to slightly increasing, but may decline in the future if tourism expansion and coastal development intensify. Coral reefs with current cover of 30–55% could face stress from sedimentation, wastewater discharge, and anchor damage if not managed </w:t>
            </w:r>
            <w:r w:rsidRPr="0052613B">
              <w:rPr>
                <w:rFonts w:ascii="Arial" w:hAnsi="Arial" w:cs="Arial"/>
                <w:color w:val="000000" w:themeColor="text1"/>
                <w:sz w:val="24"/>
                <w:szCs w:val="24"/>
              </w:rPr>
              <w:lastRenderedPageBreak/>
              <w:t>sustainably. While resilient species (</w:t>
            </w:r>
            <w:r w:rsidRPr="0052613B">
              <w:rPr>
                <w:rFonts w:ascii="Arial" w:hAnsi="Arial" w:cs="Arial"/>
                <w:i/>
                <w:iCs/>
                <w:color w:val="000000" w:themeColor="text1"/>
                <w:sz w:val="24"/>
                <w:szCs w:val="24"/>
              </w:rPr>
              <w:t>Acropora</w:t>
            </w:r>
            <w:r w:rsidRPr="0052613B">
              <w:rPr>
                <w:rFonts w:ascii="Arial" w:hAnsi="Arial" w:cs="Arial"/>
                <w:color w:val="000000" w:themeColor="text1"/>
                <w:sz w:val="24"/>
                <w:szCs w:val="24"/>
              </w:rPr>
              <w:t xml:space="preserve">, </w:t>
            </w:r>
            <w:r w:rsidRPr="0052613B">
              <w:rPr>
                <w:rFonts w:ascii="Arial" w:hAnsi="Arial" w:cs="Arial"/>
                <w:i/>
                <w:iCs/>
                <w:color w:val="000000" w:themeColor="text1"/>
                <w:sz w:val="24"/>
                <w:szCs w:val="24"/>
              </w:rPr>
              <w:t>Porites</w:t>
            </w:r>
            <w:r w:rsidRPr="0052613B">
              <w:rPr>
                <w:rFonts w:ascii="Arial" w:hAnsi="Arial" w:cs="Arial"/>
                <w:color w:val="000000" w:themeColor="text1"/>
                <w:sz w:val="24"/>
                <w:szCs w:val="24"/>
              </w:rPr>
              <w:t xml:space="preserve">, </w:t>
            </w:r>
            <w:r w:rsidRPr="0052613B">
              <w:rPr>
                <w:rFonts w:ascii="Arial" w:hAnsi="Arial" w:cs="Arial"/>
                <w:i/>
                <w:iCs/>
                <w:color w:val="000000" w:themeColor="text1"/>
                <w:sz w:val="24"/>
                <w:szCs w:val="24"/>
              </w:rPr>
              <w:t>Favia</w:t>
            </w:r>
            <w:r w:rsidRPr="0052613B">
              <w:rPr>
                <w:rFonts w:ascii="Arial" w:hAnsi="Arial" w:cs="Arial"/>
                <w:color w:val="000000" w:themeColor="text1"/>
                <w:sz w:val="24"/>
                <w:szCs w:val="24"/>
              </w:rPr>
              <w:t>) dominate, rising sea surface temperatures and potential bleaching events also pose ongoing threats.</w:t>
            </w:r>
          </w:p>
          <w:p w14:paraId="5164290D" w14:textId="77777777" w:rsidR="003841DC" w:rsidRPr="0052613B" w:rsidRDefault="003841DC" w:rsidP="008B4231">
            <w:pPr>
              <w:rPr>
                <w:rFonts w:ascii="Arial" w:hAnsi="Arial" w:cs="Arial"/>
                <w:color w:val="000000" w:themeColor="text1"/>
                <w:sz w:val="24"/>
                <w:szCs w:val="24"/>
              </w:rPr>
            </w:pPr>
            <w:r w:rsidRPr="0052613B">
              <w:rPr>
                <w:rFonts w:ascii="Arial" w:hAnsi="Arial" w:cs="Arial"/>
                <w:b/>
                <w:bCs/>
                <w:color w:val="000000" w:themeColor="text1"/>
                <w:sz w:val="24"/>
                <w:szCs w:val="24"/>
              </w:rPr>
              <w:t>Development Plan and Distance to the Coral Reef:</w:t>
            </w:r>
            <w:r w:rsidRPr="0052613B">
              <w:rPr>
                <w:rFonts w:ascii="Arial" w:hAnsi="Arial" w:cs="Arial"/>
                <w:color w:val="000000" w:themeColor="text1"/>
                <w:sz w:val="24"/>
                <w:szCs w:val="24"/>
              </w:rPr>
              <w:br/>
              <w:t>Koh Mak is being promoted as a low-carbon and sustainable tourism island, yet small-scale resort development, pier construction, and increased boat traffic are expanding. Most coral reefs lie within 100–500 meters of the coastline, especially along Ao Kao, Ao Nid, and Ao Suan Yai, making them highly sensitive to land-based runoff and human disturbance.</w:t>
            </w:r>
          </w:p>
          <w:p w14:paraId="0A87C439" w14:textId="77777777" w:rsidR="003841DC" w:rsidRPr="0052613B" w:rsidRDefault="003841DC" w:rsidP="008B4231">
            <w:pPr>
              <w:rPr>
                <w:rFonts w:ascii="Arial" w:hAnsi="Arial" w:cs="Arial"/>
                <w:color w:val="000000" w:themeColor="text1"/>
                <w:sz w:val="24"/>
                <w:szCs w:val="24"/>
              </w:rPr>
            </w:pPr>
          </w:p>
        </w:tc>
      </w:tr>
      <w:tr w:rsidR="003841DC" w:rsidRPr="0052613B" w14:paraId="4E60DDAF" w14:textId="77777777" w:rsidTr="008B4231">
        <w:tc>
          <w:tcPr>
            <w:tcW w:w="2405" w:type="dxa"/>
          </w:tcPr>
          <w:p w14:paraId="556345B6" w14:textId="77777777" w:rsidR="003841DC" w:rsidRPr="0052613B" w:rsidRDefault="003841DC" w:rsidP="008B4231">
            <w:pPr>
              <w:rPr>
                <w:rFonts w:ascii="Arial" w:hAnsi="Arial" w:cs="Arial"/>
                <w:color w:val="000000" w:themeColor="text1"/>
                <w:sz w:val="24"/>
                <w:szCs w:val="24"/>
              </w:rPr>
            </w:pPr>
            <w:r w:rsidRPr="0052613B">
              <w:rPr>
                <w:rFonts w:ascii="Arial" w:hAnsi="Arial" w:cs="Arial"/>
                <w:color w:val="000000" w:themeColor="text1"/>
                <w:sz w:val="24"/>
                <w:szCs w:val="24"/>
              </w:rPr>
              <w:lastRenderedPageBreak/>
              <w:t>CR:5 Koh Tao</w:t>
            </w:r>
          </w:p>
        </w:tc>
        <w:tc>
          <w:tcPr>
            <w:tcW w:w="3515" w:type="dxa"/>
            <w:vAlign w:val="center"/>
          </w:tcPr>
          <w:p w14:paraId="5C7635E6" w14:textId="77777777" w:rsidR="003841DC" w:rsidRPr="0052613B" w:rsidRDefault="003841DC" w:rsidP="008B4231">
            <w:pPr>
              <w:rPr>
                <w:rFonts w:ascii="Arial" w:hAnsi="Arial" w:cs="Arial"/>
                <w:color w:val="000000" w:themeColor="text1"/>
                <w:sz w:val="24"/>
                <w:szCs w:val="24"/>
              </w:rPr>
            </w:pPr>
            <w:r w:rsidRPr="0052613B">
              <w:rPr>
                <w:rFonts w:ascii="Arial" w:hAnsi="Arial" w:cs="Arial"/>
                <w:b/>
                <w:bCs/>
                <w:color w:val="000000" w:themeColor="text1"/>
                <w:sz w:val="24"/>
                <w:szCs w:val="24"/>
              </w:rPr>
              <w:t>Sedimentation:</w:t>
            </w:r>
            <w:r w:rsidRPr="0052613B">
              <w:rPr>
                <w:rFonts w:ascii="Arial" w:hAnsi="Arial" w:cs="Arial"/>
                <w:color w:val="000000" w:themeColor="text1"/>
                <w:sz w:val="24"/>
                <w:szCs w:val="24"/>
              </w:rPr>
              <w:br/>
              <w:t>Generally low to moderate. Water clarity remains good at most dive sites, though localized sedimentation occurs near coastal development, piers, and runoff areas, especially during monsoon periods. Sediment stress can reduce coral recruitment in nearshore reefs.</w:t>
            </w:r>
          </w:p>
          <w:p w14:paraId="3DFEB024" w14:textId="77777777" w:rsidR="003841DC" w:rsidRPr="0052613B" w:rsidRDefault="003841DC" w:rsidP="008B4231">
            <w:pPr>
              <w:rPr>
                <w:rFonts w:ascii="Arial" w:hAnsi="Arial" w:cs="Arial"/>
                <w:color w:val="000000" w:themeColor="text1"/>
                <w:sz w:val="24"/>
                <w:szCs w:val="24"/>
              </w:rPr>
            </w:pPr>
            <w:r w:rsidRPr="0052613B">
              <w:rPr>
                <w:rFonts w:ascii="Arial" w:hAnsi="Arial" w:cs="Arial"/>
                <w:b/>
                <w:bCs/>
                <w:color w:val="000000" w:themeColor="text1"/>
                <w:sz w:val="24"/>
                <w:szCs w:val="24"/>
              </w:rPr>
              <w:t>Destructive Fishing (bombing &amp; poisoning):</w:t>
            </w:r>
            <w:r w:rsidRPr="0052613B">
              <w:rPr>
                <w:rFonts w:ascii="Arial" w:hAnsi="Arial" w:cs="Arial"/>
                <w:color w:val="000000" w:themeColor="text1"/>
                <w:sz w:val="24"/>
                <w:szCs w:val="24"/>
              </w:rPr>
              <w:br/>
              <w:t xml:space="preserve">No recent reports of bombing or cyanide fishing. The area is heavily managed as a marine tourism zone with </w:t>
            </w:r>
            <w:r w:rsidRPr="0052613B">
              <w:rPr>
                <w:rFonts w:ascii="Arial" w:hAnsi="Arial" w:cs="Arial"/>
                <w:b/>
                <w:bCs/>
                <w:color w:val="000000" w:themeColor="text1"/>
                <w:sz w:val="24"/>
                <w:szCs w:val="24"/>
              </w:rPr>
              <w:t>0 reported cases per year</w:t>
            </w:r>
            <w:r w:rsidRPr="0052613B">
              <w:rPr>
                <w:rFonts w:ascii="Arial" w:hAnsi="Arial" w:cs="Arial"/>
                <w:color w:val="000000" w:themeColor="text1"/>
                <w:sz w:val="24"/>
                <w:szCs w:val="24"/>
              </w:rPr>
              <w:t>. Local fishing is small-scale and regulated by community and DMCR patrols.</w:t>
            </w:r>
          </w:p>
          <w:p w14:paraId="6EB82B05" w14:textId="77777777" w:rsidR="003841DC" w:rsidRPr="0052613B" w:rsidRDefault="003841DC" w:rsidP="008B4231">
            <w:pPr>
              <w:rPr>
                <w:rFonts w:ascii="Arial" w:hAnsi="Arial" w:cs="Arial"/>
                <w:color w:val="000000" w:themeColor="text1"/>
                <w:sz w:val="24"/>
                <w:szCs w:val="24"/>
              </w:rPr>
            </w:pPr>
            <w:r w:rsidRPr="0052613B">
              <w:rPr>
                <w:rFonts w:ascii="Arial" w:hAnsi="Arial" w:cs="Arial"/>
                <w:b/>
                <w:bCs/>
                <w:color w:val="000000" w:themeColor="text1"/>
                <w:sz w:val="24"/>
                <w:szCs w:val="24"/>
              </w:rPr>
              <w:t>Pollution (population &amp; distance to sources):</w:t>
            </w:r>
            <w:r w:rsidRPr="0052613B">
              <w:rPr>
                <w:rFonts w:ascii="Arial" w:hAnsi="Arial" w:cs="Arial"/>
                <w:color w:val="000000" w:themeColor="text1"/>
                <w:sz w:val="24"/>
                <w:szCs w:val="24"/>
              </w:rPr>
              <w:br/>
              <w:t>Koh Tao has a resident population of ~</w:t>
            </w:r>
            <w:r w:rsidRPr="0052613B">
              <w:rPr>
                <w:rFonts w:ascii="Arial" w:hAnsi="Arial" w:cs="Arial"/>
                <w:b/>
                <w:bCs/>
                <w:color w:val="000000" w:themeColor="text1"/>
                <w:sz w:val="24"/>
                <w:szCs w:val="24"/>
              </w:rPr>
              <w:t>2,000–3,000</w:t>
            </w:r>
            <w:r w:rsidRPr="0052613B">
              <w:rPr>
                <w:rFonts w:ascii="Arial" w:hAnsi="Arial" w:cs="Arial"/>
                <w:color w:val="000000" w:themeColor="text1"/>
                <w:sz w:val="24"/>
                <w:szCs w:val="24"/>
              </w:rPr>
              <w:t xml:space="preserve"> </w:t>
            </w:r>
            <w:r w:rsidRPr="0052613B">
              <w:rPr>
                <w:rFonts w:ascii="Arial" w:hAnsi="Arial" w:cs="Arial"/>
                <w:color w:val="000000" w:themeColor="text1"/>
                <w:sz w:val="24"/>
                <w:szCs w:val="24"/>
              </w:rPr>
              <w:lastRenderedPageBreak/>
              <w:t xml:space="preserve">people, increasing to over </w:t>
            </w:r>
            <w:r w:rsidRPr="0052613B">
              <w:rPr>
                <w:rFonts w:ascii="Arial" w:hAnsi="Arial" w:cs="Arial"/>
                <w:b/>
                <w:bCs/>
                <w:color w:val="000000" w:themeColor="text1"/>
                <w:sz w:val="24"/>
                <w:szCs w:val="24"/>
              </w:rPr>
              <w:t>10,000</w:t>
            </w:r>
            <w:r w:rsidRPr="0052613B">
              <w:rPr>
                <w:rFonts w:ascii="Arial" w:hAnsi="Arial" w:cs="Arial"/>
                <w:color w:val="000000" w:themeColor="text1"/>
                <w:sz w:val="24"/>
                <w:szCs w:val="24"/>
              </w:rPr>
              <w:t xml:space="preserve"> during peak tourism. Main pollution sources are </w:t>
            </w:r>
            <w:r w:rsidRPr="0052613B">
              <w:rPr>
                <w:rFonts w:ascii="Arial" w:hAnsi="Arial" w:cs="Arial"/>
                <w:b/>
                <w:bCs/>
                <w:color w:val="000000" w:themeColor="text1"/>
                <w:sz w:val="24"/>
                <w:szCs w:val="24"/>
              </w:rPr>
              <w:t>tourism wastewater, plastic waste, and boat discharges</w:t>
            </w:r>
            <w:r w:rsidRPr="0052613B">
              <w:rPr>
                <w:rFonts w:ascii="Arial" w:hAnsi="Arial" w:cs="Arial"/>
                <w:color w:val="000000" w:themeColor="text1"/>
                <w:sz w:val="24"/>
                <w:szCs w:val="24"/>
              </w:rPr>
              <w:t xml:space="preserve">. The island is about </w:t>
            </w:r>
            <w:r w:rsidRPr="0052613B">
              <w:rPr>
                <w:rFonts w:ascii="Arial" w:hAnsi="Arial" w:cs="Arial"/>
                <w:b/>
                <w:bCs/>
                <w:color w:val="000000" w:themeColor="text1"/>
                <w:sz w:val="24"/>
                <w:szCs w:val="24"/>
              </w:rPr>
              <w:t>70 km from Chumphon mainland</w:t>
            </w:r>
            <w:r w:rsidRPr="0052613B">
              <w:rPr>
                <w:rFonts w:ascii="Arial" w:hAnsi="Arial" w:cs="Arial"/>
                <w:color w:val="000000" w:themeColor="text1"/>
                <w:sz w:val="24"/>
                <w:szCs w:val="24"/>
              </w:rPr>
              <w:t>, so mainland pollution impact is minimal; however, localized nutrient buildup occurs near bays.</w:t>
            </w:r>
          </w:p>
          <w:p w14:paraId="2A5745C5" w14:textId="77777777" w:rsidR="003841DC" w:rsidRPr="0052613B" w:rsidRDefault="003841DC" w:rsidP="008B4231">
            <w:pPr>
              <w:rPr>
                <w:rFonts w:ascii="Arial" w:hAnsi="Arial" w:cs="Arial"/>
                <w:color w:val="000000" w:themeColor="text1"/>
                <w:sz w:val="24"/>
                <w:szCs w:val="24"/>
              </w:rPr>
            </w:pPr>
            <w:r w:rsidRPr="0052613B">
              <w:rPr>
                <w:rFonts w:ascii="Arial" w:hAnsi="Arial" w:cs="Arial"/>
                <w:b/>
                <w:bCs/>
                <w:color w:val="000000" w:themeColor="text1"/>
                <w:sz w:val="24"/>
                <w:szCs w:val="24"/>
              </w:rPr>
              <w:t>Crown-of-Thorns (COT):</w:t>
            </w:r>
            <w:r w:rsidRPr="0052613B">
              <w:rPr>
                <w:rFonts w:ascii="Arial" w:hAnsi="Arial" w:cs="Arial"/>
                <w:color w:val="000000" w:themeColor="text1"/>
                <w:sz w:val="24"/>
                <w:szCs w:val="24"/>
              </w:rPr>
              <w:br/>
              <w:t xml:space="preserve">Outbreaks occurred periodically, with localized infestations in </w:t>
            </w:r>
            <w:r w:rsidRPr="0052613B">
              <w:rPr>
                <w:rFonts w:ascii="Arial" w:hAnsi="Arial" w:cs="Arial"/>
                <w:b/>
                <w:bCs/>
                <w:color w:val="000000" w:themeColor="text1"/>
                <w:sz w:val="24"/>
                <w:szCs w:val="24"/>
              </w:rPr>
              <w:t>2010, 2014, and 2018</w:t>
            </w:r>
            <w:r w:rsidRPr="0052613B">
              <w:rPr>
                <w:rFonts w:ascii="Arial" w:hAnsi="Arial" w:cs="Arial"/>
                <w:color w:val="000000" w:themeColor="text1"/>
                <w:sz w:val="24"/>
                <w:szCs w:val="24"/>
              </w:rPr>
              <w:t xml:space="preserve">, controlled through manual removal. Current density is </w:t>
            </w:r>
            <w:r w:rsidRPr="0052613B">
              <w:rPr>
                <w:rFonts w:ascii="Arial" w:hAnsi="Arial" w:cs="Arial"/>
                <w:b/>
                <w:bCs/>
                <w:color w:val="000000" w:themeColor="text1"/>
                <w:sz w:val="24"/>
                <w:szCs w:val="24"/>
              </w:rPr>
              <w:t>below 14 individuals/1,000 m²</w:t>
            </w:r>
            <w:r w:rsidRPr="0052613B">
              <w:rPr>
                <w:rFonts w:ascii="Arial" w:hAnsi="Arial" w:cs="Arial"/>
                <w:color w:val="000000" w:themeColor="text1"/>
                <w:sz w:val="24"/>
                <w:szCs w:val="24"/>
              </w:rPr>
              <w:t>, indicating no active outbreak.</w:t>
            </w:r>
          </w:p>
          <w:p w14:paraId="711C6038" w14:textId="77777777" w:rsidR="003841DC" w:rsidRPr="0052613B" w:rsidRDefault="003841DC" w:rsidP="008B4231">
            <w:pPr>
              <w:rPr>
                <w:rFonts w:ascii="Arial" w:hAnsi="Arial" w:cs="Arial"/>
                <w:color w:val="000000" w:themeColor="text1"/>
                <w:sz w:val="24"/>
                <w:szCs w:val="24"/>
              </w:rPr>
            </w:pPr>
            <w:r w:rsidRPr="0052613B">
              <w:rPr>
                <w:rFonts w:ascii="Arial" w:hAnsi="Arial" w:cs="Arial"/>
                <w:b/>
                <w:bCs/>
                <w:color w:val="000000" w:themeColor="text1"/>
                <w:sz w:val="24"/>
                <w:szCs w:val="24"/>
              </w:rPr>
              <w:t>Bleaching:</w:t>
            </w:r>
          </w:p>
          <w:p w14:paraId="68A43363" w14:textId="77777777" w:rsidR="003841DC" w:rsidRPr="0052613B" w:rsidRDefault="003841DC" w:rsidP="003841DC">
            <w:pPr>
              <w:numPr>
                <w:ilvl w:val="0"/>
                <w:numId w:val="64"/>
              </w:numPr>
              <w:rPr>
                <w:rFonts w:ascii="Arial" w:hAnsi="Arial" w:cs="Arial"/>
                <w:color w:val="000000" w:themeColor="text1"/>
                <w:sz w:val="24"/>
                <w:szCs w:val="24"/>
              </w:rPr>
            </w:pPr>
            <w:r w:rsidRPr="0052613B">
              <w:rPr>
                <w:rFonts w:ascii="Arial" w:hAnsi="Arial" w:cs="Arial"/>
                <w:b/>
                <w:bCs/>
                <w:color w:val="000000" w:themeColor="text1"/>
                <w:sz w:val="24"/>
                <w:szCs w:val="24"/>
              </w:rPr>
              <w:t>2010:</w:t>
            </w:r>
            <w:r w:rsidRPr="0052613B">
              <w:rPr>
                <w:rFonts w:ascii="Arial" w:hAnsi="Arial" w:cs="Arial"/>
                <w:color w:val="000000" w:themeColor="text1"/>
                <w:sz w:val="24"/>
                <w:szCs w:val="24"/>
              </w:rPr>
              <w:t xml:space="preserve"> Severe nationwide event; &gt;50% of corals bleached, with significant mortality at shallow sites.</w:t>
            </w:r>
          </w:p>
          <w:p w14:paraId="7E543E4B" w14:textId="77777777" w:rsidR="003841DC" w:rsidRPr="0052613B" w:rsidRDefault="003841DC" w:rsidP="003841DC">
            <w:pPr>
              <w:numPr>
                <w:ilvl w:val="0"/>
                <w:numId w:val="64"/>
              </w:numPr>
              <w:rPr>
                <w:rFonts w:ascii="Arial" w:hAnsi="Arial" w:cs="Arial"/>
                <w:color w:val="000000" w:themeColor="text1"/>
                <w:sz w:val="24"/>
                <w:szCs w:val="24"/>
              </w:rPr>
            </w:pPr>
            <w:r w:rsidRPr="0052613B">
              <w:rPr>
                <w:rFonts w:ascii="Arial" w:hAnsi="Arial" w:cs="Arial"/>
                <w:b/>
                <w:bCs/>
                <w:color w:val="000000" w:themeColor="text1"/>
                <w:sz w:val="24"/>
                <w:szCs w:val="24"/>
              </w:rPr>
              <w:t>2014–2015:</w:t>
            </w:r>
            <w:r w:rsidRPr="0052613B">
              <w:rPr>
                <w:rFonts w:ascii="Arial" w:hAnsi="Arial" w:cs="Arial"/>
                <w:color w:val="000000" w:themeColor="text1"/>
                <w:sz w:val="24"/>
                <w:szCs w:val="24"/>
              </w:rPr>
              <w:t xml:space="preserve"> Moderate bleaching (~30%), partial recovery observed.</w:t>
            </w:r>
          </w:p>
          <w:p w14:paraId="00E6C194" w14:textId="77777777" w:rsidR="003841DC" w:rsidRPr="0052613B" w:rsidRDefault="003841DC" w:rsidP="003841DC">
            <w:pPr>
              <w:numPr>
                <w:ilvl w:val="0"/>
                <w:numId w:val="64"/>
              </w:numPr>
              <w:rPr>
                <w:rFonts w:ascii="Arial" w:hAnsi="Arial" w:cs="Arial"/>
                <w:color w:val="000000" w:themeColor="text1"/>
                <w:sz w:val="24"/>
                <w:szCs w:val="24"/>
              </w:rPr>
            </w:pPr>
            <w:r w:rsidRPr="0052613B">
              <w:rPr>
                <w:rFonts w:ascii="Arial" w:hAnsi="Arial" w:cs="Arial"/>
                <w:b/>
                <w:bCs/>
                <w:color w:val="000000" w:themeColor="text1"/>
                <w:sz w:val="24"/>
                <w:szCs w:val="24"/>
              </w:rPr>
              <w:lastRenderedPageBreak/>
              <w:t>2016:</w:t>
            </w:r>
            <w:r w:rsidRPr="0052613B">
              <w:rPr>
                <w:rFonts w:ascii="Arial" w:hAnsi="Arial" w:cs="Arial"/>
                <w:color w:val="000000" w:themeColor="text1"/>
                <w:sz w:val="24"/>
                <w:szCs w:val="24"/>
              </w:rPr>
              <w:t xml:space="preserve"> Severe bleaching (&gt;50%), widespread mortality at exposed sites.</w:t>
            </w:r>
          </w:p>
          <w:p w14:paraId="2F9D07D5" w14:textId="77777777" w:rsidR="003841DC" w:rsidRPr="0052613B" w:rsidRDefault="003841DC" w:rsidP="003841DC">
            <w:pPr>
              <w:numPr>
                <w:ilvl w:val="0"/>
                <w:numId w:val="64"/>
              </w:numPr>
              <w:rPr>
                <w:rFonts w:ascii="Arial" w:hAnsi="Arial" w:cs="Arial"/>
                <w:color w:val="000000" w:themeColor="text1"/>
                <w:sz w:val="24"/>
                <w:szCs w:val="24"/>
              </w:rPr>
            </w:pPr>
            <w:r w:rsidRPr="0052613B">
              <w:rPr>
                <w:rFonts w:ascii="Arial" w:hAnsi="Arial" w:cs="Arial"/>
                <w:b/>
                <w:bCs/>
                <w:color w:val="000000" w:themeColor="text1"/>
                <w:sz w:val="24"/>
                <w:szCs w:val="24"/>
              </w:rPr>
              <w:t>2019:</w:t>
            </w:r>
            <w:r w:rsidRPr="0052613B">
              <w:rPr>
                <w:rFonts w:ascii="Arial" w:hAnsi="Arial" w:cs="Arial"/>
                <w:color w:val="000000" w:themeColor="text1"/>
                <w:sz w:val="24"/>
                <w:szCs w:val="24"/>
              </w:rPr>
              <w:t xml:space="preserve"> Mild bleaching (&lt;20%), limited impact.</w:t>
            </w:r>
          </w:p>
          <w:p w14:paraId="364251A5" w14:textId="77777777" w:rsidR="003841DC" w:rsidRPr="0052613B" w:rsidRDefault="003841DC" w:rsidP="003841DC">
            <w:pPr>
              <w:numPr>
                <w:ilvl w:val="0"/>
                <w:numId w:val="64"/>
              </w:numPr>
              <w:rPr>
                <w:rFonts w:ascii="Arial" w:hAnsi="Arial" w:cs="Arial"/>
                <w:color w:val="000000" w:themeColor="text1"/>
                <w:sz w:val="24"/>
                <w:szCs w:val="24"/>
              </w:rPr>
            </w:pPr>
            <w:r w:rsidRPr="0052613B">
              <w:rPr>
                <w:rFonts w:ascii="Arial" w:hAnsi="Arial" w:cs="Arial"/>
                <w:b/>
                <w:bCs/>
                <w:color w:val="000000" w:themeColor="text1"/>
                <w:sz w:val="24"/>
                <w:szCs w:val="24"/>
              </w:rPr>
              <w:t>2024:</w:t>
            </w:r>
            <w:r w:rsidRPr="0052613B">
              <w:rPr>
                <w:rFonts w:ascii="Arial" w:hAnsi="Arial" w:cs="Arial"/>
                <w:color w:val="000000" w:themeColor="text1"/>
                <w:sz w:val="24"/>
                <w:szCs w:val="24"/>
              </w:rPr>
              <w:t xml:space="preserve"> Low bleaching (&lt;10%) and continued recovery, dominated by resilient </w:t>
            </w:r>
            <w:r w:rsidRPr="0052613B">
              <w:rPr>
                <w:rFonts w:ascii="Arial" w:hAnsi="Arial" w:cs="Arial"/>
                <w:i/>
                <w:iCs/>
                <w:color w:val="000000" w:themeColor="text1"/>
                <w:sz w:val="24"/>
                <w:szCs w:val="24"/>
              </w:rPr>
              <w:t>Porites</w:t>
            </w:r>
            <w:r w:rsidRPr="0052613B">
              <w:rPr>
                <w:rFonts w:ascii="Arial" w:hAnsi="Arial" w:cs="Arial"/>
                <w:color w:val="000000" w:themeColor="text1"/>
                <w:sz w:val="24"/>
                <w:szCs w:val="24"/>
              </w:rPr>
              <w:t xml:space="preserve"> and </w:t>
            </w:r>
            <w:r w:rsidRPr="0052613B">
              <w:rPr>
                <w:rFonts w:ascii="Arial" w:hAnsi="Arial" w:cs="Arial"/>
                <w:i/>
                <w:iCs/>
                <w:color w:val="000000" w:themeColor="text1"/>
                <w:sz w:val="24"/>
                <w:szCs w:val="24"/>
              </w:rPr>
              <w:t>Pocillopora</w:t>
            </w:r>
            <w:r w:rsidRPr="0052613B">
              <w:rPr>
                <w:rFonts w:ascii="Arial" w:hAnsi="Arial" w:cs="Arial"/>
                <w:color w:val="000000" w:themeColor="text1"/>
                <w:sz w:val="24"/>
                <w:szCs w:val="24"/>
              </w:rPr>
              <w:t xml:space="preserve"> species.</w:t>
            </w:r>
          </w:p>
        </w:tc>
        <w:tc>
          <w:tcPr>
            <w:tcW w:w="3515" w:type="dxa"/>
          </w:tcPr>
          <w:p w14:paraId="2942EF10" w14:textId="77777777" w:rsidR="003841DC" w:rsidRPr="0052613B" w:rsidRDefault="003841DC" w:rsidP="008B4231">
            <w:pPr>
              <w:rPr>
                <w:rFonts w:ascii="Arial" w:hAnsi="Arial" w:cs="Arial"/>
                <w:color w:val="000000" w:themeColor="text1"/>
                <w:sz w:val="24"/>
                <w:szCs w:val="24"/>
              </w:rPr>
            </w:pPr>
            <w:r w:rsidRPr="0052613B">
              <w:rPr>
                <w:rFonts w:ascii="Arial" w:hAnsi="Arial" w:cs="Arial"/>
                <w:color w:val="000000" w:themeColor="text1"/>
                <w:sz w:val="24"/>
                <w:szCs w:val="24"/>
              </w:rPr>
              <w:lastRenderedPageBreak/>
              <w:t>Live coral cover and density at Koh Tao have shown a fluctuating but generally recovering trend over the past 15 years. Severe bleaching events in 2010 and 2016 caused widespread coral mortality, reducing live coral cover to below 20% in many shallow reef areas.</w:t>
            </w:r>
          </w:p>
          <w:p w14:paraId="07D9F8F4" w14:textId="77777777" w:rsidR="003841DC" w:rsidRPr="0052613B" w:rsidRDefault="003841DC" w:rsidP="008B4231">
            <w:pPr>
              <w:rPr>
                <w:rFonts w:ascii="Arial" w:hAnsi="Arial" w:cs="Arial"/>
                <w:color w:val="000000" w:themeColor="text1"/>
                <w:sz w:val="24"/>
                <w:szCs w:val="24"/>
              </w:rPr>
            </w:pPr>
            <w:r w:rsidRPr="0052613B">
              <w:rPr>
                <w:rFonts w:ascii="Arial" w:hAnsi="Arial" w:cs="Arial"/>
                <w:color w:val="000000" w:themeColor="text1"/>
                <w:sz w:val="24"/>
                <w:szCs w:val="24"/>
              </w:rPr>
              <w:t>Since then, active reef restoration programs, improved coastal management, and natural recruitment have supported gradual recovery, with current coral cover reaching 25–45% at several sites. Coral density has also increased, particularly in deeper reefs and protected bays.</w:t>
            </w:r>
          </w:p>
          <w:p w14:paraId="50306EB3" w14:textId="77777777" w:rsidR="003841DC" w:rsidRPr="0052613B" w:rsidRDefault="003841DC" w:rsidP="008B4231">
            <w:pPr>
              <w:rPr>
                <w:rFonts w:ascii="Arial" w:hAnsi="Arial" w:cs="Arial"/>
                <w:color w:val="000000" w:themeColor="text1"/>
                <w:sz w:val="24"/>
                <w:szCs w:val="24"/>
              </w:rPr>
            </w:pPr>
            <w:r w:rsidRPr="0052613B">
              <w:rPr>
                <w:rFonts w:ascii="Arial" w:hAnsi="Arial" w:cs="Arial"/>
                <w:color w:val="000000" w:themeColor="text1"/>
                <w:sz w:val="24"/>
                <w:szCs w:val="24"/>
              </w:rPr>
              <w:t xml:space="preserve">The overall trend indicates moderate recovery and slow increase in live coral cover and </w:t>
            </w:r>
            <w:r w:rsidRPr="0052613B">
              <w:rPr>
                <w:rFonts w:ascii="Arial" w:hAnsi="Arial" w:cs="Arial"/>
                <w:color w:val="000000" w:themeColor="text1"/>
                <w:sz w:val="24"/>
                <w:szCs w:val="24"/>
              </w:rPr>
              <w:lastRenderedPageBreak/>
              <w:t>density, though reefs remain vulnerable to thermal stress, sedimentation, and high tourism pressure. Continued restoration and water quality management are crucial to sustaining this positive trajectory.</w:t>
            </w:r>
          </w:p>
          <w:p w14:paraId="6D139C7F" w14:textId="77777777" w:rsidR="003841DC" w:rsidRPr="0052613B" w:rsidRDefault="003841DC" w:rsidP="008B4231">
            <w:pPr>
              <w:rPr>
                <w:rFonts w:ascii="Arial" w:hAnsi="Arial" w:cs="Arial"/>
                <w:color w:val="000000" w:themeColor="text1"/>
                <w:sz w:val="24"/>
                <w:szCs w:val="24"/>
              </w:rPr>
            </w:pPr>
          </w:p>
        </w:tc>
        <w:tc>
          <w:tcPr>
            <w:tcW w:w="3515" w:type="dxa"/>
          </w:tcPr>
          <w:p w14:paraId="24679B51" w14:textId="77777777" w:rsidR="003841DC" w:rsidRPr="0052613B" w:rsidRDefault="003841DC" w:rsidP="008B4231">
            <w:pPr>
              <w:rPr>
                <w:rFonts w:ascii="Arial" w:hAnsi="Arial" w:cs="Arial"/>
                <w:color w:val="000000" w:themeColor="text1"/>
                <w:sz w:val="24"/>
                <w:szCs w:val="24"/>
              </w:rPr>
            </w:pPr>
            <w:r w:rsidRPr="0052613B">
              <w:rPr>
                <w:rFonts w:ascii="Arial" w:hAnsi="Arial" w:cs="Arial"/>
                <w:b/>
                <w:bCs/>
                <w:color w:val="000000" w:themeColor="text1"/>
                <w:sz w:val="24"/>
                <w:szCs w:val="24"/>
              </w:rPr>
              <w:lastRenderedPageBreak/>
              <w:t>Live Coral Cover and Density:</w:t>
            </w:r>
            <w:r w:rsidRPr="0052613B">
              <w:rPr>
                <w:rFonts w:ascii="Arial" w:hAnsi="Arial" w:cs="Arial"/>
                <w:color w:val="000000" w:themeColor="text1"/>
                <w:sz w:val="24"/>
                <w:szCs w:val="24"/>
              </w:rPr>
              <w:br/>
              <w:t>Live coral cover and density at Koh Tao are currently recovering after past bleaching events, but they remain highly vulnerable to future declines. Increasing sea surface temperatures, more frequent bleaching events, and local stressors such as sedimentation and nutrient runoff could reduce coral cover—now 25–45%—in coming years. Without continued restoration and management, coral density and diversity may decline, particularly in shallow, high-use dive sites.</w:t>
            </w:r>
          </w:p>
          <w:p w14:paraId="35BE2A8C" w14:textId="77777777" w:rsidR="003841DC" w:rsidRPr="0052613B" w:rsidRDefault="003841DC" w:rsidP="008B4231">
            <w:pPr>
              <w:rPr>
                <w:rFonts w:ascii="Arial" w:hAnsi="Arial" w:cs="Arial"/>
                <w:color w:val="000000" w:themeColor="text1"/>
                <w:sz w:val="24"/>
                <w:szCs w:val="24"/>
              </w:rPr>
            </w:pPr>
          </w:p>
          <w:p w14:paraId="5B731892" w14:textId="77777777" w:rsidR="003841DC" w:rsidRPr="0052613B" w:rsidRDefault="003841DC" w:rsidP="008B4231">
            <w:pPr>
              <w:rPr>
                <w:rFonts w:ascii="Arial" w:hAnsi="Arial" w:cs="Arial"/>
                <w:color w:val="000000" w:themeColor="text1"/>
                <w:sz w:val="24"/>
                <w:szCs w:val="24"/>
              </w:rPr>
            </w:pPr>
            <w:r w:rsidRPr="0052613B">
              <w:rPr>
                <w:rFonts w:ascii="Arial" w:hAnsi="Arial" w:cs="Arial"/>
                <w:b/>
                <w:bCs/>
                <w:color w:val="000000" w:themeColor="text1"/>
                <w:sz w:val="24"/>
                <w:szCs w:val="24"/>
              </w:rPr>
              <w:t>Development Plan and Distance to the Coral Reef:</w:t>
            </w:r>
            <w:r w:rsidRPr="0052613B">
              <w:rPr>
                <w:rFonts w:ascii="Arial" w:hAnsi="Arial" w:cs="Arial"/>
                <w:color w:val="000000" w:themeColor="text1"/>
                <w:sz w:val="24"/>
                <w:szCs w:val="24"/>
              </w:rPr>
              <w:br/>
              <w:t xml:space="preserve">Koh Tao is a major dive </w:t>
            </w:r>
            <w:r w:rsidRPr="0052613B">
              <w:rPr>
                <w:rFonts w:ascii="Arial" w:hAnsi="Arial" w:cs="Arial"/>
                <w:color w:val="000000" w:themeColor="text1"/>
                <w:sz w:val="24"/>
                <w:szCs w:val="24"/>
              </w:rPr>
              <w:lastRenderedPageBreak/>
              <w:t>tourism destination with continuous infrastructure expansion, including resorts, piers, and waste treatment facilities. Many coral reefs are located within 50–300 meters of the shoreline, directly exposed to runoff, wastewater discharge, and anchor damage. Planned tourism growth and increasing visitor numbers may intensify these pressures if environmental capacity limits are exceeded.</w:t>
            </w:r>
          </w:p>
          <w:p w14:paraId="69827F77" w14:textId="77777777" w:rsidR="003841DC" w:rsidRPr="0052613B" w:rsidRDefault="003841DC" w:rsidP="008B4231">
            <w:pPr>
              <w:rPr>
                <w:rFonts w:ascii="Arial" w:hAnsi="Arial" w:cs="Arial"/>
                <w:color w:val="000000" w:themeColor="text1"/>
                <w:sz w:val="24"/>
                <w:szCs w:val="24"/>
              </w:rPr>
            </w:pPr>
          </w:p>
        </w:tc>
      </w:tr>
      <w:tr w:rsidR="003841DC" w:rsidRPr="0052613B" w14:paraId="2103F888" w14:textId="77777777" w:rsidTr="008B4231">
        <w:tc>
          <w:tcPr>
            <w:tcW w:w="2405" w:type="dxa"/>
          </w:tcPr>
          <w:p w14:paraId="75255A2A" w14:textId="77777777" w:rsidR="003841DC" w:rsidRPr="0052613B" w:rsidRDefault="003841DC" w:rsidP="008B4231">
            <w:pPr>
              <w:rPr>
                <w:rFonts w:ascii="Arial" w:hAnsi="Arial" w:cs="Arial"/>
                <w:color w:val="000000" w:themeColor="text1"/>
                <w:sz w:val="24"/>
                <w:szCs w:val="24"/>
              </w:rPr>
            </w:pPr>
            <w:r w:rsidRPr="0052613B">
              <w:rPr>
                <w:rFonts w:ascii="Arial" w:hAnsi="Arial" w:cs="Arial"/>
                <w:color w:val="000000" w:themeColor="text1"/>
                <w:sz w:val="24"/>
                <w:szCs w:val="24"/>
              </w:rPr>
              <w:lastRenderedPageBreak/>
              <w:t>CR:6 Koh Kra</w:t>
            </w:r>
          </w:p>
        </w:tc>
        <w:tc>
          <w:tcPr>
            <w:tcW w:w="3515" w:type="dxa"/>
            <w:vAlign w:val="center"/>
          </w:tcPr>
          <w:p w14:paraId="3500E40F" w14:textId="77777777" w:rsidR="003841DC" w:rsidRPr="0052613B" w:rsidRDefault="003841DC" w:rsidP="008B4231">
            <w:pPr>
              <w:rPr>
                <w:rFonts w:ascii="Arial" w:hAnsi="Arial" w:cs="Arial"/>
                <w:color w:val="000000" w:themeColor="text1"/>
                <w:sz w:val="24"/>
                <w:szCs w:val="24"/>
              </w:rPr>
            </w:pPr>
            <w:r w:rsidRPr="0052613B">
              <w:rPr>
                <w:rFonts w:ascii="Arial" w:hAnsi="Arial" w:cs="Arial"/>
                <w:b/>
                <w:bCs/>
                <w:color w:val="000000" w:themeColor="text1"/>
                <w:sz w:val="24"/>
                <w:szCs w:val="24"/>
              </w:rPr>
              <w:t>Sedimentation:</w:t>
            </w:r>
            <w:r w:rsidRPr="0052613B">
              <w:rPr>
                <w:rFonts w:ascii="Arial" w:hAnsi="Arial" w:cs="Arial"/>
                <w:color w:val="000000" w:themeColor="text1"/>
                <w:sz w:val="24"/>
                <w:szCs w:val="24"/>
              </w:rPr>
              <w:br/>
              <w:t>Low sedimentation overall due to offshore location and clear oceanic waters. Minimal coastal development and limited runoff help maintain high water clarity and healthy coral growth.</w:t>
            </w:r>
          </w:p>
          <w:p w14:paraId="7E39F561" w14:textId="77777777" w:rsidR="003841DC" w:rsidRPr="0052613B" w:rsidRDefault="003841DC" w:rsidP="008B4231">
            <w:pPr>
              <w:rPr>
                <w:rFonts w:ascii="Arial" w:hAnsi="Arial" w:cs="Arial"/>
                <w:color w:val="000000" w:themeColor="text1"/>
                <w:sz w:val="24"/>
                <w:szCs w:val="24"/>
              </w:rPr>
            </w:pPr>
            <w:r w:rsidRPr="0052613B">
              <w:rPr>
                <w:rFonts w:ascii="Arial" w:hAnsi="Arial" w:cs="Arial"/>
                <w:b/>
                <w:bCs/>
                <w:color w:val="000000" w:themeColor="text1"/>
                <w:sz w:val="24"/>
                <w:szCs w:val="24"/>
              </w:rPr>
              <w:t>Destructive Fishing (bombing &amp; poisoning):</w:t>
            </w:r>
            <w:r w:rsidRPr="0052613B">
              <w:rPr>
                <w:rFonts w:ascii="Arial" w:hAnsi="Arial" w:cs="Arial"/>
                <w:color w:val="000000" w:themeColor="text1"/>
                <w:sz w:val="24"/>
                <w:szCs w:val="24"/>
              </w:rPr>
              <w:br/>
              <w:t xml:space="preserve">No bombing or cyanide fishing reported in recent years; estimated </w:t>
            </w:r>
            <w:r w:rsidRPr="0052613B">
              <w:rPr>
                <w:rFonts w:ascii="Arial" w:hAnsi="Arial" w:cs="Arial"/>
                <w:b/>
                <w:bCs/>
                <w:color w:val="000000" w:themeColor="text1"/>
                <w:sz w:val="24"/>
                <w:szCs w:val="24"/>
              </w:rPr>
              <w:t>0 cases per year</w:t>
            </w:r>
            <w:r w:rsidRPr="0052613B">
              <w:rPr>
                <w:rFonts w:ascii="Arial" w:hAnsi="Arial" w:cs="Arial"/>
                <w:color w:val="000000" w:themeColor="text1"/>
                <w:sz w:val="24"/>
                <w:szCs w:val="24"/>
              </w:rPr>
              <w:t xml:space="preserve">. The area is under </w:t>
            </w:r>
            <w:r w:rsidRPr="0052613B">
              <w:rPr>
                <w:rFonts w:ascii="Arial" w:hAnsi="Arial" w:cs="Arial"/>
                <w:b/>
                <w:bCs/>
                <w:color w:val="000000" w:themeColor="text1"/>
                <w:sz w:val="24"/>
                <w:szCs w:val="24"/>
              </w:rPr>
              <w:t>strict protection</w:t>
            </w:r>
            <w:r w:rsidRPr="0052613B">
              <w:rPr>
                <w:rFonts w:ascii="Arial" w:hAnsi="Arial" w:cs="Arial"/>
                <w:color w:val="000000" w:themeColor="text1"/>
                <w:sz w:val="24"/>
                <w:szCs w:val="24"/>
              </w:rPr>
              <w:t xml:space="preserve"> and regular patrols by DMCR and the Royal Thai Navy.</w:t>
            </w:r>
          </w:p>
          <w:p w14:paraId="10877397" w14:textId="77777777" w:rsidR="003841DC" w:rsidRPr="0052613B" w:rsidRDefault="003841DC" w:rsidP="008B4231">
            <w:pPr>
              <w:rPr>
                <w:rFonts w:ascii="Arial" w:hAnsi="Arial" w:cs="Arial"/>
                <w:color w:val="000000" w:themeColor="text1"/>
                <w:sz w:val="24"/>
                <w:szCs w:val="24"/>
              </w:rPr>
            </w:pPr>
            <w:r w:rsidRPr="0052613B">
              <w:rPr>
                <w:rFonts w:ascii="Arial" w:hAnsi="Arial" w:cs="Arial"/>
                <w:b/>
                <w:bCs/>
                <w:color w:val="000000" w:themeColor="text1"/>
                <w:sz w:val="24"/>
                <w:szCs w:val="24"/>
              </w:rPr>
              <w:t>Pollution (population &amp; distance to sources):</w:t>
            </w:r>
            <w:r w:rsidRPr="0052613B">
              <w:rPr>
                <w:rFonts w:ascii="Arial" w:hAnsi="Arial" w:cs="Arial"/>
                <w:color w:val="000000" w:themeColor="text1"/>
                <w:sz w:val="24"/>
                <w:szCs w:val="24"/>
              </w:rPr>
              <w:br/>
              <w:t xml:space="preserve">Koh Kra is </w:t>
            </w:r>
            <w:r w:rsidRPr="0052613B">
              <w:rPr>
                <w:rFonts w:ascii="Arial" w:hAnsi="Arial" w:cs="Arial"/>
                <w:b/>
                <w:bCs/>
                <w:color w:val="000000" w:themeColor="text1"/>
                <w:sz w:val="24"/>
                <w:szCs w:val="24"/>
              </w:rPr>
              <w:t xml:space="preserve">~70 km offshore </w:t>
            </w:r>
            <w:r w:rsidRPr="0052613B">
              <w:rPr>
                <w:rFonts w:ascii="Arial" w:hAnsi="Arial" w:cs="Arial"/>
                <w:b/>
                <w:bCs/>
                <w:color w:val="000000" w:themeColor="text1"/>
                <w:sz w:val="24"/>
                <w:szCs w:val="24"/>
              </w:rPr>
              <w:lastRenderedPageBreak/>
              <w:t>from Nakhon Si Thammarat Province</w:t>
            </w:r>
            <w:r w:rsidRPr="0052613B">
              <w:rPr>
                <w:rFonts w:ascii="Arial" w:hAnsi="Arial" w:cs="Arial"/>
                <w:color w:val="000000" w:themeColor="text1"/>
                <w:sz w:val="24"/>
                <w:szCs w:val="24"/>
              </w:rPr>
              <w:t xml:space="preserve">, with </w:t>
            </w:r>
            <w:r w:rsidRPr="0052613B">
              <w:rPr>
                <w:rFonts w:ascii="Arial" w:hAnsi="Arial" w:cs="Arial"/>
                <w:b/>
                <w:bCs/>
                <w:color w:val="000000" w:themeColor="text1"/>
                <w:sz w:val="24"/>
                <w:szCs w:val="24"/>
              </w:rPr>
              <w:t>no resident population</w:t>
            </w:r>
            <w:r w:rsidRPr="0052613B">
              <w:rPr>
                <w:rFonts w:ascii="Arial" w:hAnsi="Arial" w:cs="Arial"/>
                <w:color w:val="000000" w:themeColor="text1"/>
                <w:sz w:val="24"/>
                <w:szCs w:val="24"/>
              </w:rPr>
              <w:t>. Pollution impact is very low, limited mainly to transient fishing and boat traffic. Water quality is generally excellent, with negligible nutrient and plastic contamination.</w:t>
            </w:r>
          </w:p>
          <w:p w14:paraId="376A2A51" w14:textId="77777777" w:rsidR="003841DC" w:rsidRPr="0052613B" w:rsidRDefault="003841DC" w:rsidP="008B4231">
            <w:pPr>
              <w:rPr>
                <w:rFonts w:ascii="Arial" w:hAnsi="Arial" w:cs="Arial"/>
                <w:color w:val="000000" w:themeColor="text1"/>
                <w:sz w:val="24"/>
                <w:szCs w:val="24"/>
              </w:rPr>
            </w:pPr>
            <w:r w:rsidRPr="0052613B">
              <w:rPr>
                <w:rFonts w:ascii="Arial" w:hAnsi="Arial" w:cs="Arial"/>
                <w:b/>
                <w:bCs/>
                <w:color w:val="000000" w:themeColor="text1"/>
                <w:sz w:val="24"/>
                <w:szCs w:val="24"/>
              </w:rPr>
              <w:t>Crown-of-Thorns (COT):</w:t>
            </w:r>
            <w:r w:rsidRPr="0052613B">
              <w:rPr>
                <w:rFonts w:ascii="Arial" w:hAnsi="Arial" w:cs="Arial"/>
                <w:color w:val="000000" w:themeColor="text1"/>
                <w:sz w:val="24"/>
                <w:szCs w:val="24"/>
              </w:rPr>
              <w:br/>
              <w:t xml:space="preserve">No outbreak recorded in the past decade. Occasional sightings of individual starfish, but densities remain </w:t>
            </w:r>
            <w:r w:rsidRPr="0052613B">
              <w:rPr>
                <w:rFonts w:ascii="Arial" w:hAnsi="Arial" w:cs="Arial"/>
                <w:b/>
                <w:bCs/>
                <w:color w:val="000000" w:themeColor="text1"/>
                <w:sz w:val="24"/>
                <w:szCs w:val="24"/>
              </w:rPr>
              <w:t>well below 14 individuals/1,000 m²</w:t>
            </w:r>
            <w:r w:rsidRPr="0052613B">
              <w:rPr>
                <w:rFonts w:ascii="Arial" w:hAnsi="Arial" w:cs="Arial"/>
                <w:color w:val="000000" w:themeColor="text1"/>
                <w:sz w:val="24"/>
                <w:szCs w:val="24"/>
              </w:rPr>
              <w:t>.</w:t>
            </w:r>
          </w:p>
          <w:p w14:paraId="7EE643AF" w14:textId="77777777" w:rsidR="003841DC" w:rsidRPr="0052613B" w:rsidRDefault="003841DC" w:rsidP="008B4231">
            <w:pPr>
              <w:rPr>
                <w:rFonts w:ascii="Arial" w:hAnsi="Arial" w:cs="Arial"/>
                <w:color w:val="000000" w:themeColor="text1"/>
                <w:sz w:val="24"/>
                <w:szCs w:val="24"/>
              </w:rPr>
            </w:pPr>
            <w:r w:rsidRPr="0052613B">
              <w:rPr>
                <w:rFonts w:ascii="Arial" w:hAnsi="Arial" w:cs="Arial"/>
                <w:b/>
                <w:bCs/>
                <w:color w:val="000000" w:themeColor="text1"/>
                <w:sz w:val="24"/>
                <w:szCs w:val="24"/>
              </w:rPr>
              <w:t>Bleaching:</w:t>
            </w:r>
          </w:p>
          <w:p w14:paraId="62BF7DBE" w14:textId="77777777" w:rsidR="003841DC" w:rsidRPr="0052613B" w:rsidRDefault="003841DC" w:rsidP="003841DC">
            <w:pPr>
              <w:numPr>
                <w:ilvl w:val="0"/>
                <w:numId w:val="65"/>
              </w:numPr>
              <w:rPr>
                <w:rFonts w:ascii="Arial" w:hAnsi="Arial" w:cs="Arial"/>
                <w:color w:val="000000" w:themeColor="text1"/>
                <w:sz w:val="24"/>
                <w:szCs w:val="24"/>
              </w:rPr>
            </w:pPr>
            <w:r w:rsidRPr="0052613B">
              <w:rPr>
                <w:rFonts w:ascii="Arial" w:hAnsi="Arial" w:cs="Arial"/>
                <w:b/>
                <w:bCs/>
                <w:color w:val="000000" w:themeColor="text1"/>
                <w:sz w:val="24"/>
                <w:szCs w:val="24"/>
              </w:rPr>
              <w:t>2010:</w:t>
            </w:r>
            <w:r w:rsidRPr="0052613B">
              <w:rPr>
                <w:rFonts w:ascii="Arial" w:hAnsi="Arial" w:cs="Arial"/>
                <w:color w:val="000000" w:themeColor="text1"/>
                <w:sz w:val="24"/>
                <w:szCs w:val="24"/>
              </w:rPr>
              <w:t xml:space="preserve"> Severe bleaching event nationwide; significant bleaching (&gt;50%) in shallow zones, with moderate mortality.</w:t>
            </w:r>
          </w:p>
          <w:p w14:paraId="6747D4E3" w14:textId="77777777" w:rsidR="003841DC" w:rsidRPr="0052613B" w:rsidRDefault="003841DC" w:rsidP="003841DC">
            <w:pPr>
              <w:numPr>
                <w:ilvl w:val="0"/>
                <w:numId w:val="65"/>
              </w:numPr>
              <w:rPr>
                <w:rFonts w:ascii="Arial" w:hAnsi="Arial" w:cs="Arial"/>
                <w:color w:val="000000" w:themeColor="text1"/>
                <w:sz w:val="24"/>
                <w:szCs w:val="24"/>
              </w:rPr>
            </w:pPr>
            <w:r w:rsidRPr="0052613B">
              <w:rPr>
                <w:rFonts w:ascii="Arial" w:hAnsi="Arial" w:cs="Arial"/>
                <w:b/>
                <w:bCs/>
                <w:color w:val="000000" w:themeColor="text1"/>
                <w:sz w:val="24"/>
                <w:szCs w:val="24"/>
              </w:rPr>
              <w:t>2014–2015:</w:t>
            </w:r>
            <w:r w:rsidRPr="0052613B">
              <w:rPr>
                <w:rFonts w:ascii="Arial" w:hAnsi="Arial" w:cs="Arial"/>
                <w:color w:val="000000" w:themeColor="text1"/>
                <w:sz w:val="24"/>
                <w:szCs w:val="24"/>
              </w:rPr>
              <w:t xml:space="preserve"> Mild bleaching, full recovery within a year.</w:t>
            </w:r>
          </w:p>
          <w:p w14:paraId="49BEF3C3" w14:textId="77777777" w:rsidR="003841DC" w:rsidRPr="0052613B" w:rsidRDefault="003841DC" w:rsidP="003841DC">
            <w:pPr>
              <w:numPr>
                <w:ilvl w:val="0"/>
                <w:numId w:val="65"/>
              </w:numPr>
              <w:rPr>
                <w:rFonts w:ascii="Arial" w:hAnsi="Arial" w:cs="Arial"/>
                <w:color w:val="000000" w:themeColor="text1"/>
                <w:sz w:val="24"/>
                <w:szCs w:val="24"/>
              </w:rPr>
            </w:pPr>
            <w:r w:rsidRPr="0052613B">
              <w:rPr>
                <w:rFonts w:ascii="Arial" w:hAnsi="Arial" w:cs="Arial"/>
                <w:b/>
                <w:bCs/>
                <w:color w:val="000000" w:themeColor="text1"/>
                <w:sz w:val="24"/>
                <w:szCs w:val="24"/>
              </w:rPr>
              <w:t>2016:</w:t>
            </w:r>
            <w:r w:rsidRPr="0052613B">
              <w:rPr>
                <w:rFonts w:ascii="Arial" w:hAnsi="Arial" w:cs="Arial"/>
                <w:color w:val="000000" w:themeColor="text1"/>
                <w:sz w:val="24"/>
                <w:szCs w:val="24"/>
              </w:rPr>
              <w:t xml:space="preserve"> Moderate bleaching (~30%), partial mortality observed.</w:t>
            </w:r>
          </w:p>
          <w:p w14:paraId="3D9A5DE0" w14:textId="77777777" w:rsidR="003841DC" w:rsidRPr="0052613B" w:rsidRDefault="003841DC" w:rsidP="003841DC">
            <w:pPr>
              <w:numPr>
                <w:ilvl w:val="0"/>
                <w:numId w:val="65"/>
              </w:numPr>
              <w:rPr>
                <w:rFonts w:ascii="Arial" w:hAnsi="Arial" w:cs="Arial"/>
                <w:color w:val="000000" w:themeColor="text1"/>
                <w:sz w:val="24"/>
                <w:szCs w:val="24"/>
              </w:rPr>
            </w:pPr>
            <w:r w:rsidRPr="0052613B">
              <w:rPr>
                <w:rFonts w:ascii="Arial" w:hAnsi="Arial" w:cs="Arial"/>
                <w:b/>
                <w:bCs/>
                <w:color w:val="000000" w:themeColor="text1"/>
                <w:sz w:val="24"/>
                <w:szCs w:val="24"/>
              </w:rPr>
              <w:lastRenderedPageBreak/>
              <w:t>2019:</w:t>
            </w:r>
            <w:r w:rsidRPr="0052613B">
              <w:rPr>
                <w:rFonts w:ascii="Arial" w:hAnsi="Arial" w:cs="Arial"/>
                <w:color w:val="000000" w:themeColor="text1"/>
                <w:sz w:val="24"/>
                <w:szCs w:val="24"/>
              </w:rPr>
              <w:t xml:space="preserve"> Low bleaching (&lt;15%), good resilience noted.</w:t>
            </w:r>
          </w:p>
          <w:p w14:paraId="661032A3" w14:textId="77777777" w:rsidR="003841DC" w:rsidRPr="0052613B" w:rsidRDefault="003841DC" w:rsidP="003841DC">
            <w:pPr>
              <w:numPr>
                <w:ilvl w:val="0"/>
                <w:numId w:val="65"/>
              </w:numPr>
              <w:rPr>
                <w:rFonts w:ascii="Arial" w:hAnsi="Arial" w:cs="Arial"/>
                <w:color w:val="000000" w:themeColor="text1"/>
                <w:sz w:val="24"/>
                <w:szCs w:val="24"/>
              </w:rPr>
            </w:pPr>
            <w:r w:rsidRPr="0052613B">
              <w:rPr>
                <w:rFonts w:ascii="Arial" w:hAnsi="Arial" w:cs="Arial"/>
                <w:b/>
                <w:bCs/>
                <w:color w:val="000000" w:themeColor="text1"/>
                <w:sz w:val="24"/>
                <w:szCs w:val="24"/>
              </w:rPr>
              <w:t>2024:</w:t>
            </w:r>
            <w:r w:rsidRPr="0052613B">
              <w:rPr>
                <w:rFonts w:ascii="Arial" w:hAnsi="Arial" w:cs="Arial"/>
                <w:color w:val="000000" w:themeColor="text1"/>
                <w:sz w:val="24"/>
                <w:szCs w:val="24"/>
              </w:rPr>
              <w:t xml:space="preserve"> Minimal bleaching (&lt;10%), high recovery and coral health maintained.</w:t>
            </w:r>
          </w:p>
          <w:p w14:paraId="1673965F" w14:textId="77777777" w:rsidR="003841DC" w:rsidRPr="0052613B" w:rsidRDefault="003841DC" w:rsidP="008B4231">
            <w:pPr>
              <w:rPr>
                <w:rFonts w:ascii="Arial" w:hAnsi="Arial" w:cs="Arial"/>
                <w:color w:val="000000" w:themeColor="text1"/>
                <w:sz w:val="24"/>
                <w:szCs w:val="24"/>
              </w:rPr>
            </w:pPr>
          </w:p>
        </w:tc>
        <w:tc>
          <w:tcPr>
            <w:tcW w:w="3515" w:type="dxa"/>
          </w:tcPr>
          <w:p w14:paraId="6B5C775A" w14:textId="77777777" w:rsidR="003841DC" w:rsidRPr="0052613B" w:rsidRDefault="003841DC" w:rsidP="008B4231">
            <w:pPr>
              <w:rPr>
                <w:rFonts w:ascii="Arial" w:hAnsi="Arial" w:cs="Arial"/>
                <w:color w:val="000000" w:themeColor="text1"/>
                <w:sz w:val="24"/>
                <w:szCs w:val="24"/>
              </w:rPr>
            </w:pPr>
            <w:r w:rsidRPr="0052613B">
              <w:rPr>
                <w:rFonts w:ascii="Arial" w:hAnsi="Arial" w:cs="Arial"/>
                <w:color w:val="000000" w:themeColor="text1"/>
                <w:sz w:val="24"/>
                <w:szCs w:val="24"/>
              </w:rPr>
              <w:lastRenderedPageBreak/>
              <w:t>Live coral cover and density at Koh Kra have shown a stable to slightly increasing trend over the past two decades. The reefs, located far offshore and free from direct land-based impacts, have largely maintained high coral cover (40–70%) with minimal degradation.</w:t>
            </w:r>
          </w:p>
          <w:p w14:paraId="555BA46A" w14:textId="77777777" w:rsidR="003841DC" w:rsidRPr="0052613B" w:rsidRDefault="003841DC" w:rsidP="008B4231">
            <w:pPr>
              <w:rPr>
                <w:rFonts w:ascii="Arial" w:hAnsi="Arial" w:cs="Arial"/>
                <w:color w:val="000000" w:themeColor="text1"/>
                <w:sz w:val="24"/>
                <w:szCs w:val="24"/>
              </w:rPr>
            </w:pPr>
            <w:r w:rsidRPr="0052613B">
              <w:rPr>
                <w:rFonts w:ascii="Arial" w:hAnsi="Arial" w:cs="Arial"/>
                <w:color w:val="000000" w:themeColor="text1"/>
                <w:sz w:val="24"/>
                <w:szCs w:val="24"/>
              </w:rPr>
              <w:t xml:space="preserve">After the 2010 and 2016 bleaching events, some shallow corals experienced temporary decline, but rapid natural recovery was observed within 1–2 years. Coral density remains high, dominated by diverse assemblages of </w:t>
            </w:r>
            <w:r w:rsidRPr="0052613B">
              <w:rPr>
                <w:rFonts w:ascii="Arial" w:hAnsi="Arial" w:cs="Arial"/>
                <w:i/>
                <w:iCs/>
                <w:color w:val="000000" w:themeColor="text1"/>
                <w:sz w:val="24"/>
                <w:szCs w:val="24"/>
              </w:rPr>
              <w:t>Acropora</w:t>
            </w:r>
            <w:r w:rsidRPr="0052613B">
              <w:rPr>
                <w:rFonts w:ascii="Arial" w:hAnsi="Arial" w:cs="Arial"/>
                <w:color w:val="000000" w:themeColor="text1"/>
                <w:sz w:val="24"/>
                <w:szCs w:val="24"/>
              </w:rPr>
              <w:t xml:space="preserve">, </w:t>
            </w:r>
            <w:r w:rsidRPr="0052613B">
              <w:rPr>
                <w:rFonts w:ascii="Arial" w:hAnsi="Arial" w:cs="Arial"/>
                <w:i/>
                <w:iCs/>
                <w:color w:val="000000" w:themeColor="text1"/>
                <w:sz w:val="24"/>
                <w:szCs w:val="24"/>
              </w:rPr>
              <w:t>Porites</w:t>
            </w:r>
            <w:r w:rsidRPr="0052613B">
              <w:rPr>
                <w:rFonts w:ascii="Arial" w:hAnsi="Arial" w:cs="Arial"/>
                <w:color w:val="000000" w:themeColor="text1"/>
                <w:sz w:val="24"/>
                <w:szCs w:val="24"/>
              </w:rPr>
              <w:t xml:space="preserve">, and </w:t>
            </w:r>
            <w:r w:rsidRPr="0052613B">
              <w:rPr>
                <w:rFonts w:ascii="Arial" w:hAnsi="Arial" w:cs="Arial"/>
                <w:i/>
                <w:iCs/>
                <w:color w:val="000000" w:themeColor="text1"/>
                <w:sz w:val="24"/>
                <w:szCs w:val="24"/>
              </w:rPr>
              <w:t>Montipora</w:t>
            </w:r>
            <w:r w:rsidRPr="0052613B">
              <w:rPr>
                <w:rFonts w:ascii="Arial" w:hAnsi="Arial" w:cs="Arial"/>
                <w:color w:val="000000" w:themeColor="text1"/>
                <w:sz w:val="24"/>
                <w:szCs w:val="24"/>
              </w:rPr>
              <w:t xml:space="preserve"> species.</w:t>
            </w:r>
          </w:p>
          <w:p w14:paraId="37BF65ED" w14:textId="77777777" w:rsidR="003841DC" w:rsidRPr="0052613B" w:rsidRDefault="003841DC" w:rsidP="008B4231">
            <w:pPr>
              <w:rPr>
                <w:rFonts w:ascii="Arial" w:hAnsi="Arial" w:cs="Arial"/>
                <w:color w:val="000000" w:themeColor="text1"/>
                <w:sz w:val="24"/>
                <w:szCs w:val="24"/>
              </w:rPr>
            </w:pPr>
            <w:r w:rsidRPr="0052613B">
              <w:rPr>
                <w:rFonts w:ascii="Arial" w:hAnsi="Arial" w:cs="Arial"/>
                <w:color w:val="000000" w:themeColor="text1"/>
                <w:sz w:val="24"/>
                <w:szCs w:val="24"/>
              </w:rPr>
              <w:lastRenderedPageBreak/>
              <w:t>Overall, Koh Kra reefs exhibit a positive and stable trend, with healthy coral cover, strong recruitment, and minimal anthropogenic disturbance, making it one of the most pristine reef systems in the Gulf of Thailand.</w:t>
            </w:r>
          </w:p>
          <w:p w14:paraId="44B612C2" w14:textId="77777777" w:rsidR="003841DC" w:rsidRPr="0052613B" w:rsidRDefault="003841DC" w:rsidP="008B4231">
            <w:pPr>
              <w:rPr>
                <w:rFonts w:ascii="Arial" w:hAnsi="Arial" w:cs="Arial"/>
                <w:color w:val="000000" w:themeColor="text1"/>
                <w:sz w:val="24"/>
                <w:szCs w:val="24"/>
              </w:rPr>
            </w:pPr>
          </w:p>
        </w:tc>
        <w:tc>
          <w:tcPr>
            <w:tcW w:w="3515" w:type="dxa"/>
          </w:tcPr>
          <w:p w14:paraId="17FA7844" w14:textId="77777777" w:rsidR="003841DC" w:rsidRPr="0052613B" w:rsidRDefault="003841DC" w:rsidP="008B4231">
            <w:pPr>
              <w:rPr>
                <w:rFonts w:ascii="Arial" w:hAnsi="Arial" w:cs="Arial"/>
                <w:color w:val="000000" w:themeColor="text1"/>
                <w:sz w:val="24"/>
                <w:szCs w:val="24"/>
              </w:rPr>
            </w:pPr>
            <w:r w:rsidRPr="0052613B">
              <w:rPr>
                <w:rFonts w:ascii="Arial" w:hAnsi="Arial" w:cs="Arial"/>
                <w:b/>
                <w:bCs/>
                <w:color w:val="000000" w:themeColor="text1"/>
                <w:sz w:val="24"/>
                <w:szCs w:val="24"/>
              </w:rPr>
              <w:lastRenderedPageBreak/>
              <w:t>Live Coral Cover and Density:</w:t>
            </w:r>
            <w:r w:rsidRPr="0052613B">
              <w:rPr>
                <w:rFonts w:ascii="Arial" w:hAnsi="Arial" w:cs="Arial"/>
                <w:color w:val="000000" w:themeColor="text1"/>
                <w:sz w:val="24"/>
                <w:szCs w:val="24"/>
              </w:rPr>
              <w:br/>
              <w:t xml:space="preserve">Coral cover and density at Koh Kra are currently high and stable, but future threats could cause localized declines if not effectively managed. Potential stressors include climate-induced bleaching, rising sea temperatures, and ocean acidification. Although coral cover is now 40–70%, increased thermal stress events could lead to temporary losses in sensitive </w:t>
            </w:r>
            <w:r w:rsidRPr="0052613B">
              <w:rPr>
                <w:rFonts w:ascii="Arial" w:hAnsi="Arial" w:cs="Arial"/>
                <w:i/>
                <w:iCs/>
                <w:color w:val="000000" w:themeColor="text1"/>
                <w:sz w:val="24"/>
                <w:szCs w:val="24"/>
              </w:rPr>
              <w:t>Acropora</w:t>
            </w:r>
            <w:r w:rsidRPr="0052613B">
              <w:rPr>
                <w:rFonts w:ascii="Arial" w:hAnsi="Arial" w:cs="Arial"/>
                <w:color w:val="000000" w:themeColor="text1"/>
                <w:sz w:val="24"/>
                <w:szCs w:val="24"/>
              </w:rPr>
              <w:t xml:space="preserve"> species, even though massive corals (</w:t>
            </w:r>
            <w:r w:rsidRPr="0052613B">
              <w:rPr>
                <w:rFonts w:ascii="Arial" w:hAnsi="Arial" w:cs="Arial"/>
                <w:i/>
                <w:iCs/>
                <w:color w:val="000000" w:themeColor="text1"/>
                <w:sz w:val="24"/>
                <w:szCs w:val="24"/>
              </w:rPr>
              <w:t>Porites</w:t>
            </w:r>
            <w:r w:rsidRPr="0052613B">
              <w:rPr>
                <w:rFonts w:ascii="Arial" w:hAnsi="Arial" w:cs="Arial"/>
                <w:color w:val="000000" w:themeColor="text1"/>
                <w:sz w:val="24"/>
                <w:szCs w:val="24"/>
              </w:rPr>
              <w:t xml:space="preserve">, </w:t>
            </w:r>
            <w:r w:rsidRPr="0052613B">
              <w:rPr>
                <w:rFonts w:ascii="Arial" w:hAnsi="Arial" w:cs="Arial"/>
                <w:i/>
                <w:iCs/>
                <w:color w:val="000000" w:themeColor="text1"/>
                <w:sz w:val="24"/>
                <w:szCs w:val="24"/>
              </w:rPr>
              <w:t>Montipora</w:t>
            </w:r>
            <w:r w:rsidRPr="0052613B">
              <w:rPr>
                <w:rFonts w:ascii="Arial" w:hAnsi="Arial" w:cs="Arial"/>
                <w:color w:val="000000" w:themeColor="text1"/>
                <w:sz w:val="24"/>
                <w:szCs w:val="24"/>
              </w:rPr>
              <w:t>) are likely to persist.</w:t>
            </w:r>
          </w:p>
          <w:p w14:paraId="7EE48FBB" w14:textId="77777777" w:rsidR="003841DC" w:rsidRPr="0052613B" w:rsidRDefault="003841DC" w:rsidP="008B4231">
            <w:pPr>
              <w:rPr>
                <w:rFonts w:ascii="Arial" w:hAnsi="Arial" w:cs="Arial"/>
                <w:color w:val="000000" w:themeColor="text1"/>
                <w:sz w:val="24"/>
                <w:szCs w:val="24"/>
              </w:rPr>
            </w:pPr>
            <w:r w:rsidRPr="0052613B">
              <w:rPr>
                <w:rFonts w:ascii="Arial" w:hAnsi="Arial" w:cs="Arial"/>
                <w:b/>
                <w:bCs/>
                <w:color w:val="000000" w:themeColor="text1"/>
                <w:sz w:val="24"/>
                <w:szCs w:val="24"/>
              </w:rPr>
              <w:t>Development Plan and Distance to the Coral Reef:</w:t>
            </w:r>
            <w:r w:rsidRPr="0052613B">
              <w:rPr>
                <w:rFonts w:ascii="Arial" w:hAnsi="Arial" w:cs="Arial"/>
                <w:color w:val="000000" w:themeColor="text1"/>
                <w:sz w:val="24"/>
                <w:szCs w:val="24"/>
              </w:rPr>
              <w:br/>
            </w:r>
            <w:r w:rsidRPr="0052613B">
              <w:rPr>
                <w:rFonts w:ascii="Arial" w:hAnsi="Arial" w:cs="Arial"/>
                <w:color w:val="000000" w:themeColor="text1"/>
                <w:sz w:val="24"/>
                <w:szCs w:val="24"/>
              </w:rPr>
              <w:lastRenderedPageBreak/>
              <w:t>Koh Kra is an uninhabited offshore island, located ~70 km from Nakhon Si Thammarat Province, with no direct coastal development nearby. However, indirect threats may arise from offshore shipping routes, oil transport, and fishing activities in adjacent waters. Potential expansion of maritime routes or offshore energy infrastructure could increase risks of sedimentation, pollution, and accidental spills affecting nearby coral reefs.</w:t>
            </w:r>
          </w:p>
          <w:p w14:paraId="216B00A2" w14:textId="77777777" w:rsidR="003841DC" w:rsidRPr="0052613B" w:rsidRDefault="003841DC" w:rsidP="008B4231">
            <w:pPr>
              <w:rPr>
                <w:rFonts w:ascii="Arial" w:hAnsi="Arial" w:cs="Arial"/>
                <w:color w:val="000000" w:themeColor="text1"/>
                <w:sz w:val="24"/>
                <w:szCs w:val="24"/>
              </w:rPr>
            </w:pPr>
          </w:p>
        </w:tc>
      </w:tr>
      <w:tr w:rsidR="003841DC" w:rsidRPr="0052613B" w14:paraId="24334FA2" w14:textId="77777777" w:rsidTr="008B4231">
        <w:tc>
          <w:tcPr>
            <w:tcW w:w="2405" w:type="dxa"/>
          </w:tcPr>
          <w:p w14:paraId="30623D4B" w14:textId="77777777" w:rsidR="003841DC" w:rsidRPr="0052613B" w:rsidRDefault="003841DC" w:rsidP="008B4231">
            <w:pPr>
              <w:rPr>
                <w:rFonts w:ascii="Arial" w:hAnsi="Arial" w:cs="Arial"/>
                <w:color w:val="000000" w:themeColor="text1"/>
                <w:sz w:val="24"/>
                <w:szCs w:val="24"/>
              </w:rPr>
            </w:pPr>
            <w:r w:rsidRPr="0052613B">
              <w:rPr>
                <w:rFonts w:ascii="Arial" w:hAnsi="Arial" w:cs="Arial"/>
                <w:color w:val="000000" w:themeColor="text1"/>
                <w:sz w:val="24"/>
                <w:szCs w:val="24"/>
              </w:rPr>
              <w:lastRenderedPageBreak/>
              <w:t>CR:7 Koh Losin</w:t>
            </w:r>
          </w:p>
        </w:tc>
        <w:tc>
          <w:tcPr>
            <w:tcW w:w="3515" w:type="dxa"/>
            <w:vAlign w:val="center"/>
          </w:tcPr>
          <w:p w14:paraId="43D62F73" w14:textId="77777777" w:rsidR="003841DC" w:rsidRPr="0052613B" w:rsidRDefault="003841DC" w:rsidP="008B4231">
            <w:pPr>
              <w:rPr>
                <w:rFonts w:ascii="Arial" w:hAnsi="Arial" w:cs="Arial"/>
                <w:color w:val="000000" w:themeColor="text1"/>
                <w:sz w:val="24"/>
                <w:szCs w:val="24"/>
              </w:rPr>
            </w:pPr>
            <w:r w:rsidRPr="0052613B">
              <w:rPr>
                <w:rFonts w:ascii="Arial" w:hAnsi="Arial" w:cs="Arial"/>
                <w:b/>
                <w:bCs/>
                <w:color w:val="000000" w:themeColor="text1"/>
                <w:sz w:val="24"/>
                <w:szCs w:val="24"/>
              </w:rPr>
              <w:t>Sedimentation:</w:t>
            </w:r>
            <w:r w:rsidRPr="0052613B">
              <w:rPr>
                <w:rFonts w:ascii="Arial" w:hAnsi="Arial" w:cs="Arial"/>
                <w:color w:val="000000" w:themeColor="text1"/>
                <w:sz w:val="24"/>
                <w:szCs w:val="24"/>
              </w:rPr>
              <w:br/>
              <w:t>Very low sedimentation due to its remote offshore location and absence of terrestrial runoff. The surrounding waters are clear year-round, providing excellent conditions for coral growth and high reef complexity.</w:t>
            </w:r>
          </w:p>
          <w:p w14:paraId="0AE73A61" w14:textId="77777777" w:rsidR="003841DC" w:rsidRPr="0052613B" w:rsidRDefault="003841DC" w:rsidP="008B4231">
            <w:pPr>
              <w:rPr>
                <w:rFonts w:ascii="Arial" w:hAnsi="Arial" w:cs="Arial"/>
                <w:color w:val="000000" w:themeColor="text1"/>
                <w:sz w:val="24"/>
                <w:szCs w:val="24"/>
              </w:rPr>
            </w:pPr>
            <w:r w:rsidRPr="0052613B">
              <w:rPr>
                <w:rFonts w:ascii="Arial" w:hAnsi="Arial" w:cs="Arial"/>
                <w:b/>
                <w:bCs/>
                <w:color w:val="000000" w:themeColor="text1"/>
                <w:sz w:val="24"/>
                <w:szCs w:val="24"/>
              </w:rPr>
              <w:t>Destructive Fishing (bombing &amp; poisoning):</w:t>
            </w:r>
            <w:r w:rsidRPr="0052613B">
              <w:rPr>
                <w:rFonts w:ascii="Arial" w:hAnsi="Arial" w:cs="Arial"/>
                <w:color w:val="000000" w:themeColor="text1"/>
                <w:sz w:val="24"/>
                <w:szCs w:val="24"/>
              </w:rPr>
              <w:br/>
              <w:t xml:space="preserve">No reported bombing or cyanide fishing in recent years; estimated </w:t>
            </w:r>
            <w:r w:rsidRPr="0052613B">
              <w:rPr>
                <w:rFonts w:ascii="Arial" w:hAnsi="Arial" w:cs="Arial"/>
                <w:b/>
                <w:bCs/>
                <w:color w:val="000000" w:themeColor="text1"/>
                <w:sz w:val="24"/>
                <w:szCs w:val="24"/>
              </w:rPr>
              <w:t>0 cases per year</w:t>
            </w:r>
            <w:r w:rsidRPr="0052613B">
              <w:rPr>
                <w:rFonts w:ascii="Arial" w:hAnsi="Arial" w:cs="Arial"/>
                <w:color w:val="000000" w:themeColor="text1"/>
                <w:sz w:val="24"/>
                <w:szCs w:val="24"/>
              </w:rPr>
              <w:t xml:space="preserve">. The site is </w:t>
            </w:r>
            <w:r w:rsidRPr="0052613B">
              <w:rPr>
                <w:rFonts w:ascii="Arial" w:hAnsi="Arial" w:cs="Arial"/>
                <w:b/>
                <w:bCs/>
                <w:color w:val="000000" w:themeColor="text1"/>
                <w:sz w:val="24"/>
                <w:szCs w:val="24"/>
              </w:rPr>
              <w:t>strictly protected</w:t>
            </w:r>
            <w:r w:rsidRPr="0052613B">
              <w:rPr>
                <w:rFonts w:ascii="Arial" w:hAnsi="Arial" w:cs="Arial"/>
                <w:color w:val="000000" w:themeColor="text1"/>
                <w:sz w:val="24"/>
                <w:szCs w:val="24"/>
              </w:rPr>
              <w:t xml:space="preserve"> by the Department of Marine and Coastal Resources (DMCR) and the Royal Thai Navy as part of national conservation patrols.</w:t>
            </w:r>
          </w:p>
          <w:p w14:paraId="63B7486B" w14:textId="77777777" w:rsidR="003841DC" w:rsidRPr="0052613B" w:rsidRDefault="003841DC" w:rsidP="008B4231">
            <w:pPr>
              <w:rPr>
                <w:rFonts w:ascii="Arial" w:hAnsi="Arial" w:cs="Arial"/>
                <w:color w:val="000000" w:themeColor="text1"/>
                <w:sz w:val="24"/>
                <w:szCs w:val="24"/>
              </w:rPr>
            </w:pPr>
            <w:r w:rsidRPr="0052613B">
              <w:rPr>
                <w:rFonts w:ascii="Arial" w:hAnsi="Arial" w:cs="Arial"/>
                <w:b/>
                <w:bCs/>
                <w:color w:val="000000" w:themeColor="text1"/>
                <w:sz w:val="24"/>
                <w:szCs w:val="24"/>
              </w:rPr>
              <w:t>Pollution (population &amp; distance to sources):</w:t>
            </w:r>
            <w:r w:rsidRPr="0052613B">
              <w:rPr>
                <w:rFonts w:ascii="Arial" w:hAnsi="Arial" w:cs="Arial"/>
                <w:color w:val="000000" w:themeColor="text1"/>
                <w:sz w:val="24"/>
                <w:szCs w:val="24"/>
              </w:rPr>
              <w:br/>
              <w:t xml:space="preserve">Koh Losin is approximately 72 </w:t>
            </w:r>
            <w:r w:rsidRPr="0052613B">
              <w:rPr>
                <w:rFonts w:ascii="Arial" w:hAnsi="Arial" w:cs="Arial"/>
                <w:color w:val="000000" w:themeColor="text1"/>
                <w:sz w:val="24"/>
                <w:szCs w:val="24"/>
              </w:rPr>
              <w:lastRenderedPageBreak/>
              <w:t>km offshore from Pattani Province, with no resident population or nearby settlements. Pollution levels are extremely low, with minimal influence from coastal or human sources. Occasional marine debris from distant fishing activities may occur but remains limited.</w:t>
            </w:r>
          </w:p>
          <w:p w14:paraId="09621F05" w14:textId="77777777" w:rsidR="003841DC" w:rsidRPr="0052613B" w:rsidRDefault="003841DC" w:rsidP="008B4231">
            <w:pPr>
              <w:rPr>
                <w:rFonts w:ascii="Arial" w:hAnsi="Arial" w:cs="Arial"/>
                <w:color w:val="000000" w:themeColor="text1"/>
                <w:sz w:val="24"/>
                <w:szCs w:val="24"/>
              </w:rPr>
            </w:pPr>
            <w:r w:rsidRPr="0052613B">
              <w:rPr>
                <w:rFonts w:ascii="Arial" w:hAnsi="Arial" w:cs="Arial"/>
                <w:b/>
                <w:bCs/>
                <w:color w:val="000000" w:themeColor="text1"/>
                <w:sz w:val="24"/>
                <w:szCs w:val="24"/>
              </w:rPr>
              <w:t>Crown-of-Thorns (COT):</w:t>
            </w:r>
            <w:r w:rsidRPr="0052613B">
              <w:rPr>
                <w:rFonts w:ascii="Arial" w:hAnsi="Arial" w:cs="Arial"/>
                <w:color w:val="000000" w:themeColor="text1"/>
                <w:sz w:val="24"/>
                <w:szCs w:val="24"/>
              </w:rPr>
              <w:br/>
              <w:t>No outbreak records. Occasional individuals observed during surveys, but densities remain far below outbreak threshold (&gt;14 individuals/1,000 m²).</w:t>
            </w:r>
          </w:p>
          <w:p w14:paraId="144CB6BF" w14:textId="77777777" w:rsidR="003841DC" w:rsidRPr="0052613B" w:rsidRDefault="003841DC" w:rsidP="008B4231">
            <w:pPr>
              <w:rPr>
                <w:rFonts w:ascii="Arial" w:hAnsi="Arial" w:cs="Arial"/>
                <w:color w:val="000000" w:themeColor="text1"/>
                <w:sz w:val="24"/>
                <w:szCs w:val="24"/>
              </w:rPr>
            </w:pPr>
            <w:r w:rsidRPr="0052613B">
              <w:rPr>
                <w:rFonts w:ascii="Arial" w:hAnsi="Arial" w:cs="Arial"/>
                <w:b/>
                <w:bCs/>
                <w:color w:val="000000" w:themeColor="text1"/>
                <w:sz w:val="24"/>
                <w:szCs w:val="24"/>
              </w:rPr>
              <w:t>Bleaching:</w:t>
            </w:r>
          </w:p>
          <w:p w14:paraId="5E0B6C24" w14:textId="77777777" w:rsidR="003841DC" w:rsidRPr="0052613B" w:rsidRDefault="003841DC" w:rsidP="003841DC">
            <w:pPr>
              <w:numPr>
                <w:ilvl w:val="0"/>
                <w:numId w:val="66"/>
              </w:numPr>
              <w:rPr>
                <w:rFonts w:ascii="Arial" w:hAnsi="Arial" w:cs="Arial"/>
                <w:color w:val="000000" w:themeColor="text1"/>
                <w:sz w:val="24"/>
                <w:szCs w:val="24"/>
              </w:rPr>
            </w:pPr>
            <w:r w:rsidRPr="0052613B">
              <w:rPr>
                <w:rFonts w:ascii="Arial" w:hAnsi="Arial" w:cs="Arial"/>
                <w:b/>
                <w:bCs/>
                <w:color w:val="000000" w:themeColor="text1"/>
                <w:sz w:val="24"/>
                <w:szCs w:val="24"/>
              </w:rPr>
              <w:t>2010:</w:t>
            </w:r>
            <w:r w:rsidRPr="0052613B">
              <w:rPr>
                <w:rFonts w:ascii="Arial" w:hAnsi="Arial" w:cs="Arial"/>
                <w:color w:val="000000" w:themeColor="text1"/>
                <w:sz w:val="24"/>
                <w:szCs w:val="24"/>
              </w:rPr>
              <w:t xml:space="preserve"> Severe bleaching event; ~50–60% of corals affected, moderate mortality in shallow zones.</w:t>
            </w:r>
          </w:p>
          <w:p w14:paraId="7740881A" w14:textId="77777777" w:rsidR="003841DC" w:rsidRPr="0052613B" w:rsidRDefault="003841DC" w:rsidP="003841DC">
            <w:pPr>
              <w:numPr>
                <w:ilvl w:val="0"/>
                <w:numId w:val="66"/>
              </w:numPr>
              <w:rPr>
                <w:rFonts w:ascii="Arial" w:hAnsi="Arial" w:cs="Arial"/>
                <w:color w:val="000000" w:themeColor="text1"/>
                <w:sz w:val="24"/>
                <w:szCs w:val="24"/>
              </w:rPr>
            </w:pPr>
            <w:r w:rsidRPr="0052613B">
              <w:rPr>
                <w:rFonts w:ascii="Arial" w:hAnsi="Arial" w:cs="Arial"/>
                <w:b/>
                <w:bCs/>
                <w:color w:val="000000" w:themeColor="text1"/>
                <w:sz w:val="24"/>
                <w:szCs w:val="24"/>
              </w:rPr>
              <w:t>2014–2015:</w:t>
            </w:r>
            <w:r w:rsidRPr="0052613B">
              <w:rPr>
                <w:rFonts w:ascii="Arial" w:hAnsi="Arial" w:cs="Arial"/>
                <w:color w:val="000000" w:themeColor="text1"/>
                <w:sz w:val="24"/>
                <w:szCs w:val="24"/>
              </w:rPr>
              <w:t xml:space="preserve"> Mild bleaching; most corals recovered within one year.</w:t>
            </w:r>
          </w:p>
          <w:p w14:paraId="01B24449" w14:textId="77777777" w:rsidR="003841DC" w:rsidRPr="0052613B" w:rsidRDefault="003841DC" w:rsidP="003841DC">
            <w:pPr>
              <w:numPr>
                <w:ilvl w:val="0"/>
                <w:numId w:val="66"/>
              </w:numPr>
              <w:rPr>
                <w:rFonts w:ascii="Arial" w:hAnsi="Arial" w:cs="Arial"/>
                <w:color w:val="000000" w:themeColor="text1"/>
                <w:sz w:val="24"/>
                <w:szCs w:val="24"/>
              </w:rPr>
            </w:pPr>
            <w:r w:rsidRPr="0052613B">
              <w:rPr>
                <w:rFonts w:ascii="Arial" w:hAnsi="Arial" w:cs="Arial"/>
                <w:b/>
                <w:bCs/>
                <w:color w:val="000000" w:themeColor="text1"/>
                <w:sz w:val="24"/>
                <w:szCs w:val="24"/>
              </w:rPr>
              <w:t>2016:</w:t>
            </w:r>
            <w:r w:rsidRPr="0052613B">
              <w:rPr>
                <w:rFonts w:ascii="Arial" w:hAnsi="Arial" w:cs="Arial"/>
                <w:color w:val="000000" w:themeColor="text1"/>
                <w:sz w:val="24"/>
                <w:szCs w:val="24"/>
              </w:rPr>
              <w:t xml:space="preserve"> Moderate bleaching (~25–35%), minor mortality.</w:t>
            </w:r>
          </w:p>
          <w:p w14:paraId="2EF25B4B" w14:textId="77777777" w:rsidR="003841DC" w:rsidRPr="0052613B" w:rsidRDefault="003841DC" w:rsidP="003841DC">
            <w:pPr>
              <w:numPr>
                <w:ilvl w:val="0"/>
                <w:numId w:val="66"/>
              </w:numPr>
              <w:rPr>
                <w:rFonts w:ascii="Arial" w:hAnsi="Arial" w:cs="Arial"/>
                <w:color w:val="000000" w:themeColor="text1"/>
                <w:sz w:val="24"/>
                <w:szCs w:val="24"/>
              </w:rPr>
            </w:pPr>
            <w:r w:rsidRPr="0052613B">
              <w:rPr>
                <w:rFonts w:ascii="Arial" w:hAnsi="Arial" w:cs="Arial"/>
                <w:b/>
                <w:bCs/>
                <w:color w:val="000000" w:themeColor="text1"/>
                <w:sz w:val="24"/>
                <w:szCs w:val="24"/>
              </w:rPr>
              <w:lastRenderedPageBreak/>
              <w:t>2019:</w:t>
            </w:r>
            <w:r w:rsidRPr="0052613B">
              <w:rPr>
                <w:rFonts w:ascii="Arial" w:hAnsi="Arial" w:cs="Arial"/>
                <w:color w:val="000000" w:themeColor="text1"/>
                <w:sz w:val="24"/>
                <w:szCs w:val="24"/>
              </w:rPr>
              <w:t xml:space="preserve"> Low bleaching (&lt;15%), minimal impact.</w:t>
            </w:r>
          </w:p>
          <w:p w14:paraId="22A51D9F" w14:textId="77777777" w:rsidR="003841DC" w:rsidRPr="0052613B" w:rsidRDefault="003841DC" w:rsidP="003841DC">
            <w:pPr>
              <w:numPr>
                <w:ilvl w:val="0"/>
                <w:numId w:val="66"/>
              </w:numPr>
              <w:rPr>
                <w:rFonts w:ascii="Arial" w:hAnsi="Arial" w:cs="Arial"/>
                <w:color w:val="000000" w:themeColor="text1"/>
                <w:sz w:val="24"/>
                <w:szCs w:val="24"/>
              </w:rPr>
            </w:pPr>
            <w:r w:rsidRPr="0052613B">
              <w:rPr>
                <w:rFonts w:ascii="Arial" w:hAnsi="Arial" w:cs="Arial"/>
                <w:b/>
                <w:bCs/>
                <w:color w:val="000000" w:themeColor="text1"/>
                <w:sz w:val="24"/>
                <w:szCs w:val="24"/>
              </w:rPr>
              <w:t>2024:</w:t>
            </w:r>
            <w:r w:rsidRPr="0052613B">
              <w:rPr>
                <w:rFonts w:ascii="Arial" w:hAnsi="Arial" w:cs="Arial"/>
                <w:color w:val="000000" w:themeColor="text1"/>
                <w:sz w:val="24"/>
                <w:szCs w:val="24"/>
              </w:rPr>
              <w:t xml:space="preserve"> Very low bleaching (&lt;5%), indicating strong coral thermal tolerance and recovery.</w:t>
            </w:r>
          </w:p>
          <w:p w14:paraId="336E3148" w14:textId="77777777" w:rsidR="003841DC" w:rsidRPr="0052613B" w:rsidRDefault="003841DC" w:rsidP="008B4231">
            <w:pPr>
              <w:rPr>
                <w:rFonts w:ascii="Arial" w:hAnsi="Arial" w:cs="Arial"/>
                <w:color w:val="000000" w:themeColor="text1"/>
                <w:sz w:val="24"/>
                <w:szCs w:val="24"/>
              </w:rPr>
            </w:pPr>
          </w:p>
        </w:tc>
        <w:tc>
          <w:tcPr>
            <w:tcW w:w="3515" w:type="dxa"/>
          </w:tcPr>
          <w:p w14:paraId="25656CCD" w14:textId="77777777" w:rsidR="003841DC" w:rsidRPr="0052613B" w:rsidRDefault="003841DC" w:rsidP="008B4231">
            <w:pPr>
              <w:rPr>
                <w:rFonts w:ascii="Arial" w:hAnsi="Arial" w:cs="Arial"/>
                <w:color w:val="000000" w:themeColor="text1"/>
                <w:sz w:val="24"/>
                <w:szCs w:val="24"/>
              </w:rPr>
            </w:pPr>
            <w:r w:rsidRPr="0052613B">
              <w:rPr>
                <w:rFonts w:ascii="Arial" w:hAnsi="Arial" w:cs="Arial"/>
                <w:color w:val="000000" w:themeColor="text1"/>
                <w:sz w:val="24"/>
                <w:szCs w:val="24"/>
              </w:rPr>
              <w:lastRenderedPageBreak/>
              <w:t>Live coral cover and density at Koh Losin have remained high and stable over the past two decades. Due to its remote offshore location and lack of human settlement, the reefs are minimally disturbed and maintain exceptional water clarity and habitat quality.</w:t>
            </w:r>
          </w:p>
          <w:p w14:paraId="3F0BBF8D" w14:textId="77777777" w:rsidR="003841DC" w:rsidRPr="0052613B" w:rsidRDefault="003841DC" w:rsidP="008B4231">
            <w:pPr>
              <w:rPr>
                <w:rFonts w:ascii="Arial" w:hAnsi="Arial" w:cs="Arial"/>
                <w:color w:val="000000" w:themeColor="text1"/>
                <w:sz w:val="24"/>
                <w:szCs w:val="24"/>
              </w:rPr>
            </w:pPr>
            <w:r w:rsidRPr="0052613B">
              <w:rPr>
                <w:rFonts w:ascii="Arial" w:hAnsi="Arial" w:cs="Arial"/>
                <w:color w:val="000000" w:themeColor="text1"/>
                <w:sz w:val="24"/>
                <w:szCs w:val="24"/>
              </w:rPr>
              <w:t xml:space="preserve">Although bleaching events in 2010 and 2016 caused temporary coral paling and partial mortality in shallow zones, recovery was rapid, and overall live coral cover has remained at 50–80%. Coral density and species richness continue to be among the highest in the Gulf of Thailand, dominated by </w:t>
            </w:r>
            <w:r w:rsidRPr="0052613B">
              <w:rPr>
                <w:rFonts w:ascii="Arial" w:hAnsi="Arial" w:cs="Arial"/>
                <w:i/>
                <w:iCs/>
                <w:color w:val="000000" w:themeColor="text1"/>
                <w:sz w:val="24"/>
                <w:szCs w:val="24"/>
              </w:rPr>
              <w:t>Acropora</w:t>
            </w:r>
            <w:r w:rsidRPr="0052613B">
              <w:rPr>
                <w:rFonts w:ascii="Arial" w:hAnsi="Arial" w:cs="Arial"/>
                <w:color w:val="000000" w:themeColor="text1"/>
                <w:sz w:val="24"/>
                <w:szCs w:val="24"/>
              </w:rPr>
              <w:t xml:space="preserve">, </w:t>
            </w:r>
            <w:r w:rsidRPr="0052613B">
              <w:rPr>
                <w:rFonts w:ascii="Arial" w:hAnsi="Arial" w:cs="Arial"/>
                <w:i/>
                <w:iCs/>
                <w:color w:val="000000" w:themeColor="text1"/>
                <w:sz w:val="24"/>
                <w:szCs w:val="24"/>
              </w:rPr>
              <w:t>Pocillopora</w:t>
            </w:r>
            <w:r w:rsidRPr="0052613B">
              <w:rPr>
                <w:rFonts w:ascii="Arial" w:hAnsi="Arial" w:cs="Arial"/>
                <w:color w:val="000000" w:themeColor="text1"/>
                <w:sz w:val="24"/>
                <w:szCs w:val="24"/>
              </w:rPr>
              <w:t xml:space="preserve">, </w:t>
            </w:r>
            <w:r w:rsidRPr="0052613B">
              <w:rPr>
                <w:rFonts w:ascii="Arial" w:hAnsi="Arial" w:cs="Arial"/>
                <w:i/>
                <w:iCs/>
                <w:color w:val="000000" w:themeColor="text1"/>
                <w:sz w:val="24"/>
                <w:szCs w:val="24"/>
              </w:rPr>
              <w:t>Montipora</w:t>
            </w:r>
            <w:r w:rsidRPr="0052613B">
              <w:rPr>
                <w:rFonts w:ascii="Arial" w:hAnsi="Arial" w:cs="Arial"/>
                <w:color w:val="000000" w:themeColor="text1"/>
                <w:sz w:val="24"/>
                <w:szCs w:val="24"/>
              </w:rPr>
              <w:t xml:space="preserve">, and </w:t>
            </w:r>
            <w:r w:rsidRPr="0052613B">
              <w:rPr>
                <w:rFonts w:ascii="Arial" w:hAnsi="Arial" w:cs="Arial"/>
                <w:i/>
                <w:iCs/>
                <w:color w:val="000000" w:themeColor="text1"/>
                <w:sz w:val="24"/>
                <w:szCs w:val="24"/>
              </w:rPr>
              <w:t>Porites</w:t>
            </w:r>
            <w:r w:rsidRPr="0052613B">
              <w:rPr>
                <w:rFonts w:ascii="Arial" w:hAnsi="Arial" w:cs="Arial"/>
                <w:color w:val="000000" w:themeColor="text1"/>
                <w:sz w:val="24"/>
                <w:szCs w:val="24"/>
              </w:rPr>
              <w:t>.</w:t>
            </w:r>
          </w:p>
          <w:p w14:paraId="40C05E36" w14:textId="77777777" w:rsidR="003841DC" w:rsidRPr="0052613B" w:rsidRDefault="003841DC" w:rsidP="008B4231">
            <w:pPr>
              <w:rPr>
                <w:rFonts w:ascii="Arial" w:hAnsi="Arial" w:cs="Arial"/>
                <w:color w:val="000000" w:themeColor="text1"/>
                <w:sz w:val="24"/>
                <w:szCs w:val="24"/>
              </w:rPr>
            </w:pPr>
            <w:r w:rsidRPr="0052613B">
              <w:rPr>
                <w:rFonts w:ascii="Arial" w:hAnsi="Arial" w:cs="Arial"/>
                <w:color w:val="000000" w:themeColor="text1"/>
                <w:sz w:val="24"/>
                <w:szCs w:val="24"/>
              </w:rPr>
              <w:lastRenderedPageBreak/>
              <w:t>Overall, Koh Losin shows a stable or slightly increasing trend in live coral cover and density, supported by strong natural resilience, limited anthropogenic pressure, and effective protection by national authorities.</w:t>
            </w:r>
          </w:p>
          <w:p w14:paraId="2EEB1D3A" w14:textId="77777777" w:rsidR="003841DC" w:rsidRPr="0052613B" w:rsidRDefault="003841DC" w:rsidP="008B4231">
            <w:pPr>
              <w:rPr>
                <w:rFonts w:ascii="Arial" w:hAnsi="Arial" w:cs="Arial"/>
                <w:color w:val="000000" w:themeColor="text1"/>
                <w:sz w:val="24"/>
                <w:szCs w:val="24"/>
              </w:rPr>
            </w:pPr>
          </w:p>
        </w:tc>
        <w:tc>
          <w:tcPr>
            <w:tcW w:w="3515" w:type="dxa"/>
          </w:tcPr>
          <w:p w14:paraId="0CCD0B39" w14:textId="77777777" w:rsidR="003841DC" w:rsidRPr="0052613B" w:rsidRDefault="003841DC" w:rsidP="008B4231">
            <w:pPr>
              <w:rPr>
                <w:rFonts w:ascii="Arial" w:hAnsi="Arial" w:cs="Arial"/>
                <w:color w:val="000000" w:themeColor="text1"/>
                <w:sz w:val="24"/>
                <w:szCs w:val="24"/>
              </w:rPr>
            </w:pPr>
            <w:r w:rsidRPr="0052613B">
              <w:rPr>
                <w:rFonts w:ascii="Arial" w:hAnsi="Arial" w:cs="Arial"/>
                <w:b/>
                <w:bCs/>
                <w:color w:val="000000" w:themeColor="text1"/>
                <w:sz w:val="24"/>
                <w:szCs w:val="24"/>
              </w:rPr>
              <w:lastRenderedPageBreak/>
              <w:t>Live Coral Cover and Density:</w:t>
            </w:r>
            <w:r w:rsidRPr="0052613B">
              <w:rPr>
                <w:rFonts w:ascii="Arial" w:hAnsi="Arial" w:cs="Arial"/>
                <w:color w:val="000000" w:themeColor="text1"/>
                <w:sz w:val="24"/>
                <w:szCs w:val="24"/>
              </w:rPr>
              <w:br/>
              <w:t xml:space="preserve">Coral cover and density at Koh Losin are currently high and stable (50–80%), but future threats from climate change and ocean warming could lead to periodic decreases. Intensifying bleaching events, coral disease outbreaks, and ocean acidification may cause partial mortality, especially in shallow reef zones dominated by </w:t>
            </w:r>
            <w:r w:rsidRPr="0052613B">
              <w:rPr>
                <w:rFonts w:ascii="Arial" w:hAnsi="Arial" w:cs="Arial"/>
                <w:i/>
                <w:iCs/>
                <w:color w:val="000000" w:themeColor="text1"/>
                <w:sz w:val="24"/>
                <w:szCs w:val="24"/>
              </w:rPr>
              <w:t>Acropora</w:t>
            </w:r>
            <w:r w:rsidRPr="0052613B">
              <w:rPr>
                <w:rFonts w:ascii="Arial" w:hAnsi="Arial" w:cs="Arial"/>
                <w:color w:val="000000" w:themeColor="text1"/>
                <w:sz w:val="24"/>
                <w:szCs w:val="24"/>
              </w:rPr>
              <w:t xml:space="preserve"> and </w:t>
            </w:r>
            <w:r w:rsidRPr="0052613B">
              <w:rPr>
                <w:rFonts w:ascii="Arial" w:hAnsi="Arial" w:cs="Arial"/>
                <w:i/>
                <w:iCs/>
                <w:color w:val="000000" w:themeColor="text1"/>
                <w:sz w:val="24"/>
                <w:szCs w:val="24"/>
              </w:rPr>
              <w:t>Pocillopora</w:t>
            </w:r>
            <w:r w:rsidRPr="0052613B">
              <w:rPr>
                <w:rFonts w:ascii="Arial" w:hAnsi="Arial" w:cs="Arial"/>
                <w:color w:val="000000" w:themeColor="text1"/>
                <w:sz w:val="24"/>
                <w:szCs w:val="24"/>
              </w:rPr>
              <w:t>. While recovery potential is high, repeated thermal stress could reduce coral diversity and structural complexity over time.</w:t>
            </w:r>
          </w:p>
          <w:p w14:paraId="31343252" w14:textId="77777777" w:rsidR="003841DC" w:rsidRPr="0052613B" w:rsidRDefault="003841DC" w:rsidP="008B4231">
            <w:pPr>
              <w:rPr>
                <w:rFonts w:ascii="Arial" w:hAnsi="Arial" w:cs="Arial"/>
                <w:color w:val="000000" w:themeColor="text1"/>
                <w:sz w:val="24"/>
                <w:szCs w:val="24"/>
              </w:rPr>
            </w:pPr>
            <w:r w:rsidRPr="0052613B">
              <w:rPr>
                <w:rFonts w:ascii="Arial" w:hAnsi="Arial" w:cs="Arial"/>
                <w:b/>
                <w:bCs/>
                <w:color w:val="000000" w:themeColor="text1"/>
                <w:sz w:val="24"/>
                <w:szCs w:val="24"/>
              </w:rPr>
              <w:t>Development Plan and Distance to the Coral Reef:</w:t>
            </w:r>
            <w:r w:rsidRPr="0052613B">
              <w:rPr>
                <w:rFonts w:ascii="Arial" w:hAnsi="Arial" w:cs="Arial"/>
                <w:color w:val="000000" w:themeColor="text1"/>
                <w:sz w:val="24"/>
                <w:szCs w:val="24"/>
              </w:rPr>
              <w:br/>
              <w:t xml:space="preserve">Koh Losin is a remote offshore pinnacle, located about 72 km </w:t>
            </w:r>
            <w:r w:rsidRPr="0052613B">
              <w:rPr>
                <w:rFonts w:ascii="Arial" w:hAnsi="Arial" w:cs="Arial"/>
                <w:color w:val="000000" w:themeColor="text1"/>
                <w:sz w:val="24"/>
                <w:szCs w:val="24"/>
              </w:rPr>
              <w:lastRenderedPageBreak/>
              <w:t>from Pattani Province, with no onshore development or settlement nearby. Although direct land-based impacts are absent, indirect threats may emerge from increased shipping traffic, offshore energy exploration, and marine debris transported by ocean currents. Any future maritime development or oil transport expansion in the Gulf of Thailand could pose significant risks through sediment disturbance or pollution events.</w:t>
            </w:r>
          </w:p>
          <w:p w14:paraId="3A7B3880" w14:textId="77777777" w:rsidR="003841DC" w:rsidRPr="0052613B" w:rsidRDefault="003841DC" w:rsidP="008B4231">
            <w:pPr>
              <w:rPr>
                <w:rFonts w:ascii="Arial" w:hAnsi="Arial" w:cs="Arial"/>
                <w:color w:val="000000" w:themeColor="text1"/>
                <w:sz w:val="24"/>
                <w:szCs w:val="24"/>
              </w:rPr>
            </w:pPr>
          </w:p>
        </w:tc>
      </w:tr>
      <w:tr w:rsidR="003841DC" w:rsidRPr="0052613B" w14:paraId="20055603" w14:textId="77777777" w:rsidTr="008B4231">
        <w:tc>
          <w:tcPr>
            <w:tcW w:w="2405" w:type="dxa"/>
          </w:tcPr>
          <w:p w14:paraId="5F82B81E" w14:textId="77777777" w:rsidR="003841DC" w:rsidRPr="0052613B" w:rsidRDefault="003841DC" w:rsidP="008B4231">
            <w:pPr>
              <w:rPr>
                <w:rFonts w:ascii="Arial" w:hAnsi="Arial" w:cs="Arial"/>
                <w:color w:val="000000" w:themeColor="text1"/>
                <w:sz w:val="24"/>
                <w:szCs w:val="24"/>
              </w:rPr>
            </w:pPr>
            <w:r w:rsidRPr="0052613B">
              <w:rPr>
                <w:rFonts w:ascii="Arial" w:hAnsi="Arial" w:cs="Arial"/>
                <w:color w:val="000000" w:themeColor="text1"/>
                <w:sz w:val="24"/>
                <w:szCs w:val="24"/>
              </w:rPr>
              <w:lastRenderedPageBreak/>
              <w:t>CR:8 Underwater pinnacle Chumphon Province</w:t>
            </w:r>
          </w:p>
        </w:tc>
        <w:tc>
          <w:tcPr>
            <w:tcW w:w="3515" w:type="dxa"/>
          </w:tcPr>
          <w:p w14:paraId="34DE2E91" w14:textId="77777777" w:rsidR="003841DC" w:rsidRPr="0052613B" w:rsidRDefault="003841DC" w:rsidP="008B4231">
            <w:pPr>
              <w:rPr>
                <w:rFonts w:ascii="Arial" w:hAnsi="Arial" w:cs="Arial"/>
                <w:color w:val="000000" w:themeColor="text1"/>
                <w:sz w:val="24"/>
                <w:szCs w:val="24"/>
              </w:rPr>
            </w:pPr>
            <w:r w:rsidRPr="0052613B">
              <w:rPr>
                <w:rFonts w:ascii="Arial" w:hAnsi="Arial" w:cs="Arial"/>
                <w:b/>
                <w:bCs/>
                <w:color w:val="000000" w:themeColor="text1"/>
                <w:sz w:val="24"/>
                <w:szCs w:val="24"/>
              </w:rPr>
              <w:t>Sedimentation:</w:t>
            </w:r>
            <w:r w:rsidRPr="0052613B">
              <w:rPr>
                <w:rFonts w:ascii="Arial" w:hAnsi="Arial" w:cs="Arial"/>
                <w:color w:val="000000" w:themeColor="text1"/>
                <w:sz w:val="24"/>
                <w:szCs w:val="24"/>
              </w:rPr>
              <w:br/>
              <w:t>Low to moderate sedimentation. The pinnacles are located offshore and benefit from good water circulation, though nearshore sites can experience increased turbidity and sedimentation during monsoon seasons and from riverine runoff. Overall sedimentation stress remains limited compared to coastal reefs.</w:t>
            </w:r>
          </w:p>
          <w:p w14:paraId="4AAD3815" w14:textId="77777777" w:rsidR="003841DC" w:rsidRPr="0052613B" w:rsidRDefault="003841DC" w:rsidP="008B4231">
            <w:pPr>
              <w:rPr>
                <w:rFonts w:ascii="Arial" w:hAnsi="Arial" w:cs="Arial"/>
                <w:color w:val="000000" w:themeColor="text1"/>
                <w:sz w:val="24"/>
                <w:szCs w:val="24"/>
              </w:rPr>
            </w:pPr>
            <w:r w:rsidRPr="0052613B">
              <w:rPr>
                <w:rFonts w:ascii="Arial" w:hAnsi="Arial" w:cs="Arial"/>
                <w:b/>
                <w:bCs/>
                <w:color w:val="000000" w:themeColor="text1"/>
                <w:sz w:val="24"/>
                <w:szCs w:val="24"/>
              </w:rPr>
              <w:t>Destructive Fishing (bombing &amp; poisoning):</w:t>
            </w:r>
            <w:r w:rsidRPr="0052613B">
              <w:rPr>
                <w:rFonts w:ascii="Arial" w:hAnsi="Arial" w:cs="Arial"/>
                <w:color w:val="000000" w:themeColor="text1"/>
                <w:sz w:val="24"/>
                <w:szCs w:val="24"/>
              </w:rPr>
              <w:br/>
              <w:t xml:space="preserve">No reported bombing or cyanide fishing in recent years; estimated </w:t>
            </w:r>
            <w:r w:rsidRPr="0052613B">
              <w:rPr>
                <w:rFonts w:ascii="Arial" w:hAnsi="Arial" w:cs="Arial"/>
                <w:b/>
                <w:bCs/>
                <w:color w:val="000000" w:themeColor="text1"/>
                <w:sz w:val="24"/>
                <w:szCs w:val="24"/>
              </w:rPr>
              <w:t>0 cases per year</w:t>
            </w:r>
            <w:r w:rsidRPr="0052613B">
              <w:rPr>
                <w:rFonts w:ascii="Arial" w:hAnsi="Arial" w:cs="Arial"/>
                <w:color w:val="000000" w:themeColor="text1"/>
                <w:sz w:val="24"/>
                <w:szCs w:val="24"/>
              </w:rPr>
              <w:t xml:space="preserve">. The area is managed under the </w:t>
            </w:r>
            <w:r w:rsidRPr="0052613B">
              <w:rPr>
                <w:rFonts w:ascii="Arial" w:hAnsi="Arial" w:cs="Arial"/>
                <w:b/>
                <w:bCs/>
                <w:color w:val="000000" w:themeColor="text1"/>
                <w:sz w:val="24"/>
                <w:szCs w:val="24"/>
              </w:rPr>
              <w:t>Chumphon Archipelago Marine Protected Area</w:t>
            </w:r>
            <w:r w:rsidRPr="0052613B">
              <w:rPr>
                <w:rFonts w:ascii="Arial" w:hAnsi="Arial" w:cs="Arial"/>
                <w:color w:val="000000" w:themeColor="text1"/>
                <w:sz w:val="24"/>
                <w:szCs w:val="24"/>
              </w:rPr>
              <w:t xml:space="preserve">, with </w:t>
            </w:r>
            <w:r w:rsidRPr="0052613B">
              <w:rPr>
                <w:rFonts w:ascii="Arial" w:hAnsi="Arial" w:cs="Arial"/>
                <w:color w:val="000000" w:themeColor="text1"/>
                <w:sz w:val="24"/>
                <w:szCs w:val="24"/>
              </w:rPr>
              <w:lastRenderedPageBreak/>
              <w:t>regular patrols by DMCR and local authorities.</w:t>
            </w:r>
          </w:p>
          <w:p w14:paraId="724D5B70" w14:textId="77777777" w:rsidR="003841DC" w:rsidRPr="0052613B" w:rsidRDefault="003841DC" w:rsidP="008B4231">
            <w:pPr>
              <w:rPr>
                <w:rFonts w:ascii="Arial" w:hAnsi="Arial" w:cs="Arial"/>
                <w:color w:val="000000" w:themeColor="text1"/>
                <w:sz w:val="24"/>
                <w:szCs w:val="24"/>
              </w:rPr>
            </w:pPr>
            <w:r w:rsidRPr="0052613B">
              <w:rPr>
                <w:rFonts w:ascii="Arial" w:hAnsi="Arial" w:cs="Arial"/>
                <w:b/>
                <w:bCs/>
                <w:color w:val="000000" w:themeColor="text1"/>
                <w:sz w:val="24"/>
                <w:szCs w:val="24"/>
              </w:rPr>
              <w:t>Pollution (population &amp; distance to sources):</w:t>
            </w:r>
            <w:r w:rsidRPr="0052613B">
              <w:rPr>
                <w:rFonts w:ascii="Arial" w:hAnsi="Arial" w:cs="Arial"/>
                <w:color w:val="000000" w:themeColor="text1"/>
                <w:sz w:val="24"/>
                <w:szCs w:val="24"/>
              </w:rPr>
              <w:br/>
              <w:t xml:space="preserve">Chumphon City has a population of </w:t>
            </w:r>
            <w:r w:rsidRPr="0052613B">
              <w:rPr>
                <w:rFonts w:ascii="Arial" w:hAnsi="Arial" w:cs="Arial"/>
                <w:b/>
                <w:bCs/>
                <w:color w:val="000000" w:themeColor="text1"/>
                <w:sz w:val="24"/>
                <w:szCs w:val="24"/>
              </w:rPr>
              <w:t>~200,000</w:t>
            </w:r>
            <w:r w:rsidRPr="0052613B">
              <w:rPr>
                <w:rFonts w:ascii="Arial" w:hAnsi="Arial" w:cs="Arial"/>
                <w:color w:val="000000" w:themeColor="text1"/>
                <w:sz w:val="24"/>
                <w:szCs w:val="24"/>
              </w:rPr>
              <w:t xml:space="preserve">, located approximately </w:t>
            </w:r>
            <w:r w:rsidRPr="0052613B">
              <w:rPr>
                <w:rFonts w:ascii="Arial" w:hAnsi="Arial" w:cs="Arial"/>
                <w:b/>
                <w:bCs/>
                <w:color w:val="000000" w:themeColor="text1"/>
                <w:sz w:val="24"/>
                <w:szCs w:val="24"/>
              </w:rPr>
              <w:t>20–25 km from the main pinnacle sites</w:t>
            </w:r>
            <w:r w:rsidRPr="0052613B">
              <w:rPr>
                <w:rFonts w:ascii="Arial" w:hAnsi="Arial" w:cs="Arial"/>
                <w:color w:val="000000" w:themeColor="text1"/>
                <w:sz w:val="24"/>
                <w:szCs w:val="24"/>
              </w:rPr>
              <w:t xml:space="preserve">. Pollution sources include river discharge, coastal runoff, and limited boat traffic. Offshore sites have </w:t>
            </w:r>
            <w:r w:rsidRPr="0052613B">
              <w:rPr>
                <w:rFonts w:ascii="Arial" w:hAnsi="Arial" w:cs="Arial"/>
                <w:b/>
                <w:bCs/>
                <w:color w:val="000000" w:themeColor="text1"/>
                <w:sz w:val="24"/>
                <w:szCs w:val="24"/>
              </w:rPr>
              <w:t>low nutrient and plastic pollution</w:t>
            </w:r>
            <w:r w:rsidRPr="0052613B">
              <w:rPr>
                <w:rFonts w:ascii="Arial" w:hAnsi="Arial" w:cs="Arial"/>
                <w:color w:val="000000" w:themeColor="text1"/>
                <w:sz w:val="24"/>
                <w:szCs w:val="24"/>
              </w:rPr>
              <w:t>, though localized contamination can occur near ports or fishing zones.</w:t>
            </w:r>
          </w:p>
          <w:p w14:paraId="1CB9C16A" w14:textId="77777777" w:rsidR="003841DC" w:rsidRPr="0052613B" w:rsidRDefault="003841DC" w:rsidP="008B4231">
            <w:pPr>
              <w:rPr>
                <w:rFonts w:ascii="Arial" w:hAnsi="Arial" w:cs="Arial"/>
                <w:color w:val="000000" w:themeColor="text1"/>
                <w:sz w:val="24"/>
                <w:szCs w:val="24"/>
              </w:rPr>
            </w:pPr>
            <w:r w:rsidRPr="0052613B">
              <w:rPr>
                <w:rFonts w:ascii="Arial" w:hAnsi="Arial" w:cs="Arial"/>
                <w:b/>
                <w:bCs/>
                <w:color w:val="000000" w:themeColor="text1"/>
                <w:sz w:val="24"/>
                <w:szCs w:val="24"/>
              </w:rPr>
              <w:t>Crown-of-Thorns (COT):</w:t>
            </w:r>
            <w:r w:rsidRPr="0052613B">
              <w:rPr>
                <w:rFonts w:ascii="Arial" w:hAnsi="Arial" w:cs="Arial"/>
                <w:color w:val="000000" w:themeColor="text1"/>
                <w:sz w:val="24"/>
                <w:szCs w:val="24"/>
              </w:rPr>
              <w:br/>
              <w:t xml:space="preserve">No major outbreak reported in the last decade. Occasional sightings recorded during surveys, but densities remain </w:t>
            </w:r>
            <w:r w:rsidRPr="0052613B">
              <w:rPr>
                <w:rFonts w:ascii="Arial" w:hAnsi="Arial" w:cs="Arial"/>
                <w:b/>
                <w:bCs/>
                <w:color w:val="000000" w:themeColor="text1"/>
                <w:sz w:val="24"/>
                <w:szCs w:val="24"/>
              </w:rPr>
              <w:t>below outbreak threshold (&gt;14 individuals/1,000 m²)</w:t>
            </w:r>
            <w:r w:rsidRPr="0052613B">
              <w:rPr>
                <w:rFonts w:ascii="Arial" w:hAnsi="Arial" w:cs="Arial"/>
                <w:color w:val="000000" w:themeColor="text1"/>
                <w:sz w:val="24"/>
                <w:szCs w:val="24"/>
              </w:rPr>
              <w:t>.</w:t>
            </w:r>
          </w:p>
          <w:p w14:paraId="1D3DBE60" w14:textId="77777777" w:rsidR="003841DC" w:rsidRPr="0052613B" w:rsidRDefault="003841DC" w:rsidP="008B4231">
            <w:pPr>
              <w:rPr>
                <w:rFonts w:ascii="Arial" w:hAnsi="Arial" w:cs="Arial"/>
                <w:color w:val="000000" w:themeColor="text1"/>
                <w:sz w:val="24"/>
                <w:szCs w:val="24"/>
              </w:rPr>
            </w:pPr>
            <w:r w:rsidRPr="0052613B">
              <w:rPr>
                <w:rFonts w:ascii="Arial" w:hAnsi="Arial" w:cs="Arial"/>
                <w:b/>
                <w:bCs/>
                <w:color w:val="000000" w:themeColor="text1"/>
                <w:sz w:val="24"/>
                <w:szCs w:val="24"/>
              </w:rPr>
              <w:t>Bleaching:</w:t>
            </w:r>
          </w:p>
          <w:p w14:paraId="64BD2B8F" w14:textId="77777777" w:rsidR="003841DC" w:rsidRPr="0052613B" w:rsidRDefault="003841DC" w:rsidP="003841DC">
            <w:pPr>
              <w:numPr>
                <w:ilvl w:val="0"/>
                <w:numId w:val="67"/>
              </w:numPr>
              <w:rPr>
                <w:rFonts w:ascii="Arial" w:hAnsi="Arial" w:cs="Arial"/>
                <w:color w:val="000000" w:themeColor="text1"/>
                <w:sz w:val="24"/>
                <w:szCs w:val="24"/>
              </w:rPr>
            </w:pPr>
            <w:r w:rsidRPr="0052613B">
              <w:rPr>
                <w:rFonts w:ascii="Arial" w:hAnsi="Arial" w:cs="Arial"/>
                <w:b/>
                <w:bCs/>
                <w:color w:val="000000" w:themeColor="text1"/>
                <w:sz w:val="24"/>
                <w:szCs w:val="24"/>
              </w:rPr>
              <w:t>2010:</w:t>
            </w:r>
            <w:r w:rsidRPr="0052613B">
              <w:rPr>
                <w:rFonts w:ascii="Arial" w:hAnsi="Arial" w:cs="Arial"/>
                <w:color w:val="000000" w:themeColor="text1"/>
                <w:sz w:val="24"/>
                <w:szCs w:val="24"/>
              </w:rPr>
              <w:t xml:space="preserve"> Severe bleaching (&gt;50% of corals affected), with partial mortality.</w:t>
            </w:r>
          </w:p>
          <w:p w14:paraId="483D001D" w14:textId="77777777" w:rsidR="003841DC" w:rsidRPr="0052613B" w:rsidRDefault="003841DC" w:rsidP="003841DC">
            <w:pPr>
              <w:numPr>
                <w:ilvl w:val="0"/>
                <w:numId w:val="67"/>
              </w:numPr>
              <w:rPr>
                <w:rFonts w:ascii="Arial" w:hAnsi="Arial" w:cs="Arial"/>
                <w:color w:val="000000" w:themeColor="text1"/>
                <w:sz w:val="24"/>
                <w:szCs w:val="24"/>
              </w:rPr>
            </w:pPr>
            <w:r w:rsidRPr="0052613B">
              <w:rPr>
                <w:rFonts w:ascii="Arial" w:hAnsi="Arial" w:cs="Arial"/>
                <w:b/>
                <w:bCs/>
                <w:color w:val="000000" w:themeColor="text1"/>
                <w:sz w:val="24"/>
                <w:szCs w:val="24"/>
              </w:rPr>
              <w:t>2014–2015:</w:t>
            </w:r>
            <w:r w:rsidRPr="0052613B">
              <w:rPr>
                <w:rFonts w:ascii="Arial" w:hAnsi="Arial" w:cs="Arial"/>
                <w:color w:val="000000" w:themeColor="text1"/>
                <w:sz w:val="24"/>
                <w:szCs w:val="24"/>
              </w:rPr>
              <w:t xml:space="preserve"> Mild bleaching, quick recovery observed.</w:t>
            </w:r>
          </w:p>
          <w:p w14:paraId="673A3957" w14:textId="77777777" w:rsidR="003841DC" w:rsidRPr="0052613B" w:rsidRDefault="003841DC" w:rsidP="003841DC">
            <w:pPr>
              <w:numPr>
                <w:ilvl w:val="0"/>
                <w:numId w:val="67"/>
              </w:numPr>
              <w:rPr>
                <w:rFonts w:ascii="Arial" w:hAnsi="Arial" w:cs="Arial"/>
                <w:color w:val="000000" w:themeColor="text1"/>
                <w:sz w:val="24"/>
                <w:szCs w:val="24"/>
              </w:rPr>
            </w:pPr>
            <w:r w:rsidRPr="0052613B">
              <w:rPr>
                <w:rFonts w:ascii="Arial" w:hAnsi="Arial" w:cs="Arial"/>
                <w:b/>
                <w:bCs/>
                <w:color w:val="000000" w:themeColor="text1"/>
                <w:sz w:val="24"/>
                <w:szCs w:val="24"/>
              </w:rPr>
              <w:lastRenderedPageBreak/>
              <w:t>2016:</w:t>
            </w:r>
            <w:r w:rsidRPr="0052613B">
              <w:rPr>
                <w:rFonts w:ascii="Arial" w:hAnsi="Arial" w:cs="Arial"/>
                <w:color w:val="000000" w:themeColor="text1"/>
                <w:sz w:val="24"/>
                <w:szCs w:val="24"/>
              </w:rPr>
              <w:t xml:space="preserve"> Moderate bleaching (~30–40%), moderate mortality in shallow zones.</w:t>
            </w:r>
          </w:p>
          <w:p w14:paraId="3FB6B285" w14:textId="77777777" w:rsidR="003841DC" w:rsidRPr="0052613B" w:rsidRDefault="003841DC" w:rsidP="003841DC">
            <w:pPr>
              <w:numPr>
                <w:ilvl w:val="0"/>
                <w:numId w:val="67"/>
              </w:numPr>
              <w:rPr>
                <w:rFonts w:ascii="Arial" w:hAnsi="Arial" w:cs="Arial"/>
                <w:color w:val="000000" w:themeColor="text1"/>
                <w:sz w:val="24"/>
                <w:szCs w:val="24"/>
              </w:rPr>
            </w:pPr>
            <w:r w:rsidRPr="0052613B">
              <w:rPr>
                <w:rFonts w:ascii="Arial" w:hAnsi="Arial" w:cs="Arial"/>
                <w:b/>
                <w:bCs/>
                <w:color w:val="000000" w:themeColor="text1"/>
                <w:sz w:val="24"/>
                <w:szCs w:val="24"/>
              </w:rPr>
              <w:t>2019:</w:t>
            </w:r>
            <w:r w:rsidRPr="0052613B">
              <w:rPr>
                <w:rFonts w:ascii="Arial" w:hAnsi="Arial" w:cs="Arial"/>
                <w:color w:val="000000" w:themeColor="text1"/>
                <w:sz w:val="24"/>
                <w:szCs w:val="24"/>
              </w:rPr>
              <w:t xml:space="preserve"> Minor bleaching (&lt;20%), full recovery within a year.</w:t>
            </w:r>
          </w:p>
          <w:p w14:paraId="5EEB7214" w14:textId="77777777" w:rsidR="003841DC" w:rsidRPr="0052613B" w:rsidRDefault="003841DC" w:rsidP="003841DC">
            <w:pPr>
              <w:numPr>
                <w:ilvl w:val="0"/>
                <w:numId w:val="67"/>
              </w:numPr>
              <w:rPr>
                <w:rFonts w:ascii="Arial" w:hAnsi="Arial" w:cs="Arial"/>
                <w:color w:val="000000" w:themeColor="text1"/>
                <w:sz w:val="24"/>
                <w:szCs w:val="24"/>
              </w:rPr>
            </w:pPr>
            <w:r w:rsidRPr="0052613B">
              <w:rPr>
                <w:rFonts w:ascii="Arial" w:hAnsi="Arial" w:cs="Arial"/>
                <w:b/>
                <w:bCs/>
                <w:color w:val="000000" w:themeColor="text1"/>
                <w:sz w:val="24"/>
                <w:szCs w:val="24"/>
              </w:rPr>
              <w:t>2024:</w:t>
            </w:r>
            <w:r w:rsidRPr="0052613B">
              <w:rPr>
                <w:rFonts w:ascii="Arial" w:hAnsi="Arial" w:cs="Arial"/>
                <w:color w:val="000000" w:themeColor="text1"/>
                <w:sz w:val="24"/>
                <w:szCs w:val="24"/>
              </w:rPr>
              <w:t xml:space="preserve"> Low bleaching (10–15% of live coral), strong recovery and high coral health observed.</w:t>
            </w:r>
          </w:p>
          <w:p w14:paraId="09845A56" w14:textId="77777777" w:rsidR="003841DC" w:rsidRPr="0052613B" w:rsidRDefault="003841DC" w:rsidP="008B4231">
            <w:pPr>
              <w:rPr>
                <w:rFonts w:ascii="Arial" w:hAnsi="Arial" w:cs="Arial"/>
                <w:color w:val="000000" w:themeColor="text1"/>
                <w:sz w:val="24"/>
                <w:szCs w:val="24"/>
              </w:rPr>
            </w:pPr>
          </w:p>
        </w:tc>
        <w:tc>
          <w:tcPr>
            <w:tcW w:w="3515" w:type="dxa"/>
          </w:tcPr>
          <w:p w14:paraId="358A4C64" w14:textId="77777777" w:rsidR="003841DC" w:rsidRPr="0052613B" w:rsidRDefault="003841DC" w:rsidP="008B4231">
            <w:pPr>
              <w:rPr>
                <w:rFonts w:ascii="Arial" w:hAnsi="Arial" w:cs="Arial"/>
                <w:color w:val="000000" w:themeColor="text1"/>
                <w:sz w:val="24"/>
                <w:szCs w:val="24"/>
              </w:rPr>
            </w:pPr>
            <w:r w:rsidRPr="0052613B">
              <w:rPr>
                <w:rFonts w:ascii="Arial" w:hAnsi="Arial" w:cs="Arial"/>
                <w:color w:val="000000" w:themeColor="text1"/>
                <w:sz w:val="24"/>
                <w:szCs w:val="24"/>
              </w:rPr>
              <w:lastRenderedPageBreak/>
              <w:t>Live coral cover and density at Koh Losin have remained high and stable over the past two decades. Due to its remote offshore location and lack of human settlement, the reefs are minimally disturbed and maintain exceptional water clarity and habitat quality.</w:t>
            </w:r>
          </w:p>
          <w:p w14:paraId="15A1662E" w14:textId="77777777" w:rsidR="003841DC" w:rsidRPr="0052613B" w:rsidRDefault="003841DC" w:rsidP="008B4231">
            <w:pPr>
              <w:rPr>
                <w:rFonts w:ascii="Arial" w:hAnsi="Arial" w:cs="Arial"/>
                <w:color w:val="000000" w:themeColor="text1"/>
                <w:sz w:val="24"/>
                <w:szCs w:val="24"/>
              </w:rPr>
            </w:pPr>
            <w:r w:rsidRPr="0052613B">
              <w:rPr>
                <w:rFonts w:ascii="Arial" w:hAnsi="Arial" w:cs="Arial"/>
                <w:color w:val="000000" w:themeColor="text1"/>
                <w:sz w:val="24"/>
                <w:szCs w:val="24"/>
              </w:rPr>
              <w:t xml:space="preserve">Although bleaching events in 2010 and 2016 caused temporary coral paling and partial mortality in shallow zones, recovery was rapid, and overall live coral cover has remained at 50–80%. Coral density and species richness continue to be among the highest in the Gulf of Thailand, dominated by </w:t>
            </w:r>
            <w:r w:rsidRPr="0052613B">
              <w:rPr>
                <w:rFonts w:ascii="Arial" w:hAnsi="Arial" w:cs="Arial"/>
                <w:i/>
                <w:iCs/>
                <w:color w:val="000000" w:themeColor="text1"/>
                <w:sz w:val="24"/>
                <w:szCs w:val="24"/>
              </w:rPr>
              <w:t>Acropora</w:t>
            </w:r>
            <w:r w:rsidRPr="0052613B">
              <w:rPr>
                <w:rFonts w:ascii="Arial" w:hAnsi="Arial" w:cs="Arial"/>
                <w:color w:val="000000" w:themeColor="text1"/>
                <w:sz w:val="24"/>
                <w:szCs w:val="24"/>
              </w:rPr>
              <w:t xml:space="preserve">, </w:t>
            </w:r>
            <w:r w:rsidRPr="0052613B">
              <w:rPr>
                <w:rFonts w:ascii="Arial" w:hAnsi="Arial" w:cs="Arial"/>
                <w:i/>
                <w:iCs/>
                <w:color w:val="000000" w:themeColor="text1"/>
                <w:sz w:val="24"/>
                <w:szCs w:val="24"/>
              </w:rPr>
              <w:t>Pocillopora</w:t>
            </w:r>
            <w:r w:rsidRPr="0052613B">
              <w:rPr>
                <w:rFonts w:ascii="Arial" w:hAnsi="Arial" w:cs="Arial"/>
                <w:color w:val="000000" w:themeColor="text1"/>
                <w:sz w:val="24"/>
                <w:szCs w:val="24"/>
              </w:rPr>
              <w:t xml:space="preserve">, </w:t>
            </w:r>
            <w:r w:rsidRPr="0052613B">
              <w:rPr>
                <w:rFonts w:ascii="Arial" w:hAnsi="Arial" w:cs="Arial"/>
                <w:i/>
                <w:iCs/>
                <w:color w:val="000000" w:themeColor="text1"/>
                <w:sz w:val="24"/>
                <w:szCs w:val="24"/>
              </w:rPr>
              <w:t>Montipora</w:t>
            </w:r>
            <w:r w:rsidRPr="0052613B">
              <w:rPr>
                <w:rFonts w:ascii="Arial" w:hAnsi="Arial" w:cs="Arial"/>
                <w:color w:val="000000" w:themeColor="text1"/>
                <w:sz w:val="24"/>
                <w:szCs w:val="24"/>
              </w:rPr>
              <w:t xml:space="preserve">, and </w:t>
            </w:r>
            <w:r w:rsidRPr="0052613B">
              <w:rPr>
                <w:rFonts w:ascii="Arial" w:hAnsi="Arial" w:cs="Arial"/>
                <w:i/>
                <w:iCs/>
                <w:color w:val="000000" w:themeColor="text1"/>
                <w:sz w:val="24"/>
                <w:szCs w:val="24"/>
              </w:rPr>
              <w:t>Porites</w:t>
            </w:r>
            <w:r w:rsidRPr="0052613B">
              <w:rPr>
                <w:rFonts w:ascii="Arial" w:hAnsi="Arial" w:cs="Arial"/>
                <w:color w:val="000000" w:themeColor="text1"/>
                <w:sz w:val="24"/>
                <w:szCs w:val="24"/>
              </w:rPr>
              <w:t>.</w:t>
            </w:r>
          </w:p>
          <w:p w14:paraId="6BD9C1FC" w14:textId="77777777" w:rsidR="003841DC" w:rsidRPr="0052613B" w:rsidRDefault="003841DC" w:rsidP="008B4231">
            <w:pPr>
              <w:rPr>
                <w:rFonts w:ascii="Arial" w:hAnsi="Arial" w:cs="Arial"/>
                <w:color w:val="000000" w:themeColor="text1"/>
                <w:sz w:val="24"/>
                <w:szCs w:val="24"/>
              </w:rPr>
            </w:pPr>
            <w:r w:rsidRPr="0052613B">
              <w:rPr>
                <w:rFonts w:ascii="Arial" w:hAnsi="Arial" w:cs="Arial"/>
                <w:color w:val="000000" w:themeColor="text1"/>
                <w:sz w:val="24"/>
                <w:szCs w:val="24"/>
              </w:rPr>
              <w:lastRenderedPageBreak/>
              <w:t>Overall, Koh Losin shows a stable or slightly increasing trend in live coral cover and density, supported by strong natural resilience, limited anthropogenic pressure, and effective protection by national authorities.</w:t>
            </w:r>
          </w:p>
          <w:p w14:paraId="1BF3C122" w14:textId="77777777" w:rsidR="003841DC" w:rsidRPr="0052613B" w:rsidRDefault="003841DC" w:rsidP="008B4231">
            <w:pPr>
              <w:rPr>
                <w:rFonts w:ascii="Arial" w:hAnsi="Arial" w:cs="Arial"/>
                <w:color w:val="000000" w:themeColor="text1"/>
                <w:sz w:val="24"/>
                <w:szCs w:val="24"/>
              </w:rPr>
            </w:pPr>
          </w:p>
        </w:tc>
        <w:tc>
          <w:tcPr>
            <w:tcW w:w="3515" w:type="dxa"/>
          </w:tcPr>
          <w:p w14:paraId="7144EE12" w14:textId="77777777" w:rsidR="003841DC" w:rsidRPr="0052613B" w:rsidRDefault="003841DC" w:rsidP="008B4231">
            <w:pPr>
              <w:rPr>
                <w:rFonts w:ascii="Arial" w:hAnsi="Arial" w:cs="Arial"/>
                <w:color w:val="000000" w:themeColor="text1"/>
                <w:sz w:val="24"/>
                <w:szCs w:val="24"/>
              </w:rPr>
            </w:pPr>
            <w:r w:rsidRPr="0052613B">
              <w:rPr>
                <w:rFonts w:ascii="Arial" w:hAnsi="Arial" w:cs="Arial"/>
                <w:b/>
                <w:bCs/>
                <w:color w:val="000000" w:themeColor="text1"/>
                <w:sz w:val="24"/>
                <w:szCs w:val="24"/>
              </w:rPr>
              <w:lastRenderedPageBreak/>
              <w:t>Live Coral Cover and Density:</w:t>
            </w:r>
            <w:r w:rsidRPr="0052613B">
              <w:rPr>
                <w:rFonts w:ascii="Arial" w:hAnsi="Arial" w:cs="Arial"/>
                <w:color w:val="000000" w:themeColor="text1"/>
                <w:sz w:val="24"/>
                <w:szCs w:val="24"/>
              </w:rPr>
              <w:br/>
              <w:t>Live coral cover and density at Chumphon’s underwater pinnacles are currently moderate to good (12–28%), with stable conditions in deeper sites. However, future projections indicate a potential decrease if environmental pressures increase. Key threats include climate-induced bleaching, sedimentation from coastal runoff, and nutrient enrichment from expanding coastal aquaculture. Without effective management, coral recovery rates may slow, and overall diversity could decline.</w:t>
            </w:r>
          </w:p>
          <w:p w14:paraId="7C6E15A2" w14:textId="77777777" w:rsidR="003841DC" w:rsidRPr="0052613B" w:rsidRDefault="003841DC" w:rsidP="008B4231">
            <w:pPr>
              <w:rPr>
                <w:rFonts w:ascii="Arial" w:hAnsi="Arial" w:cs="Arial"/>
                <w:color w:val="000000" w:themeColor="text1"/>
                <w:sz w:val="24"/>
                <w:szCs w:val="24"/>
              </w:rPr>
            </w:pPr>
            <w:r w:rsidRPr="0052613B">
              <w:rPr>
                <w:rFonts w:ascii="Arial" w:hAnsi="Arial" w:cs="Arial"/>
                <w:b/>
                <w:bCs/>
                <w:color w:val="000000" w:themeColor="text1"/>
                <w:sz w:val="24"/>
                <w:szCs w:val="24"/>
              </w:rPr>
              <w:t>Development Plan and Distance to the Coral Reef:</w:t>
            </w:r>
            <w:r w:rsidRPr="0052613B">
              <w:rPr>
                <w:rFonts w:ascii="Arial" w:hAnsi="Arial" w:cs="Arial"/>
                <w:color w:val="000000" w:themeColor="text1"/>
                <w:sz w:val="24"/>
                <w:szCs w:val="24"/>
              </w:rPr>
              <w:br/>
            </w:r>
            <w:r w:rsidRPr="0052613B">
              <w:rPr>
                <w:rFonts w:ascii="Arial" w:hAnsi="Arial" w:cs="Arial"/>
                <w:color w:val="000000" w:themeColor="text1"/>
                <w:sz w:val="24"/>
                <w:szCs w:val="24"/>
              </w:rPr>
              <w:lastRenderedPageBreak/>
              <w:t>The underwater pinnacles are located 15–25 km offshore from Chumphon City, where ongoing coastal tourism and port development are expanding. Planned infrastructure improvements—such as pier extensions, increased boat traffic, and nearby aquaculture growth—could increase sedimentation and pollution reaching offshore sites via currents. Although the reefs are relatively distant from direct coastal development, cumulative impacts from inland runoff and maritime activities pose emerging risks.</w:t>
            </w:r>
          </w:p>
          <w:p w14:paraId="2640D3AD" w14:textId="77777777" w:rsidR="003841DC" w:rsidRPr="0052613B" w:rsidRDefault="003841DC" w:rsidP="008B4231">
            <w:pPr>
              <w:rPr>
                <w:rFonts w:ascii="Arial" w:hAnsi="Arial" w:cs="Arial"/>
                <w:color w:val="000000" w:themeColor="text1"/>
                <w:sz w:val="24"/>
                <w:szCs w:val="24"/>
              </w:rPr>
            </w:pPr>
          </w:p>
        </w:tc>
      </w:tr>
      <w:tr w:rsidR="003841DC" w:rsidRPr="0052613B" w14:paraId="45ACE551" w14:textId="77777777" w:rsidTr="008B4231">
        <w:tc>
          <w:tcPr>
            <w:tcW w:w="2405" w:type="dxa"/>
          </w:tcPr>
          <w:p w14:paraId="07C1737B" w14:textId="77777777" w:rsidR="003841DC" w:rsidRPr="0052613B" w:rsidRDefault="003841DC" w:rsidP="008B4231">
            <w:pPr>
              <w:rPr>
                <w:rFonts w:ascii="Arial" w:hAnsi="Arial" w:cs="Arial"/>
                <w:color w:val="000000" w:themeColor="text1"/>
                <w:sz w:val="24"/>
                <w:szCs w:val="24"/>
              </w:rPr>
            </w:pPr>
            <w:r w:rsidRPr="0052613B">
              <w:rPr>
                <w:rStyle w:val="Strong"/>
                <w:rFonts w:ascii="Arial" w:eastAsiaTheme="minorEastAsia" w:hAnsi="Arial" w:cs="Arial"/>
                <w:b w:val="0"/>
                <w:bCs w:val="0"/>
                <w:color w:val="000000" w:themeColor="text1"/>
                <w:sz w:val="24"/>
                <w:szCs w:val="24"/>
              </w:rPr>
              <w:lastRenderedPageBreak/>
              <w:t>SG1: Ban Don Bay</w:t>
            </w:r>
          </w:p>
        </w:tc>
        <w:tc>
          <w:tcPr>
            <w:tcW w:w="3515" w:type="dxa"/>
          </w:tcPr>
          <w:p w14:paraId="2377E69D" w14:textId="77777777" w:rsidR="003841DC" w:rsidRPr="0052613B" w:rsidRDefault="003841DC" w:rsidP="008B4231">
            <w:pPr>
              <w:rPr>
                <w:rFonts w:ascii="Arial" w:hAnsi="Arial" w:cs="Arial"/>
                <w:color w:val="000000" w:themeColor="text1"/>
                <w:sz w:val="24"/>
                <w:szCs w:val="24"/>
              </w:rPr>
            </w:pPr>
            <w:r w:rsidRPr="0052613B">
              <w:rPr>
                <w:rFonts w:ascii="Arial" w:hAnsi="Arial" w:cs="Arial"/>
                <w:b/>
                <w:bCs/>
                <w:color w:val="000000" w:themeColor="text1"/>
                <w:sz w:val="24"/>
                <w:szCs w:val="24"/>
              </w:rPr>
              <w:t>Sedimentation:</w:t>
            </w:r>
            <w:r w:rsidRPr="0052613B">
              <w:rPr>
                <w:rFonts w:ascii="Arial" w:hAnsi="Arial" w:cs="Arial"/>
                <w:color w:val="000000" w:themeColor="text1"/>
                <w:sz w:val="24"/>
                <w:szCs w:val="24"/>
              </w:rPr>
              <w:br/>
              <w:t xml:space="preserve">High sedimentation from river discharge (mainly Tapi and Phum Duang Rivers), aquaculture runoff, and tidal currents. Although water is highly turbid, many seagrass species tolerate low light and fine sediments, maintaining extensive coverage across the bay. Sediment deposition affects growth rates and species composition, favoring resilient taxa such as </w:t>
            </w:r>
            <w:r w:rsidRPr="0052613B">
              <w:rPr>
                <w:rFonts w:ascii="Arial" w:hAnsi="Arial" w:cs="Arial"/>
                <w:i/>
                <w:iCs/>
                <w:color w:val="000000" w:themeColor="text1"/>
                <w:sz w:val="24"/>
                <w:szCs w:val="24"/>
              </w:rPr>
              <w:t>Enhalus acoroides</w:t>
            </w:r>
            <w:r w:rsidRPr="0052613B">
              <w:rPr>
                <w:rFonts w:ascii="Arial" w:hAnsi="Arial" w:cs="Arial"/>
                <w:color w:val="000000" w:themeColor="text1"/>
                <w:sz w:val="24"/>
                <w:szCs w:val="24"/>
              </w:rPr>
              <w:t xml:space="preserve"> and </w:t>
            </w:r>
            <w:r w:rsidRPr="0052613B">
              <w:rPr>
                <w:rFonts w:ascii="Arial" w:hAnsi="Arial" w:cs="Arial"/>
                <w:i/>
                <w:iCs/>
                <w:color w:val="000000" w:themeColor="text1"/>
                <w:sz w:val="24"/>
                <w:szCs w:val="24"/>
              </w:rPr>
              <w:t>Halophila ovalis</w:t>
            </w:r>
            <w:r w:rsidRPr="0052613B">
              <w:rPr>
                <w:rFonts w:ascii="Arial" w:hAnsi="Arial" w:cs="Arial"/>
                <w:color w:val="000000" w:themeColor="text1"/>
                <w:sz w:val="24"/>
                <w:szCs w:val="24"/>
              </w:rPr>
              <w:t>.</w:t>
            </w:r>
          </w:p>
          <w:p w14:paraId="49D6DFF7" w14:textId="77777777" w:rsidR="003841DC" w:rsidRPr="0052613B" w:rsidRDefault="003841DC" w:rsidP="008B4231">
            <w:pPr>
              <w:rPr>
                <w:rFonts w:ascii="Arial" w:hAnsi="Arial" w:cs="Arial"/>
                <w:color w:val="000000" w:themeColor="text1"/>
                <w:sz w:val="24"/>
                <w:szCs w:val="24"/>
              </w:rPr>
            </w:pPr>
            <w:r w:rsidRPr="0052613B">
              <w:rPr>
                <w:rFonts w:ascii="Arial" w:hAnsi="Arial" w:cs="Arial"/>
                <w:b/>
                <w:bCs/>
                <w:color w:val="000000" w:themeColor="text1"/>
                <w:sz w:val="24"/>
                <w:szCs w:val="24"/>
              </w:rPr>
              <w:t>Pollution (population &amp; distance to sources):</w:t>
            </w:r>
            <w:r w:rsidRPr="0052613B">
              <w:rPr>
                <w:rFonts w:ascii="Arial" w:hAnsi="Arial" w:cs="Arial"/>
                <w:color w:val="000000" w:themeColor="text1"/>
                <w:sz w:val="24"/>
                <w:szCs w:val="24"/>
              </w:rPr>
              <w:br/>
            </w:r>
            <w:r w:rsidRPr="0052613B">
              <w:rPr>
                <w:rFonts w:ascii="Arial" w:hAnsi="Arial" w:cs="Arial"/>
                <w:color w:val="000000" w:themeColor="text1"/>
                <w:sz w:val="24"/>
                <w:szCs w:val="24"/>
              </w:rPr>
              <w:lastRenderedPageBreak/>
              <w:t>Main pollution sources originate from Surat Thani City (~130,000 people) and coastal settlements located 5–15 km from major seagrass meadows. Wastewater and nutrient runoff from shrimp farms and domestic sources contribute to moderate-to-high nutrient enrichment, promoting algal overgrowth and sediment accumulation in shallow zones.</w:t>
            </w:r>
          </w:p>
          <w:p w14:paraId="535AD2C8" w14:textId="77777777" w:rsidR="003841DC" w:rsidRPr="0052613B" w:rsidRDefault="003841DC" w:rsidP="008B4231">
            <w:pPr>
              <w:rPr>
                <w:rFonts w:ascii="Arial" w:hAnsi="Arial" w:cs="Arial"/>
                <w:color w:val="000000" w:themeColor="text1"/>
                <w:sz w:val="24"/>
                <w:szCs w:val="24"/>
              </w:rPr>
            </w:pPr>
          </w:p>
        </w:tc>
        <w:tc>
          <w:tcPr>
            <w:tcW w:w="3515" w:type="dxa"/>
          </w:tcPr>
          <w:p w14:paraId="5E552A81" w14:textId="77777777" w:rsidR="003841DC" w:rsidRPr="0052613B" w:rsidRDefault="003841DC" w:rsidP="008B4231">
            <w:pPr>
              <w:rPr>
                <w:rFonts w:ascii="Arial" w:hAnsi="Arial" w:cs="Arial"/>
                <w:color w:val="000000" w:themeColor="text1"/>
                <w:sz w:val="24"/>
                <w:szCs w:val="24"/>
              </w:rPr>
            </w:pPr>
            <w:r w:rsidRPr="0052613B">
              <w:rPr>
                <w:rFonts w:ascii="Arial" w:hAnsi="Arial" w:cs="Arial"/>
                <w:color w:val="000000" w:themeColor="text1"/>
                <w:sz w:val="24"/>
                <w:szCs w:val="24"/>
              </w:rPr>
              <w:lastRenderedPageBreak/>
              <w:t>Seagrass cover and density in Ban Don Bay have shown a gradual decline over the past two decades, mainly due to sedimentation, nutrient enrichment, and coastal development. High sediment loads from river discharge and aquaculture runoff have reduced light penetration, affecting seagrass productivity and distribution.</w:t>
            </w:r>
          </w:p>
          <w:p w14:paraId="044C8DA1" w14:textId="77777777" w:rsidR="003841DC" w:rsidRPr="0052613B" w:rsidRDefault="003841DC" w:rsidP="008B4231">
            <w:pPr>
              <w:rPr>
                <w:rFonts w:ascii="Arial" w:hAnsi="Arial" w:cs="Arial"/>
                <w:color w:val="000000" w:themeColor="text1"/>
                <w:sz w:val="24"/>
                <w:szCs w:val="24"/>
              </w:rPr>
            </w:pPr>
            <w:r w:rsidRPr="0052613B">
              <w:rPr>
                <w:rFonts w:ascii="Arial" w:hAnsi="Arial" w:cs="Arial"/>
                <w:color w:val="000000" w:themeColor="text1"/>
                <w:sz w:val="24"/>
                <w:szCs w:val="24"/>
              </w:rPr>
              <w:t xml:space="preserve">In the early 2000s, the bay supported over 20,000 hectares of continuous seagrass meadows. Recent assessments indicate a reduction to approximately </w:t>
            </w:r>
            <w:r w:rsidRPr="0052613B">
              <w:rPr>
                <w:rFonts w:ascii="Arial" w:hAnsi="Arial" w:cs="Arial"/>
                <w:color w:val="000000" w:themeColor="text1"/>
                <w:sz w:val="24"/>
                <w:szCs w:val="24"/>
              </w:rPr>
              <w:lastRenderedPageBreak/>
              <w:t>15,000 hectares, with lower shoot density and patchier distribution in nearshore areas.</w:t>
            </w:r>
          </w:p>
          <w:p w14:paraId="07E20925" w14:textId="77777777" w:rsidR="003841DC" w:rsidRPr="0052613B" w:rsidRDefault="003841DC" w:rsidP="008B4231">
            <w:pPr>
              <w:rPr>
                <w:rFonts w:ascii="Arial" w:hAnsi="Arial" w:cs="Arial"/>
                <w:color w:val="000000" w:themeColor="text1"/>
                <w:sz w:val="24"/>
                <w:szCs w:val="24"/>
              </w:rPr>
            </w:pPr>
            <w:r w:rsidRPr="0052613B">
              <w:rPr>
                <w:rFonts w:ascii="Arial" w:hAnsi="Arial" w:cs="Arial"/>
                <w:color w:val="000000" w:themeColor="text1"/>
                <w:sz w:val="24"/>
                <w:szCs w:val="24"/>
              </w:rPr>
              <w:t xml:space="preserve">Despite these pressures, dominant species such as </w:t>
            </w:r>
            <w:r w:rsidRPr="0052613B">
              <w:rPr>
                <w:rFonts w:ascii="Arial" w:hAnsi="Arial" w:cs="Arial"/>
                <w:i/>
                <w:iCs/>
                <w:color w:val="000000" w:themeColor="text1"/>
                <w:sz w:val="24"/>
                <w:szCs w:val="24"/>
              </w:rPr>
              <w:t>Enhalus acoroides</w:t>
            </w:r>
            <w:r w:rsidRPr="0052613B">
              <w:rPr>
                <w:rFonts w:ascii="Arial" w:hAnsi="Arial" w:cs="Arial"/>
                <w:color w:val="000000" w:themeColor="text1"/>
                <w:sz w:val="24"/>
                <w:szCs w:val="24"/>
              </w:rPr>
              <w:t xml:space="preserve">, </w:t>
            </w:r>
            <w:r w:rsidRPr="0052613B">
              <w:rPr>
                <w:rFonts w:ascii="Arial" w:hAnsi="Arial" w:cs="Arial"/>
                <w:i/>
                <w:iCs/>
                <w:color w:val="000000" w:themeColor="text1"/>
                <w:sz w:val="24"/>
                <w:szCs w:val="24"/>
              </w:rPr>
              <w:t>Thalassia hemprichii</w:t>
            </w:r>
            <w:r w:rsidRPr="0052613B">
              <w:rPr>
                <w:rFonts w:ascii="Arial" w:hAnsi="Arial" w:cs="Arial"/>
                <w:color w:val="000000" w:themeColor="text1"/>
                <w:sz w:val="24"/>
                <w:szCs w:val="24"/>
              </w:rPr>
              <w:t xml:space="preserve">, and </w:t>
            </w:r>
            <w:r w:rsidRPr="0052613B">
              <w:rPr>
                <w:rFonts w:ascii="Arial" w:hAnsi="Arial" w:cs="Arial"/>
                <w:i/>
                <w:iCs/>
                <w:color w:val="000000" w:themeColor="text1"/>
                <w:sz w:val="24"/>
                <w:szCs w:val="24"/>
              </w:rPr>
              <w:t>Halodule uninervis</w:t>
            </w:r>
            <w:r w:rsidRPr="0052613B">
              <w:rPr>
                <w:rFonts w:ascii="Arial" w:hAnsi="Arial" w:cs="Arial"/>
                <w:color w:val="000000" w:themeColor="text1"/>
                <w:sz w:val="24"/>
                <w:szCs w:val="24"/>
              </w:rPr>
              <w:t xml:space="preserve"> persist, showing resilience in deeper and less disturbed zones. Overall, the trend indicates a slow decrease in seagrass cover and density, driven by sedimentation, nutrient loading, and physical disturbance, though the ecosystem remains a vital habitat for dugongs and coastal fisheries.</w:t>
            </w:r>
          </w:p>
          <w:p w14:paraId="05859800" w14:textId="77777777" w:rsidR="003841DC" w:rsidRPr="0052613B" w:rsidRDefault="003841DC" w:rsidP="008B4231">
            <w:pPr>
              <w:rPr>
                <w:rFonts w:ascii="Arial" w:hAnsi="Arial" w:cs="Arial"/>
                <w:color w:val="000000" w:themeColor="text1"/>
                <w:sz w:val="24"/>
                <w:szCs w:val="24"/>
              </w:rPr>
            </w:pPr>
          </w:p>
        </w:tc>
        <w:tc>
          <w:tcPr>
            <w:tcW w:w="3515" w:type="dxa"/>
          </w:tcPr>
          <w:p w14:paraId="7124FD62" w14:textId="77777777" w:rsidR="003841DC" w:rsidRPr="0052613B" w:rsidRDefault="003841DC" w:rsidP="008B4231">
            <w:pPr>
              <w:rPr>
                <w:rFonts w:ascii="Arial" w:hAnsi="Arial" w:cs="Arial"/>
                <w:color w:val="000000" w:themeColor="text1"/>
                <w:sz w:val="24"/>
                <w:szCs w:val="24"/>
              </w:rPr>
            </w:pPr>
            <w:r w:rsidRPr="0052613B">
              <w:rPr>
                <w:rFonts w:ascii="Arial" w:hAnsi="Arial" w:cs="Arial"/>
                <w:b/>
                <w:bCs/>
                <w:color w:val="000000" w:themeColor="text1"/>
                <w:sz w:val="24"/>
                <w:szCs w:val="24"/>
              </w:rPr>
              <w:lastRenderedPageBreak/>
              <w:t>Live Seagrass Cover and Density:</w:t>
            </w:r>
            <w:r w:rsidRPr="0052613B">
              <w:rPr>
                <w:rFonts w:ascii="Arial" w:hAnsi="Arial" w:cs="Arial"/>
                <w:color w:val="000000" w:themeColor="text1"/>
                <w:sz w:val="24"/>
                <w:szCs w:val="24"/>
              </w:rPr>
              <w:br/>
              <w:t>Seagrass cover and density in Ban Don Bay are expected to continue decreasing in the future due to increasing sedimentation, nutrient enrichment, and physical disturbance. Current meadows—covering about 15,000 hectares—may experience further decline if sediment loads from rivers and aquaculture continue to rise. Excessive nutrient input could also promote algal blooms, reducing light availability and seagrass productivity.</w:t>
            </w:r>
          </w:p>
          <w:p w14:paraId="33197A16" w14:textId="77777777" w:rsidR="003841DC" w:rsidRPr="0052613B" w:rsidRDefault="003841DC" w:rsidP="008B4231">
            <w:pPr>
              <w:rPr>
                <w:rFonts w:ascii="Arial" w:hAnsi="Arial" w:cs="Arial"/>
                <w:color w:val="000000" w:themeColor="text1"/>
                <w:sz w:val="24"/>
                <w:szCs w:val="24"/>
              </w:rPr>
            </w:pPr>
            <w:r w:rsidRPr="0052613B">
              <w:rPr>
                <w:rFonts w:ascii="Arial" w:hAnsi="Arial" w:cs="Arial"/>
                <w:b/>
                <w:bCs/>
                <w:color w:val="000000" w:themeColor="text1"/>
                <w:sz w:val="24"/>
                <w:szCs w:val="24"/>
              </w:rPr>
              <w:lastRenderedPageBreak/>
              <w:t>Development Plan and Distance to the Seagrass:</w:t>
            </w:r>
            <w:r w:rsidRPr="0052613B">
              <w:rPr>
                <w:rFonts w:ascii="Arial" w:hAnsi="Arial" w:cs="Arial"/>
                <w:color w:val="000000" w:themeColor="text1"/>
                <w:sz w:val="24"/>
                <w:szCs w:val="24"/>
              </w:rPr>
              <w:br/>
              <w:t>Ban Don Bay is located 5–15 km from Surat Thani City, a growing urban and aquaculture hub. Future expansion of shrimp farms, coastal industry, and port facilities, along with urban wastewater discharge, will likely increase sedimentation and nutrient inflow into the bay. Planned infrastructure improvements along the bay’s shoreline may further disrupt seagrass habitats through dredging and coastal modification.</w:t>
            </w:r>
          </w:p>
          <w:p w14:paraId="736D5D9A" w14:textId="77777777" w:rsidR="003841DC" w:rsidRPr="0052613B" w:rsidRDefault="003841DC" w:rsidP="008B4231">
            <w:pPr>
              <w:rPr>
                <w:rFonts w:ascii="Arial" w:hAnsi="Arial" w:cs="Arial"/>
                <w:color w:val="000000" w:themeColor="text1"/>
                <w:sz w:val="24"/>
                <w:szCs w:val="24"/>
              </w:rPr>
            </w:pPr>
          </w:p>
        </w:tc>
      </w:tr>
      <w:tr w:rsidR="003841DC" w:rsidRPr="0052613B" w14:paraId="6A65E815" w14:textId="77777777" w:rsidTr="008B4231">
        <w:tc>
          <w:tcPr>
            <w:tcW w:w="2405" w:type="dxa"/>
          </w:tcPr>
          <w:p w14:paraId="14E61E62" w14:textId="77777777" w:rsidR="003841DC" w:rsidRPr="0052613B" w:rsidRDefault="003841DC" w:rsidP="008B4231">
            <w:pPr>
              <w:rPr>
                <w:rFonts w:ascii="Arial" w:hAnsi="Arial" w:cs="Arial"/>
                <w:color w:val="000000" w:themeColor="text1"/>
                <w:sz w:val="24"/>
                <w:szCs w:val="24"/>
              </w:rPr>
            </w:pPr>
            <w:r w:rsidRPr="0052613B">
              <w:rPr>
                <w:rStyle w:val="Strong"/>
                <w:rFonts w:ascii="Arial" w:eastAsiaTheme="minorEastAsia" w:hAnsi="Arial" w:cs="Arial"/>
                <w:b w:val="0"/>
                <w:bCs w:val="0"/>
                <w:color w:val="000000" w:themeColor="text1"/>
                <w:sz w:val="24"/>
                <w:szCs w:val="24"/>
              </w:rPr>
              <w:lastRenderedPageBreak/>
              <w:t>SG2: Chumphon</w:t>
            </w:r>
          </w:p>
        </w:tc>
        <w:tc>
          <w:tcPr>
            <w:tcW w:w="3515" w:type="dxa"/>
          </w:tcPr>
          <w:p w14:paraId="5B2853CA" w14:textId="77777777" w:rsidR="003841DC" w:rsidRPr="0052613B" w:rsidRDefault="003841DC" w:rsidP="008B4231">
            <w:pPr>
              <w:rPr>
                <w:rFonts w:ascii="Arial" w:hAnsi="Arial" w:cs="Arial"/>
                <w:color w:val="000000" w:themeColor="text1"/>
                <w:sz w:val="24"/>
                <w:szCs w:val="24"/>
              </w:rPr>
            </w:pPr>
            <w:r w:rsidRPr="0052613B">
              <w:rPr>
                <w:rFonts w:ascii="Arial" w:hAnsi="Arial" w:cs="Arial"/>
                <w:b/>
                <w:bCs/>
                <w:color w:val="000000" w:themeColor="text1"/>
                <w:sz w:val="24"/>
                <w:szCs w:val="24"/>
              </w:rPr>
              <w:t>Sedimentation:</w:t>
            </w:r>
            <w:r w:rsidRPr="0052613B">
              <w:rPr>
                <w:rFonts w:ascii="Arial" w:hAnsi="Arial" w:cs="Arial"/>
                <w:color w:val="000000" w:themeColor="text1"/>
                <w:sz w:val="24"/>
                <w:szCs w:val="24"/>
              </w:rPr>
              <w:br/>
              <w:t xml:space="preserve">Moderate sedimentation influenced by coastal runoff, river discharge, and monsoon-driven currents. Sediment accumulation occurs mainly in nearshore and estuarine areas, such as Tha Sae and Lang Suan Districts, but most seagrass meadows remain healthy due to good water </w:t>
            </w:r>
            <w:r w:rsidRPr="0052613B">
              <w:rPr>
                <w:rFonts w:ascii="Arial" w:hAnsi="Arial" w:cs="Arial"/>
                <w:color w:val="000000" w:themeColor="text1"/>
                <w:sz w:val="24"/>
                <w:szCs w:val="24"/>
              </w:rPr>
              <w:lastRenderedPageBreak/>
              <w:t>circulation and natural sediment tolerance.</w:t>
            </w:r>
          </w:p>
          <w:p w14:paraId="35236372" w14:textId="77777777" w:rsidR="003841DC" w:rsidRPr="0052613B" w:rsidRDefault="003841DC" w:rsidP="008B4231">
            <w:pPr>
              <w:rPr>
                <w:rFonts w:ascii="Arial" w:hAnsi="Arial" w:cs="Arial"/>
                <w:color w:val="000000" w:themeColor="text1"/>
                <w:sz w:val="24"/>
                <w:szCs w:val="24"/>
              </w:rPr>
            </w:pPr>
            <w:r w:rsidRPr="0052613B">
              <w:rPr>
                <w:rFonts w:ascii="Arial" w:hAnsi="Arial" w:cs="Arial"/>
                <w:b/>
                <w:bCs/>
                <w:color w:val="000000" w:themeColor="text1"/>
                <w:sz w:val="24"/>
                <w:szCs w:val="24"/>
              </w:rPr>
              <w:t>Pollution (population &amp; distance to sources):</w:t>
            </w:r>
            <w:r w:rsidRPr="0052613B">
              <w:rPr>
                <w:rFonts w:ascii="Arial" w:hAnsi="Arial" w:cs="Arial"/>
                <w:color w:val="000000" w:themeColor="text1"/>
                <w:sz w:val="24"/>
                <w:szCs w:val="24"/>
              </w:rPr>
              <w:br/>
              <w:t>Main pollution sources are from Chumphon City and coastal communities (~200,000 people) located 5–20 km from major seagrass areas. Domestic wastewater, aquaculture runoff, and small-scale tourism contribute to moderate nutrient enrichment and sedimentation. Offshore sites show relatively low pollution levels with good water quality.</w:t>
            </w:r>
          </w:p>
          <w:p w14:paraId="29AAD7F2" w14:textId="77777777" w:rsidR="003841DC" w:rsidRPr="0052613B" w:rsidRDefault="003841DC" w:rsidP="008B4231">
            <w:pPr>
              <w:rPr>
                <w:rFonts w:ascii="Arial" w:hAnsi="Arial" w:cs="Arial"/>
                <w:color w:val="000000" w:themeColor="text1"/>
                <w:sz w:val="24"/>
                <w:szCs w:val="24"/>
              </w:rPr>
            </w:pPr>
          </w:p>
        </w:tc>
        <w:tc>
          <w:tcPr>
            <w:tcW w:w="3515" w:type="dxa"/>
          </w:tcPr>
          <w:p w14:paraId="1A2B15FD" w14:textId="77777777" w:rsidR="003841DC" w:rsidRPr="0052613B" w:rsidRDefault="003841DC" w:rsidP="008B4231">
            <w:pPr>
              <w:rPr>
                <w:rFonts w:ascii="Arial" w:hAnsi="Arial" w:cs="Arial"/>
                <w:color w:val="000000" w:themeColor="text1"/>
                <w:sz w:val="24"/>
                <w:szCs w:val="24"/>
              </w:rPr>
            </w:pPr>
            <w:r w:rsidRPr="0052613B">
              <w:rPr>
                <w:rFonts w:ascii="Arial" w:hAnsi="Arial" w:cs="Arial"/>
                <w:color w:val="000000" w:themeColor="text1"/>
                <w:sz w:val="24"/>
                <w:szCs w:val="24"/>
              </w:rPr>
              <w:lastRenderedPageBreak/>
              <w:t xml:space="preserve">Seagrass cover and density in Chumphon have shown a stable to slightly decreasing trend over the past two decades. While extensive seagrass meadows still exist along sheltered bays and estuaries—particularly in Tha Sae, Lang Suan, and Pathio Districts—localized declines have occurred near river </w:t>
            </w:r>
            <w:r w:rsidRPr="0052613B">
              <w:rPr>
                <w:rFonts w:ascii="Arial" w:hAnsi="Arial" w:cs="Arial"/>
                <w:color w:val="000000" w:themeColor="text1"/>
                <w:sz w:val="24"/>
                <w:szCs w:val="24"/>
              </w:rPr>
              <w:lastRenderedPageBreak/>
              <w:t>mouths and coastal development areas.</w:t>
            </w:r>
          </w:p>
          <w:p w14:paraId="01F751CC" w14:textId="77777777" w:rsidR="003841DC" w:rsidRPr="0052613B" w:rsidRDefault="003841DC" w:rsidP="008B4231">
            <w:pPr>
              <w:rPr>
                <w:rFonts w:ascii="Arial" w:hAnsi="Arial" w:cs="Arial"/>
                <w:color w:val="000000" w:themeColor="text1"/>
                <w:sz w:val="24"/>
                <w:szCs w:val="24"/>
              </w:rPr>
            </w:pPr>
            <w:r w:rsidRPr="0052613B">
              <w:rPr>
                <w:rFonts w:ascii="Arial" w:hAnsi="Arial" w:cs="Arial"/>
                <w:color w:val="000000" w:themeColor="text1"/>
                <w:sz w:val="24"/>
                <w:szCs w:val="24"/>
              </w:rPr>
              <w:t>Earlier surveys recorded about 8,000–10,000 hectares of seagrass, but recent monitoring indicates slight reductions in both coverage and shoot density, mainly due to sedimentation, trawling disturbance, and nutrient runoff from aquaculture and agriculture.</w:t>
            </w:r>
          </w:p>
          <w:p w14:paraId="0809AC25" w14:textId="77777777" w:rsidR="003841DC" w:rsidRPr="0052613B" w:rsidRDefault="003841DC" w:rsidP="008B4231">
            <w:pPr>
              <w:rPr>
                <w:rFonts w:ascii="Arial" w:hAnsi="Arial" w:cs="Arial"/>
                <w:color w:val="000000" w:themeColor="text1"/>
                <w:sz w:val="24"/>
                <w:szCs w:val="24"/>
              </w:rPr>
            </w:pPr>
            <w:r w:rsidRPr="0052613B">
              <w:rPr>
                <w:rFonts w:ascii="Arial" w:hAnsi="Arial" w:cs="Arial"/>
                <w:color w:val="000000" w:themeColor="text1"/>
                <w:sz w:val="24"/>
                <w:szCs w:val="24"/>
              </w:rPr>
              <w:t xml:space="preserve">Dominant species such as </w:t>
            </w:r>
            <w:r w:rsidRPr="0052613B">
              <w:rPr>
                <w:rFonts w:ascii="Arial" w:hAnsi="Arial" w:cs="Arial"/>
                <w:i/>
                <w:iCs/>
                <w:color w:val="000000" w:themeColor="text1"/>
                <w:sz w:val="24"/>
                <w:szCs w:val="24"/>
              </w:rPr>
              <w:t>Enhalus acoroides</w:t>
            </w:r>
            <w:r w:rsidRPr="0052613B">
              <w:rPr>
                <w:rFonts w:ascii="Arial" w:hAnsi="Arial" w:cs="Arial"/>
                <w:color w:val="000000" w:themeColor="text1"/>
                <w:sz w:val="24"/>
                <w:szCs w:val="24"/>
              </w:rPr>
              <w:t xml:space="preserve">, </w:t>
            </w:r>
            <w:r w:rsidRPr="0052613B">
              <w:rPr>
                <w:rFonts w:ascii="Arial" w:hAnsi="Arial" w:cs="Arial"/>
                <w:i/>
                <w:iCs/>
                <w:color w:val="000000" w:themeColor="text1"/>
                <w:sz w:val="24"/>
                <w:szCs w:val="24"/>
              </w:rPr>
              <w:t>Halophila ovalis</w:t>
            </w:r>
            <w:r w:rsidRPr="0052613B">
              <w:rPr>
                <w:rFonts w:ascii="Arial" w:hAnsi="Arial" w:cs="Arial"/>
                <w:color w:val="000000" w:themeColor="text1"/>
                <w:sz w:val="24"/>
                <w:szCs w:val="24"/>
              </w:rPr>
              <w:t xml:space="preserve">, and </w:t>
            </w:r>
            <w:r w:rsidRPr="0052613B">
              <w:rPr>
                <w:rFonts w:ascii="Arial" w:hAnsi="Arial" w:cs="Arial"/>
                <w:i/>
                <w:iCs/>
                <w:color w:val="000000" w:themeColor="text1"/>
                <w:sz w:val="24"/>
                <w:szCs w:val="24"/>
              </w:rPr>
              <w:t>Halodule uninervis</w:t>
            </w:r>
            <w:r w:rsidRPr="0052613B">
              <w:rPr>
                <w:rFonts w:ascii="Arial" w:hAnsi="Arial" w:cs="Arial"/>
                <w:color w:val="000000" w:themeColor="text1"/>
                <w:sz w:val="24"/>
                <w:szCs w:val="24"/>
              </w:rPr>
              <w:t xml:space="preserve"> remain abundant, showing good regeneration in less disturbed zones. Overall, the trend reflects minor decreases in seagrass cover and density, but the ecosystem remains in fairly good condition and continues to provide essential nursery and feeding habitats for marine fauna.</w:t>
            </w:r>
          </w:p>
          <w:p w14:paraId="761DC149" w14:textId="77777777" w:rsidR="003841DC" w:rsidRPr="0052613B" w:rsidRDefault="003841DC" w:rsidP="008B4231">
            <w:pPr>
              <w:rPr>
                <w:rFonts w:ascii="Arial" w:hAnsi="Arial" w:cs="Arial"/>
                <w:color w:val="000000" w:themeColor="text1"/>
                <w:sz w:val="24"/>
                <w:szCs w:val="24"/>
              </w:rPr>
            </w:pPr>
          </w:p>
        </w:tc>
        <w:tc>
          <w:tcPr>
            <w:tcW w:w="3515" w:type="dxa"/>
          </w:tcPr>
          <w:p w14:paraId="6E8D070B" w14:textId="77777777" w:rsidR="003841DC" w:rsidRPr="0052613B" w:rsidRDefault="003841DC" w:rsidP="008B4231">
            <w:pPr>
              <w:rPr>
                <w:rFonts w:ascii="Arial" w:hAnsi="Arial" w:cs="Arial"/>
                <w:color w:val="000000" w:themeColor="text1"/>
                <w:sz w:val="24"/>
                <w:szCs w:val="24"/>
              </w:rPr>
            </w:pPr>
            <w:r w:rsidRPr="0052613B">
              <w:rPr>
                <w:rFonts w:ascii="Arial" w:hAnsi="Arial" w:cs="Arial"/>
                <w:b/>
                <w:bCs/>
                <w:color w:val="000000" w:themeColor="text1"/>
                <w:sz w:val="24"/>
                <w:szCs w:val="24"/>
              </w:rPr>
              <w:lastRenderedPageBreak/>
              <w:t>Live Seagrass Cover and Density:</w:t>
            </w:r>
            <w:r w:rsidRPr="0052613B">
              <w:rPr>
                <w:rFonts w:ascii="Arial" w:hAnsi="Arial" w:cs="Arial"/>
                <w:color w:val="000000" w:themeColor="text1"/>
                <w:sz w:val="24"/>
                <w:szCs w:val="24"/>
              </w:rPr>
              <w:br/>
              <w:t xml:space="preserve">Seagrass cover and density in Chumphon are projected to slightly decrease in the future due to increasing coastal activities, sedimentation, and nutrient loading. Expansion of aquaculture farms, agriculture, and tourism-related facilities along the coast may increase </w:t>
            </w:r>
            <w:r w:rsidRPr="0052613B">
              <w:rPr>
                <w:rFonts w:ascii="Arial" w:hAnsi="Arial" w:cs="Arial"/>
                <w:color w:val="000000" w:themeColor="text1"/>
                <w:sz w:val="24"/>
                <w:szCs w:val="24"/>
              </w:rPr>
              <w:lastRenderedPageBreak/>
              <w:t>suspended sediments and organic matter, reducing light availability and seagrass productivity. Without effective management, current meadows—covering about 8,000–10,000 hectares could decline in both extent and shoot density, particularly in nearshore and estuarine zones.</w:t>
            </w:r>
          </w:p>
          <w:p w14:paraId="33541387" w14:textId="77777777" w:rsidR="003841DC" w:rsidRPr="0052613B" w:rsidRDefault="003841DC" w:rsidP="008B4231">
            <w:pPr>
              <w:rPr>
                <w:rFonts w:ascii="Arial" w:hAnsi="Arial" w:cs="Arial"/>
                <w:color w:val="000000" w:themeColor="text1"/>
                <w:sz w:val="24"/>
                <w:szCs w:val="24"/>
              </w:rPr>
            </w:pPr>
            <w:r w:rsidRPr="0052613B">
              <w:rPr>
                <w:rFonts w:ascii="Arial" w:hAnsi="Arial" w:cs="Arial"/>
                <w:b/>
                <w:bCs/>
                <w:color w:val="000000" w:themeColor="text1"/>
                <w:sz w:val="24"/>
                <w:szCs w:val="24"/>
              </w:rPr>
              <w:t>Development Plan and Distance to the Seagrass:</w:t>
            </w:r>
            <w:r w:rsidRPr="0052613B">
              <w:rPr>
                <w:rFonts w:ascii="Arial" w:hAnsi="Arial" w:cs="Arial"/>
                <w:color w:val="000000" w:themeColor="text1"/>
                <w:sz w:val="24"/>
                <w:szCs w:val="24"/>
              </w:rPr>
              <w:br/>
              <w:t>Major seagrass beds occur within 0.5–2 km from the shoreline, especially around Tha Sae, Pathio, and Lang Suan Districts. Future coastal development plans, including harbor upgrades, aquaculture expansion, and coastal road construction, could increase runoff and alter sediment dynamics. These developments pose a high risk to shallow seagrass habitats due to their proximity to shore and low tolerance to turbidity.</w:t>
            </w:r>
          </w:p>
          <w:p w14:paraId="3B7DF67D" w14:textId="77777777" w:rsidR="003841DC" w:rsidRPr="0052613B" w:rsidRDefault="003841DC" w:rsidP="008B4231">
            <w:pPr>
              <w:rPr>
                <w:rFonts w:ascii="Arial" w:hAnsi="Arial" w:cs="Arial"/>
                <w:color w:val="000000" w:themeColor="text1"/>
                <w:sz w:val="24"/>
                <w:szCs w:val="24"/>
              </w:rPr>
            </w:pPr>
          </w:p>
        </w:tc>
      </w:tr>
    </w:tbl>
    <w:p w14:paraId="62856331" w14:textId="77777777" w:rsidR="003841DC" w:rsidRPr="0052613B" w:rsidRDefault="003841DC" w:rsidP="003841DC">
      <w:pPr>
        <w:rPr>
          <w:rFonts w:ascii="Arial" w:hAnsi="Arial" w:cs="Arial"/>
          <w:color w:val="000000" w:themeColor="text1"/>
          <w:sz w:val="24"/>
          <w:szCs w:val="24"/>
        </w:rPr>
      </w:pPr>
    </w:p>
    <w:p w14:paraId="323B286B" w14:textId="77777777" w:rsidR="003841DC" w:rsidRPr="0052613B" w:rsidRDefault="003841DC" w:rsidP="003841DC">
      <w:pPr>
        <w:pStyle w:val="ListParagraph"/>
        <w:numPr>
          <w:ilvl w:val="0"/>
          <w:numId w:val="19"/>
        </w:numPr>
        <w:spacing w:after="0"/>
        <w:ind w:left="1135" w:hanging="284"/>
        <w:rPr>
          <w:rFonts w:ascii="Arial" w:hAnsi="Arial" w:cs="Arial"/>
          <w:b/>
          <w:bCs/>
          <w:color w:val="000000" w:themeColor="text1"/>
          <w:sz w:val="24"/>
          <w:szCs w:val="24"/>
        </w:rPr>
      </w:pPr>
      <w:r w:rsidRPr="0052613B">
        <w:rPr>
          <w:rFonts w:ascii="Arial" w:hAnsi="Arial" w:cs="Arial"/>
          <w:b/>
          <w:bCs/>
          <w:color w:val="000000" w:themeColor="text1"/>
          <w:sz w:val="24"/>
          <w:szCs w:val="24"/>
        </w:rPr>
        <w:t>Social and use information</w:t>
      </w:r>
    </w:p>
    <w:p w14:paraId="228A4DA4" w14:textId="77777777" w:rsidR="003841DC" w:rsidRPr="0052613B" w:rsidRDefault="003841DC" w:rsidP="003841DC">
      <w:pPr>
        <w:pStyle w:val="ListParagraph"/>
        <w:spacing w:after="0"/>
        <w:ind w:left="1135"/>
        <w:rPr>
          <w:rFonts w:ascii="Arial" w:hAnsi="Arial" w:cs="Arial"/>
          <w:b/>
          <w:bCs/>
          <w:i/>
          <w:iCs/>
          <w:color w:val="000000" w:themeColor="text1"/>
          <w:sz w:val="24"/>
          <w:szCs w:val="24"/>
        </w:rPr>
      </w:pPr>
      <w:r w:rsidRPr="0052613B">
        <w:rPr>
          <w:rFonts w:ascii="Arial" w:hAnsi="Arial" w:cs="Arial"/>
          <w:b/>
          <w:bCs/>
          <w:i/>
          <w:iCs/>
          <w:color w:val="000000" w:themeColor="text1"/>
          <w:sz w:val="24"/>
          <w:szCs w:val="24"/>
        </w:rPr>
        <w:lastRenderedPageBreak/>
        <w:t>Ownership and management</w:t>
      </w:r>
    </w:p>
    <w:p w14:paraId="2ED14BF8" w14:textId="77777777" w:rsidR="003841DC" w:rsidRPr="0052613B" w:rsidRDefault="003841DC" w:rsidP="003841DC">
      <w:pPr>
        <w:pStyle w:val="ListParagraph"/>
        <w:spacing w:after="0"/>
        <w:ind w:left="0" w:firstLine="1855"/>
        <w:jc w:val="thaiDistribute"/>
        <w:rPr>
          <w:rFonts w:ascii="Arial" w:hAnsi="Arial" w:cs="Arial"/>
          <w:color w:val="000000" w:themeColor="text1"/>
          <w:sz w:val="24"/>
          <w:szCs w:val="24"/>
        </w:rPr>
      </w:pPr>
      <w:r w:rsidRPr="0052613B">
        <w:rPr>
          <w:rFonts w:ascii="Arial" w:hAnsi="Arial" w:cs="Arial"/>
          <w:color w:val="000000" w:themeColor="text1"/>
          <w:sz w:val="24"/>
          <w:szCs w:val="24"/>
        </w:rPr>
        <w:t>A review of ownership and management arrangements for coral reef and seagrass areas across the Gulf of Thailand reveals a consistent state-led governance framework that underscores Thailand’s commitment to sustainable marine resource stewardship. All surveyed sites are under state ownership, reflecting national policy priorities for public custodianship of ecologically significant marine habitats.</w:t>
      </w:r>
    </w:p>
    <w:p w14:paraId="2E5C3632" w14:textId="77777777" w:rsidR="003841DC" w:rsidRPr="0052613B" w:rsidRDefault="003841DC" w:rsidP="003841DC">
      <w:pPr>
        <w:pStyle w:val="ListParagraph"/>
        <w:spacing w:after="0"/>
        <w:ind w:left="0" w:firstLine="1855"/>
        <w:jc w:val="thaiDistribute"/>
        <w:rPr>
          <w:rFonts w:ascii="Arial" w:hAnsi="Arial" w:cs="Arial"/>
          <w:color w:val="000000" w:themeColor="text1"/>
          <w:sz w:val="24"/>
          <w:szCs w:val="24"/>
        </w:rPr>
      </w:pPr>
      <w:r w:rsidRPr="0052613B">
        <w:rPr>
          <w:rFonts w:ascii="Arial" w:hAnsi="Arial" w:cs="Arial"/>
          <w:color w:val="000000" w:themeColor="text1"/>
          <w:sz w:val="24"/>
          <w:szCs w:val="24"/>
        </w:rPr>
        <w:t>Management regimes are guided by integrated coastal and marine resource planning, combining land-use zoning, institutional collaboration, and stakeholder engagement. The Department of Marine and Coastal Resources (DMCR) plays a central coordinating role alongside provincial authorities, local governments, and, in offshore areas, the Royal Thai Navy. Across provinces such as Chonburi, Trat, Surat Thani, and Chumphon, management systems integrate conservation, fisheries, and tourism objectives within broader coastal development frameworks.</w:t>
      </w:r>
    </w:p>
    <w:p w14:paraId="2297F27C" w14:textId="77777777" w:rsidR="003841DC" w:rsidRPr="0052613B" w:rsidRDefault="003841DC" w:rsidP="003841DC">
      <w:pPr>
        <w:pStyle w:val="ListParagraph"/>
        <w:spacing w:after="0"/>
        <w:ind w:left="0" w:firstLine="1855"/>
        <w:jc w:val="thaiDistribute"/>
        <w:rPr>
          <w:rFonts w:ascii="Arial" w:hAnsi="Arial" w:cs="Arial"/>
          <w:color w:val="000000" w:themeColor="text1"/>
          <w:sz w:val="24"/>
          <w:szCs w:val="24"/>
        </w:rPr>
      </w:pPr>
      <w:r w:rsidRPr="0052613B">
        <w:rPr>
          <w:rFonts w:ascii="Arial" w:hAnsi="Arial" w:cs="Arial"/>
          <w:color w:val="000000" w:themeColor="text1"/>
          <w:sz w:val="24"/>
          <w:szCs w:val="24"/>
        </w:rPr>
        <w:t>Restoration and conservation measures—including coral transplantation, seagrass rehabilitation, artificial reef installation, and marine debris management—are widely implemented through partnerships between DMCR, NGOs, universities, and local communities. Stakeholder participation is especially evident in community-based initiatives in Koh Kood, Koh Mak, and Koh Tao, where tourism operators and residents collaborate on reef monitoring, eco-tourism promotion, and waste reduction.</w:t>
      </w:r>
    </w:p>
    <w:p w14:paraId="3A3E3C1D" w14:textId="77777777" w:rsidR="003841DC" w:rsidRPr="0052613B" w:rsidRDefault="003841DC" w:rsidP="003841DC">
      <w:pPr>
        <w:pStyle w:val="ListParagraph"/>
        <w:spacing w:after="0"/>
        <w:ind w:left="0" w:firstLine="1855"/>
        <w:jc w:val="thaiDistribute"/>
        <w:rPr>
          <w:rFonts w:ascii="Arial" w:hAnsi="Arial" w:cs="Arial"/>
          <w:color w:val="000000" w:themeColor="text1"/>
          <w:sz w:val="24"/>
          <w:szCs w:val="24"/>
        </w:rPr>
      </w:pPr>
      <w:r w:rsidRPr="0052613B">
        <w:rPr>
          <w:rFonts w:ascii="Arial" w:hAnsi="Arial" w:cs="Arial"/>
          <w:color w:val="000000" w:themeColor="text1"/>
          <w:sz w:val="24"/>
          <w:szCs w:val="24"/>
        </w:rPr>
        <w:t>This standardized governance model, spanning from Koh Si Chang and Koh Lan to Ban Don Bay and Chumphon, illustrates a unified approach that balances ecological protection with livelihood sustainability. However, the long-term success of these arrangements depends on stronger enforcement, consistent funding, and adaptive management to address site-specific challenges, particularly those linked to coastal development, tourism pressure, and climate change impacts.</w:t>
      </w:r>
      <w:r w:rsidRPr="0052613B">
        <w:rPr>
          <w:rFonts w:ascii="Arial" w:hAnsi="Arial" w:cs="Arial"/>
          <w:color w:val="000000" w:themeColor="text1"/>
          <w:sz w:val="24"/>
          <w:szCs w:val="24"/>
          <w:cs/>
        </w:rPr>
        <w:t xml:space="preserve"> (</w:t>
      </w:r>
      <w:r w:rsidRPr="0052613B">
        <w:rPr>
          <w:rFonts w:ascii="Arial" w:hAnsi="Arial" w:cs="Arial"/>
          <w:color w:val="000000" w:themeColor="text1"/>
          <w:sz w:val="24"/>
          <w:szCs w:val="24"/>
        </w:rPr>
        <w:t>Table 14</w:t>
      </w:r>
      <w:r w:rsidRPr="0052613B">
        <w:rPr>
          <w:rFonts w:ascii="Arial" w:hAnsi="Arial" w:cs="Arial"/>
          <w:color w:val="000000" w:themeColor="text1"/>
          <w:sz w:val="24"/>
          <w:szCs w:val="24"/>
          <w:cs/>
        </w:rPr>
        <w:t>)</w:t>
      </w:r>
    </w:p>
    <w:p w14:paraId="0094FFCD" w14:textId="77777777" w:rsidR="003841DC" w:rsidRPr="0052613B" w:rsidRDefault="003841DC" w:rsidP="003841DC">
      <w:pPr>
        <w:pStyle w:val="ListParagraph"/>
        <w:spacing w:after="0"/>
        <w:ind w:left="0" w:firstLine="1135"/>
        <w:rPr>
          <w:rFonts w:ascii="Arial" w:hAnsi="Arial" w:cs="Arial"/>
          <w:color w:val="000000" w:themeColor="text1"/>
          <w:sz w:val="24"/>
          <w:szCs w:val="24"/>
        </w:rPr>
      </w:pPr>
    </w:p>
    <w:p w14:paraId="6F261816" w14:textId="77777777" w:rsidR="003841DC" w:rsidRPr="0052613B" w:rsidRDefault="003841DC" w:rsidP="003841DC">
      <w:pPr>
        <w:rPr>
          <w:rFonts w:ascii="Arial" w:hAnsi="Arial" w:cs="Arial"/>
          <w:color w:val="000000" w:themeColor="text1"/>
          <w:sz w:val="24"/>
          <w:szCs w:val="24"/>
        </w:rPr>
      </w:pPr>
      <w:r w:rsidRPr="0052613B">
        <w:rPr>
          <w:rFonts w:ascii="Arial" w:hAnsi="Arial" w:cs="Arial"/>
          <w:b/>
          <w:bCs/>
          <w:color w:val="000000" w:themeColor="text1"/>
          <w:sz w:val="24"/>
          <w:szCs w:val="24"/>
        </w:rPr>
        <w:t>Table 14</w:t>
      </w:r>
      <w:r w:rsidRPr="0052613B">
        <w:rPr>
          <w:rFonts w:ascii="Arial" w:hAnsi="Arial" w:cs="Arial"/>
          <w:b/>
          <w:bCs/>
          <w:color w:val="000000" w:themeColor="text1"/>
          <w:sz w:val="24"/>
          <w:szCs w:val="24"/>
          <w:cs/>
        </w:rPr>
        <w:t xml:space="preserve">. </w:t>
      </w:r>
      <w:r w:rsidRPr="0052613B">
        <w:rPr>
          <w:rFonts w:ascii="Arial" w:hAnsi="Arial" w:cs="Arial"/>
          <w:b/>
          <w:bCs/>
          <w:color w:val="000000" w:themeColor="text1"/>
          <w:sz w:val="24"/>
          <w:szCs w:val="24"/>
        </w:rPr>
        <w:t>Coral and seagrass areas in Thailand (Gulf of Thailand)</w:t>
      </w:r>
      <w:r w:rsidRPr="0052613B">
        <w:rPr>
          <w:rFonts w:ascii="Arial" w:hAnsi="Arial" w:cs="Arial"/>
          <w:b/>
          <w:bCs/>
          <w:color w:val="000000" w:themeColor="text1"/>
          <w:sz w:val="24"/>
          <w:szCs w:val="24"/>
          <w:cs/>
        </w:rPr>
        <w:t xml:space="preserve">: </w:t>
      </w:r>
      <w:r w:rsidRPr="0052613B">
        <w:rPr>
          <w:rFonts w:ascii="Arial" w:hAnsi="Arial" w:cs="Arial"/>
          <w:color w:val="000000" w:themeColor="text1"/>
          <w:sz w:val="24"/>
          <w:szCs w:val="24"/>
        </w:rPr>
        <w:t>Social and use information</w:t>
      </w:r>
      <w:r w:rsidRPr="0052613B">
        <w:rPr>
          <w:rFonts w:ascii="Arial" w:hAnsi="Arial" w:cs="Arial"/>
          <w:color w:val="000000" w:themeColor="text1"/>
          <w:sz w:val="24"/>
          <w:szCs w:val="24"/>
          <w:cs/>
        </w:rPr>
        <w:t xml:space="preserve"> </w:t>
      </w:r>
      <w:r w:rsidRPr="0052613B">
        <w:rPr>
          <w:rFonts w:ascii="Arial" w:hAnsi="Arial" w:cs="Arial"/>
          <w:color w:val="000000" w:themeColor="text1"/>
          <w:sz w:val="24"/>
          <w:szCs w:val="24"/>
        </w:rPr>
        <w:t xml:space="preserve">showing </w:t>
      </w:r>
      <w:bookmarkStart w:id="8" w:name="_Hlk203234353"/>
      <w:r w:rsidRPr="0052613B">
        <w:rPr>
          <w:rFonts w:ascii="Arial" w:hAnsi="Arial" w:cs="Arial"/>
          <w:color w:val="000000" w:themeColor="text1"/>
          <w:sz w:val="24"/>
          <w:szCs w:val="24"/>
        </w:rPr>
        <w:t xml:space="preserve">ownership and management </w:t>
      </w:r>
      <w:bookmarkEnd w:id="8"/>
      <w:r w:rsidRPr="0052613B">
        <w:rPr>
          <w:rFonts w:ascii="Arial" w:hAnsi="Arial" w:cs="Arial"/>
          <w:color w:val="000000" w:themeColor="text1"/>
          <w:sz w:val="24"/>
          <w:szCs w:val="24"/>
        </w:rPr>
        <w:t>regime</w:t>
      </w:r>
    </w:p>
    <w:tbl>
      <w:tblPr>
        <w:tblStyle w:val="TableGrid"/>
        <w:tblW w:w="5000" w:type="pct"/>
        <w:tblLook w:val="04A0" w:firstRow="1" w:lastRow="0" w:firstColumn="1" w:lastColumn="0" w:noHBand="0" w:noVBand="1"/>
      </w:tblPr>
      <w:tblGrid>
        <w:gridCol w:w="3569"/>
        <w:gridCol w:w="2238"/>
        <w:gridCol w:w="7143"/>
      </w:tblGrid>
      <w:tr w:rsidR="003841DC" w:rsidRPr="0052613B" w14:paraId="4D4C9E43" w14:textId="77777777" w:rsidTr="008B4231">
        <w:trPr>
          <w:tblHeader/>
        </w:trPr>
        <w:tc>
          <w:tcPr>
            <w:tcW w:w="1378" w:type="pct"/>
          </w:tcPr>
          <w:p w14:paraId="2377022D" w14:textId="77777777" w:rsidR="003841DC" w:rsidRPr="0052613B" w:rsidRDefault="003841DC" w:rsidP="008B4231">
            <w:pPr>
              <w:spacing w:before="120" w:after="120"/>
              <w:jc w:val="center"/>
              <w:rPr>
                <w:rFonts w:ascii="Arial" w:hAnsi="Arial" w:cs="Arial"/>
                <w:b/>
                <w:bCs/>
                <w:color w:val="000000" w:themeColor="text1"/>
                <w:sz w:val="24"/>
                <w:szCs w:val="24"/>
              </w:rPr>
            </w:pPr>
            <w:r w:rsidRPr="0052613B">
              <w:rPr>
                <w:rFonts w:ascii="Arial" w:hAnsi="Arial" w:cs="Arial"/>
                <w:b/>
                <w:bCs/>
                <w:color w:val="000000" w:themeColor="text1"/>
                <w:sz w:val="24"/>
                <w:szCs w:val="24"/>
              </w:rPr>
              <w:t>Name of area</w:t>
            </w:r>
          </w:p>
        </w:tc>
        <w:tc>
          <w:tcPr>
            <w:tcW w:w="864" w:type="pct"/>
          </w:tcPr>
          <w:p w14:paraId="279B32DE" w14:textId="77777777" w:rsidR="003841DC" w:rsidRPr="0052613B" w:rsidRDefault="003841DC" w:rsidP="008B4231">
            <w:pPr>
              <w:spacing w:before="120" w:after="120"/>
              <w:jc w:val="center"/>
              <w:rPr>
                <w:rFonts w:ascii="Arial" w:hAnsi="Arial" w:cs="Arial"/>
                <w:b/>
                <w:bCs/>
                <w:color w:val="000000" w:themeColor="text1"/>
                <w:sz w:val="24"/>
                <w:szCs w:val="24"/>
              </w:rPr>
            </w:pPr>
            <w:r w:rsidRPr="0052613B">
              <w:rPr>
                <w:rFonts w:ascii="Arial" w:hAnsi="Arial" w:cs="Arial"/>
                <w:b/>
                <w:bCs/>
                <w:color w:val="000000" w:themeColor="text1"/>
                <w:sz w:val="24"/>
                <w:szCs w:val="24"/>
              </w:rPr>
              <w:t>Ownership</w:t>
            </w:r>
          </w:p>
        </w:tc>
        <w:tc>
          <w:tcPr>
            <w:tcW w:w="2758" w:type="pct"/>
          </w:tcPr>
          <w:p w14:paraId="07FB432C" w14:textId="77777777" w:rsidR="003841DC" w:rsidRPr="0052613B" w:rsidRDefault="003841DC" w:rsidP="008B4231">
            <w:pPr>
              <w:spacing w:before="120" w:after="120"/>
              <w:jc w:val="center"/>
              <w:rPr>
                <w:rFonts w:ascii="Arial" w:hAnsi="Arial" w:cs="Arial"/>
                <w:b/>
                <w:bCs/>
                <w:color w:val="000000" w:themeColor="text1"/>
                <w:sz w:val="24"/>
                <w:szCs w:val="24"/>
              </w:rPr>
            </w:pPr>
            <w:r w:rsidRPr="0052613B">
              <w:rPr>
                <w:rFonts w:ascii="Arial" w:hAnsi="Arial" w:cs="Arial"/>
                <w:b/>
                <w:bCs/>
                <w:color w:val="000000" w:themeColor="text1"/>
                <w:sz w:val="24"/>
                <w:szCs w:val="24"/>
              </w:rPr>
              <w:t>Management regime</w:t>
            </w:r>
          </w:p>
        </w:tc>
      </w:tr>
      <w:tr w:rsidR="003841DC" w:rsidRPr="0052613B" w14:paraId="7F159CFD" w14:textId="77777777" w:rsidTr="008B4231">
        <w:tc>
          <w:tcPr>
            <w:tcW w:w="1378" w:type="pct"/>
          </w:tcPr>
          <w:p w14:paraId="0F6061C9" w14:textId="77777777" w:rsidR="003841DC" w:rsidRPr="0052613B" w:rsidRDefault="003841DC" w:rsidP="008B4231">
            <w:pPr>
              <w:rPr>
                <w:rFonts w:ascii="Arial" w:hAnsi="Arial" w:cs="Arial"/>
                <w:b/>
                <w:bCs/>
                <w:color w:val="000000" w:themeColor="text1"/>
                <w:sz w:val="24"/>
                <w:szCs w:val="24"/>
              </w:rPr>
            </w:pPr>
            <w:r w:rsidRPr="0052613B">
              <w:rPr>
                <w:rFonts w:ascii="Arial" w:hAnsi="Arial" w:cs="Arial"/>
                <w:color w:val="000000" w:themeColor="text1"/>
                <w:sz w:val="24"/>
                <w:szCs w:val="24"/>
              </w:rPr>
              <w:t xml:space="preserve">CR:1 Koh Si Chang </w:t>
            </w:r>
          </w:p>
        </w:tc>
        <w:tc>
          <w:tcPr>
            <w:tcW w:w="864" w:type="pct"/>
          </w:tcPr>
          <w:p w14:paraId="7F940FA4" w14:textId="77777777" w:rsidR="003841DC" w:rsidRPr="0052613B" w:rsidRDefault="003841DC" w:rsidP="008B4231">
            <w:pPr>
              <w:jc w:val="center"/>
              <w:rPr>
                <w:rFonts w:ascii="Arial" w:hAnsi="Arial" w:cs="Arial"/>
                <w:color w:val="000000" w:themeColor="text1"/>
                <w:sz w:val="24"/>
                <w:szCs w:val="24"/>
              </w:rPr>
            </w:pPr>
            <w:r w:rsidRPr="0052613B">
              <w:rPr>
                <w:rFonts w:ascii="Arial" w:hAnsi="Arial" w:cs="Arial"/>
                <w:color w:val="000000" w:themeColor="text1"/>
                <w:sz w:val="24"/>
                <w:szCs w:val="24"/>
              </w:rPr>
              <w:t>State</w:t>
            </w:r>
          </w:p>
        </w:tc>
        <w:tc>
          <w:tcPr>
            <w:tcW w:w="2758" w:type="pct"/>
          </w:tcPr>
          <w:p w14:paraId="6E290C8C" w14:textId="77777777" w:rsidR="003841DC" w:rsidRPr="0052613B" w:rsidRDefault="003841DC" w:rsidP="008B4231">
            <w:pPr>
              <w:rPr>
                <w:rFonts w:ascii="Arial" w:hAnsi="Arial" w:cs="Arial"/>
                <w:color w:val="000000" w:themeColor="text1"/>
                <w:sz w:val="24"/>
                <w:szCs w:val="24"/>
              </w:rPr>
            </w:pPr>
            <w:r w:rsidRPr="0052613B">
              <w:rPr>
                <w:rFonts w:ascii="Arial" w:hAnsi="Arial" w:cs="Arial"/>
                <w:color w:val="000000" w:themeColor="text1"/>
                <w:sz w:val="24"/>
                <w:szCs w:val="24"/>
              </w:rPr>
              <w:t xml:space="preserve">Koh Si Chang is managed under Chonburi Province’s coastal zoning plan, but enforcement is limited due to overlapping industrial, tourism, and conservation uses. The Department of Marine and Coastal Resources (DMCR) leads reef monitoring, while local authorities oversee land and tourism management. Coordination among DMCR, the Marine Department, and Laem </w:t>
            </w:r>
            <w:r w:rsidRPr="0052613B">
              <w:rPr>
                <w:rFonts w:ascii="Arial" w:hAnsi="Arial" w:cs="Arial"/>
                <w:color w:val="000000" w:themeColor="text1"/>
                <w:sz w:val="24"/>
                <w:szCs w:val="24"/>
              </w:rPr>
              <w:lastRenderedPageBreak/>
              <w:t>Chabang Port Authority remains essential to address pollution and sedimentation.</w:t>
            </w:r>
          </w:p>
          <w:p w14:paraId="37D34E5F" w14:textId="77777777" w:rsidR="003841DC" w:rsidRPr="0052613B" w:rsidRDefault="003841DC" w:rsidP="008B4231">
            <w:pPr>
              <w:rPr>
                <w:rFonts w:ascii="Arial" w:hAnsi="Arial" w:cs="Arial"/>
                <w:color w:val="000000" w:themeColor="text1"/>
                <w:sz w:val="24"/>
                <w:szCs w:val="24"/>
              </w:rPr>
            </w:pPr>
            <w:r w:rsidRPr="0052613B">
              <w:rPr>
                <w:rFonts w:ascii="Arial" w:hAnsi="Arial" w:cs="Arial"/>
                <w:color w:val="000000" w:themeColor="text1"/>
                <w:sz w:val="24"/>
                <w:szCs w:val="24"/>
              </w:rPr>
              <w:t>Stakeholder cooperation involves local government, tourism operators, fishers, and port authorities, though co-management is still developing. Small-scale coral restoration and marine litter reduction projects are ongoing, supported by universities and dive groups.</w:t>
            </w:r>
          </w:p>
          <w:p w14:paraId="40726190" w14:textId="77777777" w:rsidR="003841DC" w:rsidRPr="0052613B" w:rsidRDefault="003841DC" w:rsidP="008B4231">
            <w:pPr>
              <w:rPr>
                <w:rFonts w:ascii="Arial" w:hAnsi="Arial" w:cs="Arial"/>
                <w:color w:val="000000" w:themeColor="text1"/>
                <w:sz w:val="24"/>
                <w:szCs w:val="24"/>
              </w:rPr>
            </w:pPr>
            <w:r w:rsidRPr="0052613B">
              <w:rPr>
                <w:rFonts w:ascii="Arial" w:hAnsi="Arial" w:cs="Arial"/>
                <w:color w:val="000000" w:themeColor="text1"/>
                <w:sz w:val="24"/>
                <w:szCs w:val="24"/>
              </w:rPr>
              <w:t>Fishing is mostly small-scale and non-destructive, but nearshore activity still affects coral habitats. Future priorities include stronger zoning enforcement, integrated land–sea planning, sustainable tourism, and a local conservation fund to enhance reef resilience and long-term management effectiveness.</w:t>
            </w:r>
          </w:p>
        </w:tc>
      </w:tr>
      <w:tr w:rsidR="003841DC" w:rsidRPr="0052613B" w14:paraId="2D7CB06A" w14:textId="77777777" w:rsidTr="008B4231">
        <w:tc>
          <w:tcPr>
            <w:tcW w:w="1378" w:type="pct"/>
          </w:tcPr>
          <w:p w14:paraId="7B348147" w14:textId="77777777" w:rsidR="003841DC" w:rsidRPr="0052613B" w:rsidRDefault="003841DC" w:rsidP="008B4231">
            <w:pPr>
              <w:rPr>
                <w:rFonts w:ascii="Arial" w:hAnsi="Arial" w:cs="Arial"/>
                <w:b/>
                <w:bCs/>
                <w:color w:val="000000" w:themeColor="text1"/>
                <w:sz w:val="24"/>
                <w:szCs w:val="24"/>
              </w:rPr>
            </w:pPr>
            <w:r w:rsidRPr="0052613B">
              <w:rPr>
                <w:rFonts w:ascii="Arial" w:hAnsi="Arial" w:cs="Arial"/>
                <w:color w:val="000000" w:themeColor="text1"/>
                <w:sz w:val="24"/>
                <w:szCs w:val="24"/>
              </w:rPr>
              <w:lastRenderedPageBreak/>
              <w:t xml:space="preserve">CR:2 Koh Lan </w:t>
            </w:r>
          </w:p>
        </w:tc>
        <w:tc>
          <w:tcPr>
            <w:tcW w:w="864" w:type="pct"/>
          </w:tcPr>
          <w:p w14:paraId="28508C3C" w14:textId="77777777" w:rsidR="003841DC" w:rsidRPr="0052613B" w:rsidRDefault="003841DC" w:rsidP="008B4231">
            <w:pPr>
              <w:jc w:val="center"/>
              <w:rPr>
                <w:rFonts w:ascii="Arial" w:hAnsi="Arial" w:cs="Arial"/>
                <w:b/>
                <w:bCs/>
                <w:color w:val="000000" w:themeColor="text1"/>
                <w:sz w:val="24"/>
                <w:szCs w:val="24"/>
              </w:rPr>
            </w:pPr>
            <w:r w:rsidRPr="0052613B">
              <w:rPr>
                <w:rFonts w:ascii="Arial" w:hAnsi="Arial" w:cs="Arial"/>
                <w:color w:val="000000" w:themeColor="text1"/>
                <w:sz w:val="24"/>
                <w:szCs w:val="24"/>
              </w:rPr>
              <w:t>State</w:t>
            </w:r>
          </w:p>
        </w:tc>
        <w:tc>
          <w:tcPr>
            <w:tcW w:w="2758" w:type="pct"/>
          </w:tcPr>
          <w:p w14:paraId="3520B4FC" w14:textId="77777777" w:rsidR="003841DC" w:rsidRPr="0052613B" w:rsidRDefault="003841DC" w:rsidP="008B4231">
            <w:pPr>
              <w:rPr>
                <w:rFonts w:ascii="Arial" w:hAnsi="Arial" w:cs="Arial"/>
                <w:color w:val="000000" w:themeColor="text1"/>
                <w:sz w:val="24"/>
                <w:szCs w:val="24"/>
              </w:rPr>
            </w:pPr>
            <w:r w:rsidRPr="0052613B">
              <w:rPr>
                <w:rFonts w:ascii="Arial" w:hAnsi="Arial" w:cs="Arial"/>
                <w:color w:val="000000" w:themeColor="text1"/>
                <w:sz w:val="24"/>
                <w:szCs w:val="24"/>
              </w:rPr>
              <w:t>Koh Lan is managed under Pattaya City and Chonburi Province’s coastal zoning plan, focusing on tourism, fisheries, and environmental protection. However, rapid tourism growth and limited zoning enforcement have led to conflicts between development and reef conservation.</w:t>
            </w:r>
          </w:p>
          <w:p w14:paraId="42CC038F" w14:textId="77777777" w:rsidR="003841DC" w:rsidRPr="0052613B" w:rsidRDefault="003841DC" w:rsidP="008B4231">
            <w:pPr>
              <w:rPr>
                <w:rFonts w:ascii="Arial" w:hAnsi="Arial" w:cs="Arial"/>
                <w:color w:val="000000" w:themeColor="text1"/>
                <w:sz w:val="24"/>
                <w:szCs w:val="24"/>
              </w:rPr>
            </w:pPr>
            <w:r w:rsidRPr="0052613B">
              <w:rPr>
                <w:rFonts w:ascii="Arial" w:hAnsi="Arial" w:cs="Arial"/>
                <w:color w:val="000000" w:themeColor="text1"/>
                <w:sz w:val="24"/>
                <w:szCs w:val="24"/>
              </w:rPr>
              <w:t>The Department of Marine and Coastal Resources (DMCR) and Pattaya City Municipality are the main authorities overseeing marine resource management, wastewater treatment, and tourism regulation. Coordination among agencies remains weak, particularly in managing waste, anchoring, and nearshore reef protection.</w:t>
            </w:r>
          </w:p>
          <w:p w14:paraId="27B160E3" w14:textId="77777777" w:rsidR="003841DC" w:rsidRPr="0052613B" w:rsidRDefault="003841DC" w:rsidP="008B4231">
            <w:pPr>
              <w:rPr>
                <w:rFonts w:ascii="Arial" w:hAnsi="Arial" w:cs="Arial"/>
                <w:color w:val="000000" w:themeColor="text1"/>
                <w:sz w:val="24"/>
                <w:szCs w:val="24"/>
              </w:rPr>
            </w:pPr>
            <w:r w:rsidRPr="0052613B">
              <w:rPr>
                <w:rFonts w:ascii="Arial" w:hAnsi="Arial" w:cs="Arial"/>
                <w:color w:val="000000" w:themeColor="text1"/>
                <w:sz w:val="24"/>
                <w:szCs w:val="24"/>
              </w:rPr>
              <w:t>Stakeholders include local government, tourism operators, dive centers, and fishing communities. Some coral restoration and beach clean-up projects have been initiated by DMCR, local NGOs, and private tourism businesses, but sustained funding and long-term monitoring are limited.</w:t>
            </w:r>
          </w:p>
          <w:p w14:paraId="5ADEB96F" w14:textId="77777777" w:rsidR="003841DC" w:rsidRPr="0052613B" w:rsidRDefault="003841DC" w:rsidP="008B4231">
            <w:pPr>
              <w:rPr>
                <w:rFonts w:ascii="Arial" w:hAnsi="Arial" w:cs="Arial"/>
                <w:color w:val="000000" w:themeColor="text1"/>
                <w:sz w:val="24"/>
                <w:szCs w:val="24"/>
              </w:rPr>
            </w:pPr>
            <w:r w:rsidRPr="0052613B">
              <w:rPr>
                <w:rFonts w:ascii="Arial" w:hAnsi="Arial" w:cs="Arial"/>
                <w:color w:val="000000" w:themeColor="text1"/>
                <w:sz w:val="24"/>
                <w:szCs w:val="24"/>
              </w:rPr>
              <w:t>Fishing around Koh Lan is small-scale, mainly traps and lines, with no destructive fishing reported, though anchoring and coastal activities continue to disturb coral zones.</w:t>
            </w:r>
          </w:p>
        </w:tc>
      </w:tr>
      <w:tr w:rsidR="003841DC" w:rsidRPr="0052613B" w14:paraId="71F1B6D5" w14:textId="77777777" w:rsidTr="008B4231">
        <w:tc>
          <w:tcPr>
            <w:tcW w:w="1378" w:type="pct"/>
          </w:tcPr>
          <w:p w14:paraId="2388AB3A" w14:textId="77777777" w:rsidR="003841DC" w:rsidRPr="0052613B" w:rsidRDefault="003841DC" w:rsidP="008B4231">
            <w:pPr>
              <w:rPr>
                <w:rFonts w:ascii="Arial" w:hAnsi="Arial" w:cs="Arial"/>
                <w:b/>
                <w:bCs/>
                <w:color w:val="000000" w:themeColor="text1"/>
                <w:sz w:val="24"/>
                <w:szCs w:val="24"/>
              </w:rPr>
            </w:pPr>
            <w:r w:rsidRPr="0052613B">
              <w:rPr>
                <w:rFonts w:ascii="Arial" w:hAnsi="Arial" w:cs="Arial"/>
                <w:color w:val="000000" w:themeColor="text1"/>
                <w:sz w:val="24"/>
                <w:szCs w:val="24"/>
              </w:rPr>
              <w:lastRenderedPageBreak/>
              <w:t>CR:3 Koh Kood</w:t>
            </w:r>
          </w:p>
        </w:tc>
        <w:tc>
          <w:tcPr>
            <w:tcW w:w="864" w:type="pct"/>
          </w:tcPr>
          <w:p w14:paraId="4D1D85F1" w14:textId="77777777" w:rsidR="003841DC" w:rsidRPr="0052613B" w:rsidRDefault="003841DC" w:rsidP="008B4231">
            <w:pPr>
              <w:jc w:val="center"/>
              <w:rPr>
                <w:rFonts w:ascii="Arial" w:hAnsi="Arial" w:cs="Arial"/>
                <w:b/>
                <w:bCs/>
                <w:color w:val="000000" w:themeColor="text1"/>
                <w:sz w:val="24"/>
                <w:szCs w:val="24"/>
              </w:rPr>
            </w:pPr>
            <w:r w:rsidRPr="0052613B">
              <w:rPr>
                <w:rFonts w:ascii="Arial" w:hAnsi="Arial" w:cs="Arial"/>
                <w:color w:val="000000" w:themeColor="text1"/>
                <w:sz w:val="24"/>
                <w:szCs w:val="24"/>
              </w:rPr>
              <w:t>State</w:t>
            </w:r>
          </w:p>
        </w:tc>
        <w:tc>
          <w:tcPr>
            <w:tcW w:w="2758" w:type="pct"/>
          </w:tcPr>
          <w:p w14:paraId="00A85F66" w14:textId="77777777" w:rsidR="003841DC" w:rsidRPr="0052613B" w:rsidRDefault="003841DC" w:rsidP="008B4231">
            <w:pPr>
              <w:rPr>
                <w:rFonts w:ascii="Arial" w:hAnsi="Arial" w:cs="Arial"/>
                <w:color w:val="000000" w:themeColor="text1"/>
                <w:sz w:val="24"/>
                <w:szCs w:val="24"/>
              </w:rPr>
            </w:pPr>
            <w:r w:rsidRPr="0052613B">
              <w:rPr>
                <w:rFonts w:ascii="Arial" w:hAnsi="Arial" w:cs="Arial"/>
                <w:color w:val="000000" w:themeColor="text1"/>
                <w:sz w:val="24"/>
                <w:szCs w:val="24"/>
              </w:rPr>
              <w:t>Koh Kood is managed under Trat Province’s coastal and marine resource plan, emphasizing sustainable tourism, fisheries, and conservation. The Department of Marine and Coastal Resources (DMCR), Trat Provincial Office, and Koh Kood Subdistrict Administrative Organization share responsibilities for reef protection, land-use control, and tourism management.</w:t>
            </w:r>
          </w:p>
          <w:p w14:paraId="56606E4C" w14:textId="77777777" w:rsidR="003841DC" w:rsidRPr="0052613B" w:rsidRDefault="003841DC" w:rsidP="008B4231">
            <w:pPr>
              <w:rPr>
                <w:rFonts w:ascii="Arial" w:hAnsi="Arial" w:cs="Arial"/>
                <w:color w:val="000000" w:themeColor="text1"/>
                <w:sz w:val="24"/>
                <w:szCs w:val="24"/>
              </w:rPr>
            </w:pPr>
            <w:r w:rsidRPr="0052613B">
              <w:rPr>
                <w:rFonts w:ascii="Arial" w:hAnsi="Arial" w:cs="Arial"/>
                <w:color w:val="000000" w:themeColor="text1"/>
                <w:sz w:val="24"/>
                <w:szCs w:val="24"/>
              </w:rPr>
              <w:t>Land-use planning promotes eco-tourism and low-impact development, with zoning that separates resort, fishing, and conservation areas. However, as tourism expands, stronger enforcement is needed to prevent wastewater discharge, coastal construction impacts, and anchor damage to nearby coral reefs.</w:t>
            </w:r>
          </w:p>
          <w:p w14:paraId="4C7433D3" w14:textId="77777777" w:rsidR="003841DC" w:rsidRPr="0052613B" w:rsidRDefault="003841DC" w:rsidP="008B4231">
            <w:pPr>
              <w:rPr>
                <w:rFonts w:ascii="Arial" w:hAnsi="Arial" w:cs="Arial"/>
                <w:color w:val="000000" w:themeColor="text1"/>
                <w:sz w:val="24"/>
                <w:szCs w:val="24"/>
              </w:rPr>
            </w:pPr>
            <w:r w:rsidRPr="0052613B">
              <w:rPr>
                <w:rFonts w:ascii="Arial" w:hAnsi="Arial" w:cs="Arial"/>
                <w:color w:val="000000" w:themeColor="text1"/>
                <w:sz w:val="24"/>
                <w:szCs w:val="24"/>
              </w:rPr>
              <w:t>Stakeholder collaboration includes local authorities, tourism operators, resort owners, fishers, and community groups, working together on coral restoration, waste reduction, and sustainable tourism practices. Restoration activities, supported by DMCR and local NGOs, include small-scale coral transplantation and mooring buoy installation.</w:t>
            </w:r>
          </w:p>
          <w:p w14:paraId="20F4FF45" w14:textId="77777777" w:rsidR="003841DC" w:rsidRPr="0052613B" w:rsidRDefault="003841DC" w:rsidP="008B4231">
            <w:pPr>
              <w:rPr>
                <w:rFonts w:ascii="Arial" w:hAnsi="Arial" w:cs="Arial"/>
                <w:color w:val="000000" w:themeColor="text1"/>
                <w:sz w:val="24"/>
                <w:szCs w:val="24"/>
              </w:rPr>
            </w:pPr>
            <w:r w:rsidRPr="0052613B">
              <w:rPr>
                <w:rFonts w:ascii="Arial" w:hAnsi="Arial" w:cs="Arial"/>
                <w:color w:val="000000" w:themeColor="text1"/>
                <w:sz w:val="24"/>
                <w:szCs w:val="24"/>
              </w:rPr>
              <w:t>Fishing around Koh Kood is small-scale and traditional, with no reports of destructive practices. Ongoing promotion of sustainable fishing zones and community awareness supports conservation goals.</w:t>
            </w:r>
          </w:p>
        </w:tc>
      </w:tr>
      <w:tr w:rsidR="003841DC" w:rsidRPr="0052613B" w14:paraId="3C359716" w14:textId="77777777" w:rsidTr="008B4231">
        <w:tc>
          <w:tcPr>
            <w:tcW w:w="1378" w:type="pct"/>
          </w:tcPr>
          <w:p w14:paraId="60FFEF21" w14:textId="77777777" w:rsidR="003841DC" w:rsidRPr="0052613B" w:rsidRDefault="003841DC" w:rsidP="008B4231">
            <w:pPr>
              <w:rPr>
                <w:rFonts w:ascii="Arial" w:hAnsi="Arial" w:cs="Arial"/>
                <w:b/>
                <w:bCs/>
                <w:color w:val="000000" w:themeColor="text1"/>
                <w:sz w:val="24"/>
                <w:szCs w:val="24"/>
              </w:rPr>
            </w:pPr>
            <w:r w:rsidRPr="0052613B">
              <w:rPr>
                <w:rFonts w:ascii="Arial" w:hAnsi="Arial" w:cs="Arial"/>
                <w:color w:val="000000" w:themeColor="text1"/>
                <w:sz w:val="24"/>
                <w:szCs w:val="24"/>
              </w:rPr>
              <w:t>CR:4 Koh Mak</w:t>
            </w:r>
          </w:p>
        </w:tc>
        <w:tc>
          <w:tcPr>
            <w:tcW w:w="864" w:type="pct"/>
          </w:tcPr>
          <w:p w14:paraId="5585B89A" w14:textId="77777777" w:rsidR="003841DC" w:rsidRPr="0052613B" w:rsidRDefault="003841DC" w:rsidP="008B4231">
            <w:pPr>
              <w:jc w:val="center"/>
              <w:rPr>
                <w:rFonts w:ascii="Arial" w:hAnsi="Arial" w:cs="Arial"/>
                <w:b/>
                <w:bCs/>
                <w:color w:val="000000" w:themeColor="text1"/>
                <w:sz w:val="24"/>
                <w:szCs w:val="24"/>
              </w:rPr>
            </w:pPr>
            <w:r w:rsidRPr="0052613B">
              <w:rPr>
                <w:rFonts w:ascii="Arial" w:hAnsi="Arial" w:cs="Arial"/>
                <w:color w:val="000000" w:themeColor="text1"/>
                <w:sz w:val="24"/>
                <w:szCs w:val="24"/>
              </w:rPr>
              <w:t>State</w:t>
            </w:r>
          </w:p>
        </w:tc>
        <w:tc>
          <w:tcPr>
            <w:tcW w:w="2758" w:type="pct"/>
          </w:tcPr>
          <w:p w14:paraId="0607D034" w14:textId="77777777" w:rsidR="003841DC" w:rsidRPr="0052613B" w:rsidRDefault="003841DC" w:rsidP="008B4231">
            <w:pPr>
              <w:rPr>
                <w:rFonts w:ascii="Arial" w:hAnsi="Arial" w:cs="Arial"/>
                <w:color w:val="000000" w:themeColor="text1"/>
                <w:sz w:val="24"/>
                <w:szCs w:val="24"/>
              </w:rPr>
            </w:pPr>
            <w:r w:rsidRPr="0052613B">
              <w:rPr>
                <w:rFonts w:ascii="Arial" w:hAnsi="Arial" w:cs="Arial"/>
                <w:color w:val="000000" w:themeColor="text1"/>
                <w:sz w:val="24"/>
                <w:szCs w:val="24"/>
              </w:rPr>
              <w:t>Koh Mak is managed under Trat Province’s coastal resource and tourism development plan, focusing on sustainable, low-impact tourism and marine ecosystem conservation. The Department of Marine and Coastal Resources (DMCR), Trat Provincial Office, and Koh Mak Subdistrict Administrative Organization coordinate management, while the Koh Mak Community Tourism Association plays a key role in local environmental stewardship.</w:t>
            </w:r>
          </w:p>
          <w:p w14:paraId="74CB0FB6" w14:textId="77777777" w:rsidR="003841DC" w:rsidRPr="0052613B" w:rsidRDefault="003841DC" w:rsidP="008B4231">
            <w:pPr>
              <w:rPr>
                <w:rFonts w:ascii="Arial" w:hAnsi="Arial" w:cs="Arial"/>
                <w:color w:val="000000" w:themeColor="text1"/>
                <w:sz w:val="24"/>
                <w:szCs w:val="24"/>
              </w:rPr>
            </w:pPr>
            <w:r w:rsidRPr="0052613B">
              <w:rPr>
                <w:rFonts w:ascii="Arial" w:hAnsi="Arial" w:cs="Arial"/>
                <w:color w:val="000000" w:themeColor="text1"/>
                <w:sz w:val="24"/>
                <w:szCs w:val="24"/>
              </w:rPr>
              <w:t xml:space="preserve">Land-use planning emphasizes eco-tourism zoning, with most coral reef areas located within designated conservation zones. Coastal development is regulated to limit construction near </w:t>
            </w:r>
            <w:r w:rsidRPr="0052613B">
              <w:rPr>
                <w:rFonts w:ascii="Arial" w:hAnsi="Arial" w:cs="Arial"/>
                <w:color w:val="000000" w:themeColor="text1"/>
                <w:sz w:val="24"/>
                <w:szCs w:val="24"/>
              </w:rPr>
              <w:lastRenderedPageBreak/>
              <w:t>sensitive habitats, although enforcement capacity remains limited.</w:t>
            </w:r>
          </w:p>
          <w:p w14:paraId="2D26BB7E" w14:textId="77777777" w:rsidR="003841DC" w:rsidRPr="0052613B" w:rsidRDefault="003841DC" w:rsidP="008B4231">
            <w:pPr>
              <w:rPr>
                <w:rFonts w:ascii="Arial" w:hAnsi="Arial" w:cs="Arial"/>
                <w:color w:val="000000" w:themeColor="text1"/>
                <w:sz w:val="24"/>
                <w:szCs w:val="24"/>
              </w:rPr>
            </w:pPr>
            <w:r w:rsidRPr="0052613B">
              <w:rPr>
                <w:rFonts w:ascii="Arial" w:hAnsi="Arial" w:cs="Arial"/>
                <w:color w:val="000000" w:themeColor="text1"/>
                <w:sz w:val="24"/>
                <w:szCs w:val="24"/>
              </w:rPr>
              <w:t>Stakeholder coordination is relatively strong, involving local resorts, dive operators, DMCR, and community groups, which collaborate on coral reef monitoring, marine litter management, and environmental awareness campaigns. Several coral restoration and mooring buoy projects have been initiated through community and private-sector partnerships.</w:t>
            </w:r>
          </w:p>
          <w:p w14:paraId="41F3ACB6" w14:textId="77777777" w:rsidR="003841DC" w:rsidRPr="0052613B" w:rsidRDefault="003841DC" w:rsidP="008B4231">
            <w:pPr>
              <w:rPr>
                <w:rFonts w:ascii="Arial" w:hAnsi="Arial" w:cs="Arial"/>
                <w:color w:val="000000" w:themeColor="text1"/>
                <w:sz w:val="24"/>
                <w:szCs w:val="24"/>
              </w:rPr>
            </w:pPr>
            <w:r w:rsidRPr="0052613B">
              <w:rPr>
                <w:rFonts w:ascii="Arial" w:hAnsi="Arial" w:cs="Arial"/>
                <w:color w:val="000000" w:themeColor="text1"/>
                <w:sz w:val="24"/>
                <w:szCs w:val="24"/>
              </w:rPr>
              <w:t>Fishing activity is small-scale and community-based, using traditional, non-destructive gear. Community regulations help restrict fishing in coral and seagrass areas, supporting reef recovery.</w:t>
            </w:r>
          </w:p>
        </w:tc>
      </w:tr>
      <w:tr w:rsidR="003841DC" w:rsidRPr="0052613B" w14:paraId="7DFBAB80" w14:textId="77777777" w:rsidTr="008B4231">
        <w:tc>
          <w:tcPr>
            <w:tcW w:w="1378" w:type="pct"/>
          </w:tcPr>
          <w:p w14:paraId="6EF20014" w14:textId="77777777" w:rsidR="003841DC" w:rsidRPr="0052613B" w:rsidRDefault="003841DC" w:rsidP="008B4231">
            <w:pPr>
              <w:rPr>
                <w:rFonts w:ascii="Arial" w:hAnsi="Arial" w:cs="Arial"/>
                <w:color w:val="000000" w:themeColor="text1"/>
                <w:sz w:val="24"/>
                <w:szCs w:val="24"/>
              </w:rPr>
            </w:pPr>
            <w:r w:rsidRPr="0052613B">
              <w:rPr>
                <w:rFonts w:ascii="Arial" w:hAnsi="Arial" w:cs="Arial"/>
                <w:color w:val="000000" w:themeColor="text1"/>
                <w:sz w:val="24"/>
                <w:szCs w:val="24"/>
              </w:rPr>
              <w:lastRenderedPageBreak/>
              <w:t>CR:5 Koh Tao</w:t>
            </w:r>
          </w:p>
        </w:tc>
        <w:tc>
          <w:tcPr>
            <w:tcW w:w="864" w:type="pct"/>
          </w:tcPr>
          <w:p w14:paraId="54F9FE58" w14:textId="77777777" w:rsidR="003841DC" w:rsidRPr="0052613B" w:rsidRDefault="003841DC" w:rsidP="008B4231">
            <w:pPr>
              <w:jc w:val="center"/>
              <w:rPr>
                <w:rFonts w:ascii="Arial" w:hAnsi="Arial" w:cs="Arial"/>
                <w:color w:val="000000" w:themeColor="text1"/>
                <w:sz w:val="24"/>
                <w:szCs w:val="24"/>
              </w:rPr>
            </w:pPr>
            <w:r w:rsidRPr="0052613B">
              <w:rPr>
                <w:rFonts w:ascii="Arial" w:hAnsi="Arial" w:cs="Arial"/>
                <w:color w:val="000000" w:themeColor="text1"/>
                <w:sz w:val="24"/>
                <w:szCs w:val="24"/>
              </w:rPr>
              <w:t>State</w:t>
            </w:r>
          </w:p>
        </w:tc>
        <w:tc>
          <w:tcPr>
            <w:tcW w:w="2758" w:type="pct"/>
          </w:tcPr>
          <w:p w14:paraId="159F5235" w14:textId="77777777" w:rsidR="003841DC" w:rsidRPr="0052613B" w:rsidRDefault="003841DC" w:rsidP="008B4231">
            <w:pPr>
              <w:rPr>
                <w:rFonts w:ascii="Arial" w:hAnsi="Arial" w:cs="Arial"/>
                <w:color w:val="000000" w:themeColor="text1"/>
                <w:sz w:val="24"/>
                <w:szCs w:val="24"/>
              </w:rPr>
            </w:pPr>
            <w:r w:rsidRPr="0052613B">
              <w:rPr>
                <w:rFonts w:ascii="Arial" w:hAnsi="Arial" w:cs="Arial"/>
                <w:color w:val="000000" w:themeColor="text1"/>
                <w:sz w:val="24"/>
                <w:szCs w:val="24"/>
              </w:rPr>
              <w:t>Koh Tao is managed under Surat Thani Province’s coastal and marine resource plan, with a focus on coral reef conservation, sustainable tourism, and community-based management. The Department of Marine and Coastal Resources (DMCR), Koh Tao Subdistrict Administrative Organization, and local tourism networks share responsibilities for environmental protection, waste management, and reef monitoring.</w:t>
            </w:r>
          </w:p>
          <w:p w14:paraId="1C2185BC" w14:textId="77777777" w:rsidR="003841DC" w:rsidRPr="0052613B" w:rsidRDefault="003841DC" w:rsidP="008B4231">
            <w:pPr>
              <w:rPr>
                <w:rFonts w:ascii="Arial" w:hAnsi="Arial" w:cs="Arial"/>
                <w:color w:val="000000" w:themeColor="text1"/>
                <w:sz w:val="24"/>
                <w:szCs w:val="24"/>
              </w:rPr>
            </w:pPr>
            <w:r w:rsidRPr="0052613B">
              <w:rPr>
                <w:rFonts w:ascii="Arial" w:hAnsi="Arial" w:cs="Arial"/>
                <w:color w:val="000000" w:themeColor="text1"/>
                <w:sz w:val="24"/>
                <w:szCs w:val="24"/>
              </w:rPr>
              <w:t>Land-use planning promotes controlled tourism development, but continued infrastructure expansion and waste generation challenge enforcement. Most coral reefs lie within 50–300 meters of the shore, making them highly vulnerable to runoff, anchoring, and wastewater discharge from resorts and dive operations.</w:t>
            </w:r>
          </w:p>
          <w:p w14:paraId="4D1445E7" w14:textId="77777777" w:rsidR="003841DC" w:rsidRPr="0052613B" w:rsidRDefault="003841DC" w:rsidP="008B4231">
            <w:pPr>
              <w:rPr>
                <w:rFonts w:ascii="Arial" w:hAnsi="Arial" w:cs="Arial"/>
                <w:color w:val="000000" w:themeColor="text1"/>
                <w:sz w:val="24"/>
                <w:szCs w:val="24"/>
              </w:rPr>
            </w:pPr>
            <w:r w:rsidRPr="0052613B">
              <w:rPr>
                <w:rFonts w:ascii="Arial" w:hAnsi="Arial" w:cs="Arial"/>
                <w:color w:val="000000" w:themeColor="text1"/>
                <w:sz w:val="24"/>
                <w:szCs w:val="24"/>
              </w:rPr>
              <w:t>Stakeholder collaboration is strong, involving local dive operators, NGOs, universities, and community groups. Initiatives such as coral nurseries, mooring buoy installation, reef clean-ups, and citizen science monitoring are well established. Koh Tao is a national model for community-driven coral restoration and marine conservation.</w:t>
            </w:r>
          </w:p>
          <w:p w14:paraId="1DCA8922" w14:textId="77777777" w:rsidR="003841DC" w:rsidRPr="0052613B" w:rsidRDefault="003841DC" w:rsidP="008B4231">
            <w:pPr>
              <w:rPr>
                <w:rFonts w:ascii="Arial" w:hAnsi="Arial" w:cs="Arial"/>
                <w:color w:val="000000" w:themeColor="text1"/>
                <w:sz w:val="24"/>
                <w:szCs w:val="24"/>
              </w:rPr>
            </w:pPr>
            <w:r w:rsidRPr="0052613B">
              <w:rPr>
                <w:rFonts w:ascii="Arial" w:hAnsi="Arial" w:cs="Arial"/>
                <w:color w:val="000000" w:themeColor="text1"/>
                <w:sz w:val="24"/>
                <w:szCs w:val="24"/>
              </w:rPr>
              <w:lastRenderedPageBreak/>
              <w:t>Fishing is minimal and small-scale, with strict local regulations and marine protected zones that prohibit destructive practices.</w:t>
            </w:r>
          </w:p>
        </w:tc>
      </w:tr>
      <w:tr w:rsidR="003841DC" w:rsidRPr="0052613B" w14:paraId="4880CA17" w14:textId="77777777" w:rsidTr="008B4231">
        <w:tc>
          <w:tcPr>
            <w:tcW w:w="1378" w:type="pct"/>
          </w:tcPr>
          <w:p w14:paraId="3AEF38A6" w14:textId="77777777" w:rsidR="003841DC" w:rsidRPr="0052613B" w:rsidRDefault="003841DC" w:rsidP="008B4231">
            <w:pPr>
              <w:rPr>
                <w:rFonts w:ascii="Arial" w:hAnsi="Arial" w:cs="Arial"/>
                <w:color w:val="000000" w:themeColor="text1"/>
                <w:sz w:val="24"/>
                <w:szCs w:val="24"/>
              </w:rPr>
            </w:pPr>
            <w:r w:rsidRPr="0052613B">
              <w:rPr>
                <w:rFonts w:ascii="Arial" w:hAnsi="Arial" w:cs="Arial"/>
                <w:color w:val="000000" w:themeColor="text1"/>
                <w:sz w:val="24"/>
                <w:szCs w:val="24"/>
              </w:rPr>
              <w:lastRenderedPageBreak/>
              <w:t>CR:6 Koh Kra</w:t>
            </w:r>
          </w:p>
        </w:tc>
        <w:tc>
          <w:tcPr>
            <w:tcW w:w="864" w:type="pct"/>
          </w:tcPr>
          <w:p w14:paraId="065D088F" w14:textId="77777777" w:rsidR="003841DC" w:rsidRPr="0052613B" w:rsidRDefault="003841DC" w:rsidP="008B4231">
            <w:pPr>
              <w:jc w:val="center"/>
              <w:rPr>
                <w:rFonts w:ascii="Arial" w:hAnsi="Arial" w:cs="Arial"/>
                <w:color w:val="000000" w:themeColor="text1"/>
                <w:sz w:val="24"/>
                <w:szCs w:val="24"/>
              </w:rPr>
            </w:pPr>
            <w:r w:rsidRPr="0052613B">
              <w:rPr>
                <w:rFonts w:ascii="Arial" w:hAnsi="Arial" w:cs="Arial"/>
                <w:color w:val="000000" w:themeColor="text1"/>
                <w:sz w:val="24"/>
                <w:szCs w:val="24"/>
              </w:rPr>
              <w:t>State</w:t>
            </w:r>
          </w:p>
        </w:tc>
        <w:tc>
          <w:tcPr>
            <w:tcW w:w="2758" w:type="pct"/>
          </w:tcPr>
          <w:p w14:paraId="3A1DF7AB" w14:textId="77777777" w:rsidR="003841DC" w:rsidRPr="0052613B" w:rsidRDefault="003841DC" w:rsidP="008B4231">
            <w:pPr>
              <w:rPr>
                <w:rFonts w:ascii="Arial" w:hAnsi="Arial" w:cs="Arial"/>
                <w:color w:val="000000" w:themeColor="text1"/>
                <w:sz w:val="24"/>
                <w:szCs w:val="24"/>
              </w:rPr>
            </w:pPr>
            <w:r w:rsidRPr="0052613B">
              <w:rPr>
                <w:rFonts w:ascii="Arial" w:hAnsi="Arial" w:cs="Arial"/>
                <w:color w:val="000000" w:themeColor="text1"/>
                <w:sz w:val="24"/>
                <w:szCs w:val="24"/>
              </w:rPr>
              <w:t>Koh Kra is managed under the jurisdiction of the Department of Marine and Coastal Resources (DMCR) and the Royal Thai Navy, as part of Thailand’s national marine conservation network. The island group is uninhabited and designated as a strict conservation area, focusing on coral reef protection, biodiversity conservation, and enforcement of fishery regulations.</w:t>
            </w:r>
          </w:p>
          <w:p w14:paraId="2AB32AEC" w14:textId="77777777" w:rsidR="003841DC" w:rsidRPr="0052613B" w:rsidRDefault="003841DC" w:rsidP="008B4231">
            <w:pPr>
              <w:rPr>
                <w:rFonts w:ascii="Arial" w:hAnsi="Arial" w:cs="Arial"/>
                <w:color w:val="000000" w:themeColor="text1"/>
                <w:sz w:val="24"/>
                <w:szCs w:val="24"/>
              </w:rPr>
            </w:pPr>
            <w:r w:rsidRPr="0052613B">
              <w:rPr>
                <w:rFonts w:ascii="Arial" w:hAnsi="Arial" w:cs="Arial"/>
                <w:color w:val="000000" w:themeColor="text1"/>
                <w:sz w:val="24"/>
                <w:szCs w:val="24"/>
              </w:rPr>
              <w:t>Land-use planning is minimal due to the island’s remote offshore location (~70 km from Nakhon Si Thammarat). No development or tourism infrastructure is permitted, and access is strictly controlled for research, conservation, and authorized patrol missions.</w:t>
            </w:r>
          </w:p>
          <w:p w14:paraId="3682645F" w14:textId="77777777" w:rsidR="003841DC" w:rsidRPr="0052613B" w:rsidRDefault="003841DC" w:rsidP="008B4231">
            <w:pPr>
              <w:rPr>
                <w:rFonts w:ascii="Arial" w:hAnsi="Arial" w:cs="Arial"/>
                <w:color w:val="000000" w:themeColor="text1"/>
                <w:sz w:val="24"/>
                <w:szCs w:val="24"/>
              </w:rPr>
            </w:pPr>
            <w:r w:rsidRPr="0052613B">
              <w:rPr>
                <w:rFonts w:ascii="Arial" w:hAnsi="Arial" w:cs="Arial"/>
                <w:color w:val="000000" w:themeColor="text1"/>
                <w:sz w:val="24"/>
                <w:szCs w:val="24"/>
              </w:rPr>
              <w:t>Institutional coordination between the DMCR, Royal Thai Navy, and the Department of Fisheries ensures effective protection against illegal fishing and marine pollution. Regular monitoring and patrols are conducted to prevent destructive fishing and to protect coral reef habitats.</w:t>
            </w:r>
          </w:p>
          <w:p w14:paraId="435152AC" w14:textId="77777777" w:rsidR="003841DC" w:rsidRPr="0052613B" w:rsidRDefault="003841DC" w:rsidP="008B4231">
            <w:pPr>
              <w:rPr>
                <w:rFonts w:ascii="Arial" w:hAnsi="Arial" w:cs="Arial"/>
                <w:color w:val="000000" w:themeColor="text1"/>
                <w:sz w:val="24"/>
                <w:szCs w:val="24"/>
              </w:rPr>
            </w:pPr>
            <w:r w:rsidRPr="0052613B">
              <w:rPr>
                <w:rFonts w:ascii="Arial" w:hAnsi="Arial" w:cs="Arial"/>
                <w:color w:val="000000" w:themeColor="text1"/>
                <w:sz w:val="24"/>
                <w:szCs w:val="24"/>
              </w:rPr>
              <w:t>Restoration and stakeholder involvement are limited but supported by scientific research programs and DMCR-led coral surveys. Occasional collaborative efforts with universities and conservation organizations contribute to long-term reef monitoring and biodiversity assessments.</w:t>
            </w:r>
          </w:p>
          <w:p w14:paraId="21DD793C" w14:textId="77777777" w:rsidR="003841DC" w:rsidRPr="0052613B" w:rsidRDefault="003841DC" w:rsidP="008B4231">
            <w:pPr>
              <w:rPr>
                <w:rFonts w:ascii="Arial" w:hAnsi="Arial" w:cs="Arial"/>
                <w:color w:val="000000" w:themeColor="text1"/>
                <w:sz w:val="24"/>
                <w:szCs w:val="24"/>
              </w:rPr>
            </w:pPr>
            <w:r w:rsidRPr="0052613B">
              <w:rPr>
                <w:rFonts w:ascii="Arial" w:hAnsi="Arial" w:cs="Arial"/>
                <w:color w:val="000000" w:themeColor="text1"/>
                <w:sz w:val="24"/>
                <w:szCs w:val="24"/>
              </w:rPr>
              <w:t>Fishery practices are highly restricted; commercial and destructive fishing are prohibited within the conservation boundaries. Only limited traditional or research-related fishing activities are occasionally permitted under strict supervision.</w:t>
            </w:r>
          </w:p>
        </w:tc>
      </w:tr>
      <w:tr w:rsidR="003841DC" w:rsidRPr="0052613B" w14:paraId="49D949FE" w14:textId="77777777" w:rsidTr="008B4231">
        <w:tc>
          <w:tcPr>
            <w:tcW w:w="1378" w:type="pct"/>
          </w:tcPr>
          <w:p w14:paraId="0FD59F49" w14:textId="77777777" w:rsidR="003841DC" w:rsidRPr="0052613B" w:rsidRDefault="003841DC" w:rsidP="008B4231">
            <w:pPr>
              <w:rPr>
                <w:rFonts w:ascii="Arial" w:hAnsi="Arial" w:cs="Arial"/>
                <w:color w:val="000000" w:themeColor="text1"/>
                <w:sz w:val="24"/>
                <w:szCs w:val="24"/>
              </w:rPr>
            </w:pPr>
            <w:r w:rsidRPr="0052613B">
              <w:rPr>
                <w:rFonts w:ascii="Arial" w:hAnsi="Arial" w:cs="Arial"/>
                <w:color w:val="000000" w:themeColor="text1"/>
                <w:sz w:val="24"/>
                <w:szCs w:val="24"/>
              </w:rPr>
              <w:t>CR:7 Koh Losin</w:t>
            </w:r>
          </w:p>
        </w:tc>
        <w:tc>
          <w:tcPr>
            <w:tcW w:w="864" w:type="pct"/>
          </w:tcPr>
          <w:p w14:paraId="114C7F93" w14:textId="77777777" w:rsidR="003841DC" w:rsidRPr="0052613B" w:rsidRDefault="003841DC" w:rsidP="008B4231">
            <w:pPr>
              <w:jc w:val="center"/>
              <w:rPr>
                <w:rFonts w:ascii="Arial" w:hAnsi="Arial" w:cs="Arial"/>
                <w:color w:val="000000" w:themeColor="text1"/>
                <w:sz w:val="24"/>
                <w:szCs w:val="24"/>
              </w:rPr>
            </w:pPr>
            <w:r w:rsidRPr="0052613B">
              <w:rPr>
                <w:rFonts w:ascii="Arial" w:hAnsi="Arial" w:cs="Arial"/>
                <w:color w:val="000000" w:themeColor="text1"/>
                <w:sz w:val="24"/>
                <w:szCs w:val="24"/>
              </w:rPr>
              <w:t>State</w:t>
            </w:r>
          </w:p>
        </w:tc>
        <w:tc>
          <w:tcPr>
            <w:tcW w:w="2758" w:type="pct"/>
          </w:tcPr>
          <w:p w14:paraId="3EC6EBE4" w14:textId="77777777" w:rsidR="003841DC" w:rsidRPr="0052613B" w:rsidRDefault="003841DC" w:rsidP="008B4231">
            <w:pPr>
              <w:rPr>
                <w:rFonts w:ascii="Arial" w:hAnsi="Arial" w:cs="Arial"/>
                <w:color w:val="000000" w:themeColor="text1"/>
                <w:sz w:val="24"/>
                <w:szCs w:val="24"/>
              </w:rPr>
            </w:pPr>
            <w:r w:rsidRPr="0052613B">
              <w:rPr>
                <w:rFonts w:ascii="Arial" w:hAnsi="Arial" w:cs="Arial"/>
                <w:color w:val="000000" w:themeColor="text1"/>
                <w:sz w:val="24"/>
                <w:szCs w:val="24"/>
              </w:rPr>
              <w:t xml:space="preserve">Koh Losin is managed under the Department of Marine and Coastal Resources (DMCR) in coordination with the Royal Thai Navy, serving as one of Thailand’s most strictly protected offshore coral reef sites. Its remote location (~72 km from Pattani </w:t>
            </w:r>
            <w:r w:rsidRPr="0052613B">
              <w:rPr>
                <w:rFonts w:ascii="Arial" w:hAnsi="Arial" w:cs="Arial"/>
                <w:color w:val="000000" w:themeColor="text1"/>
                <w:sz w:val="24"/>
                <w:szCs w:val="24"/>
              </w:rPr>
              <w:lastRenderedPageBreak/>
              <w:t>Province) and uninhabited status have kept human disturbance extremely low, allowing for high coral cover and biodiversity.</w:t>
            </w:r>
          </w:p>
          <w:p w14:paraId="70545A39" w14:textId="77777777" w:rsidR="003841DC" w:rsidRPr="0052613B" w:rsidRDefault="003841DC" w:rsidP="008B4231">
            <w:pPr>
              <w:rPr>
                <w:rFonts w:ascii="Arial" w:hAnsi="Arial" w:cs="Arial"/>
                <w:color w:val="000000" w:themeColor="text1"/>
                <w:sz w:val="24"/>
                <w:szCs w:val="24"/>
              </w:rPr>
            </w:pPr>
            <w:r w:rsidRPr="0052613B">
              <w:rPr>
                <w:rFonts w:ascii="Arial" w:hAnsi="Arial" w:cs="Arial"/>
                <w:color w:val="000000" w:themeColor="text1"/>
                <w:sz w:val="24"/>
                <w:szCs w:val="24"/>
              </w:rPr>
              <w:t>Land-use planning is not applicable, as no permanent settlement or coastal infrastructure exists. The area is designated as a strict marine conservation zone, where development, tourism, and extractive activities are prohibited.</w:t>
            </w:r>
          </w:p>
          <w:p w14:paraId="6F163916" w14:textId="77777777" w:rsidR="003841DC" w:rsidRPr="0052613B" w:rsidRDefault="003841DC" w:rsidP="008B4231">
            <w:pPr>
              <w:rPr>
                <w:rFonts w:ascii="Arial" w:hAnsi="Arial" w:cs="Arial"/>
                <w:color w:val="000000" w:themeColor="text1"/>
                <w:sz w:val="24"/>
                <w:szCs w:val="24"/>
              </w:rPr>
            </w:pPr>
            <w:r w:rsidRPr="0052613B">
              <w:rPr>
                <w:rFonts w:ascii="Arial" w:hAnsi="Arial" w:cs="Arial"/>
                <w:color w:val="000000" w:themeColor="text1"/>
                <w:sz w:val="24"/>
                <w:szCs w:val="24"/>
              </w:rPr>
              <w:t>Institutional framework involves the DMCR overseeing reef monitoring and conservation research, while the Royal Thai Navy enforces maritime protection against illegal fishing, anchoring, or oil transport threats. Collaboration between government agencies supports ongoing reef health assessments and marine biodiversity monitoring.</w:t>
            </w:r>
          </w:p>
          <w:p w14:paraId="4298EEEA" w14:textId="77777777" w:rsidR="003841DC" w:rsidRPr="0052613B" w:rsidRDefault="003841DC" w:rsidP="008B4231">
            <w:pPr>
              <w:rPr>
                <w:rFonts w:ascii="Arial" w:hAnsi="Arial" w:cs="Arial"/>
                <w:color w:val="000000" w:themeColor="text1"/>
                <w:sz w:val="24"/>
                <w:szCs w:val="24"/>
              </w:rPr>
            </w:pPr>
            <w:r w:rsidRPr="0052613B">
              <w:rPr>
                <w:rFonts w:ascii="Arial" w:hAnsi="Arial" w:cs="Arial"/>
                <w:color w:val="000000" w:themeColor="text1"/>
                <w:sz w:val="24"/>
                <w:szCs w:val="24"/>
              </w:rPr>
              <w:t>Stakeholder coordination is primarily inter-agency, focusing on national-level conservation policy rather than local community involvement due to the site’s isolation. Occasional partnerships with research institutes and universities support ecological studies and coral assessments.</w:t>
            </w:r>
          </w:p>
          <w:p w14:paraId="00124C78" w14:textId="77777777" w:rsidR="003841DC" w:rsidRPr="0052613B" w:rsidRDefault="003841DC" w:rsidP="008B4231">
            <w:pPr>
              <w:rPr>
                <w:rFonts w:ascii="Arial" w:hAnsi="Arial" w:cs="Arial"/>
                <w:color w:val="000000" w:themeColor="text1"/>
                <w:sz w:val="24"/>
                <w:szCs w:val="24"/>
              </w:rPr>
            </w:pPr>
            <w:r w:rsidRPr="0052613B">
              <w:rPr>
                <w:rFonts w:ascii="Arial" w:hAnsi="Arial" w:cs="Arial"/>
                <w:color w:val="000000" w:themeColor="text1"/>
                <w:sz w:val="24"/>
                <w:szCs w:val="24"/>
              </w:rPr>
              <w:t>Restoration activities are minimal, as the reefs remain largely intact. Management efforts emphasize protection and monitoring rather than active restoration.</w:t>
            </w:r>
          </w:p>
          <w:p w14:paraId="590C59AE" w14:textId="77777777" w:rsidR="003841DC" w:rsidRPr="0052613B" w:rsidRDefault="003841DC" w:rsidP="008B4231">
            <w:pPr>
              <w:rPr>
                <w:rFonts w:ascii="Arial" w:hAnsi="Arial" w:cs="Arial"/>
                <w:color w:val="000000" w:themeColor="text1"/>
                <w:sz w:val="24"/>
                <w:szCs w:val="24"/>
              </w:rPr>
            </w:pPr>
            <w:r w:rsidRPr="0052613B">
              <w:rPr>
                <w:rFonts w:ascii="Arial" w:hAnsi="Arial" w:cs="Arial"/>
                <w:color w:val="000000" w:themeColor="text1"/>
                <w:sz w:val="24"/>
                <w:szCs w:val="24"/>
              </w:rPr>
              <w:t>Fishery practices are strictly prohibited within the conservation boundaries, with regular naval patrols ensuring compliance and preventing illegal trawling or destructive fishing.</w:t>
            </w:r>
          </w:p>
        </w:tc>
      </w:tr>
      <w:tr w:rsidR="003841DC" w:rsidRPr="0052613B" w14:paraId="3360F707" w14:textId="77777777" w:rsidTr="008B4231">
        <w:tc>
          <w:tcPr>
            <w:tcW w:w="1378" w:type="pct"/>
          </w:tcPr>
          <w:p w14:paraId="2FF87E53" w14:textId="77777777" w:rsidR="003841DC" w:rsidRPr="0052613B" w:rsidRDefault="003841DC" w:rsidP="008B4231">
            <w:pPr>
              <w:rPr>
                <w:rFonts w:ascii="Arial" w:hAnsi="Arial" w:cs="Arial"/>
                <w:color w:val="000000" w:themeColor="text1"/>
                <w:sz w:val="24"/>
                <w:szCs w:val="24"/>
              </w:rPr>
            </w:pPr>
            <w:r w:rsidRPr="0052613B">
              <w:rPr>
                <w:rFonts w:ascii="Arial" w:hAnsi="Arial" w:cs="Arial"/>
                <w:color w:val="000000" w:themeColor="text1"/>
                <w:sz w:val="24"/>
                <w:szCs w:val="24"/>
              </w:rPr>
              <w:lastRenderedPageBreak/>
              <w:t>CR:8 Underwater pinnacle Chumphon Province</w:t>
            </w:r>
          </w:p>
        </w:tc>
        <w:tc>
          <w:tcPr>
            <w:tcW w:w="864" w:type="pct"/>
          </w:tcPr>
          <w:p w14:paraId="6B1302F4" w14:textId="77777777" w:rsidR="003841DC" w:rsidRPr="0052613B" w:rsidRDefault="003841DC" w:rsidP="008B4231">
            <w:pPr>
              <w:jc w:val="center"/>
              <w:rPr>
                <w:rFonts w:ascii="Arial" w:hAnsi="Arial" w:cs="Arial"/>
                <w:color w:val="000000" w:themeColor="text1"/>
                <w:sz w:val="24"/>
                <w:szCs w:val="24"/>
              </w:rPr>
            </w:pPr>
            <w:r w:rsidRPr="0052613B">
              <w:rPr>
                <w:rFonts w:ascii="Arial" w:hAnsi="Arial" w:cs="Arial"/>
                <w:color w:val="000000" w:themeColor="text1"/>
                <w:sz w:val="24"/>
                <w:szCs w:val="24"/>
              </w:rPr>
              <w:t>State</w:t>
            </w:r>
          </w:p>
        </w:tc>
        <w:tc>
          <w:tcPr>
            <w:tcW w:w="2758" w:type="pct"/>
          </w:tcPr>
          <w:p w14:paraId="53652B72" w14:textId="77777777" w:rsidR="003841DC" w:rsidRPr="0052613B" w:rsidRDefault="003841DC" w:rsidP="008B4231">
            <w:pPr>
              <w:rPr>
                <w:rFonts w:ascii="Arial" w:hAnsi="Arial" w:cs="Arial"/>
                <w:color w:val="000000" w:themeColor="text1"/>
                <w:sz w:val="24"/>
                <w:szCs w:val="24"/>
              </w:rPr>
            </w:pPr>
            <w:r w:rsidRPr="0052613B">
              <w:rPr>
                <w:rFonts w:ascii="Arial" w:hAnsi="Arial" w:cs="Arial"/>
                <w:color w:val="000000" w:themeColor="text1"/>
                <w:sz w:val="24"/>
                <w:szCs w:val="24"/>
              </w:rPr>
              <w:t>The underwater pinnacles of Chumphon Province are managed under the Chumphon Marine National Park and the Department of Marine and Coastal Resources (DMCR), with support from the Chumphon Provincial Office and local tourism stakeholders. The area is recognized for its high ecological and tourism value, serving as one of the Gulf of Thailand’s most popular dive destinations.</w:t>
            </w:r>
          </w:p>
          <w:p w14:paraId="6B40A853" w14:textId="77777777" w:rsidR="003841DC" w:rsidRPr="0052613B" w:rsidRDefault="003841DC" w:rsidP="008B4231">
            <w:pPr>
              <w:rPr>
                <w:rFonts w:ascii="Arial" w:hAnsi="Arial" w:cs="Arial"/>
                <w:color w:val="000000" w:themeColor="text1"/>
                <w:sz w:val="24"/>
                <w:szCs w:val="24"/>
              </w:rPr>
            </w:pPr>
            <w:r w:rsidRPr="0052613B">
              <w:rPr>
                <w:rFonts w:ascii="Arial" w:hAnsi="Arial" w:cs="Arial"/>
                <w:color w:val="000000" w:themeColor="text1"/>
                <w:sz w:val="24"/>
                <w:szCs w:val="24"/>
              </w:rPr>
              <w:lastRenderedPageBreak/>
              <w:t>Land-use planning and zoning designate the pinnacles as marine protected areas (MPAs) where extractive and destructive activities are prohibited. Zoning focuses on separating tourism, navigation, and conservation areas, with anchoring restrictions and mooring buoys installed to protect coral habitats.</w:t>
            </w:r>
          </w:p>
          <w:p w14:paraId="2A867848" w14:textId="77777777" w:rsidR="003841DC" w:rsidRPr="0052613B" w:rsidRDefault="003841DC" w:rsidP="008B4231">
            <w:pPr>
              <w:rPr>
                <w:rFonts w:ascii="Arial" w:hAnsi="Arial" w:cs="Arial"/>
                <w:color w:val="000000" w:themeColor="text1"/>
                <w:sz w:val="24"/>
                <w:szCs w:val="24"/>
              </w:rPr>
            </w:pPr>
            <w:r w:rsidRPr="0052613B">
              <w:rPr>
                <w:rFonts w:ascii="Arial" w:hAnsi="Arial" w:cs="Arial"/>
                <w:color w:val="000000" w:themeColor="text1"/>
                <w:sz w:val="24"/>
                <w:szCs w:val="24"/>
              </w:rPr>
              <w:t>Institutional framework involves collaboration between DMCR, the Department of National Parks (DNP), and local administrative bodies. These agencies jointly oversee reef monitoring, patrols, and enforcement against illegal fishing and anchoring.</w:t>
            </w:r>
          </w:p>
          <w:p w14:paraId="03C12D03" w14:textId="77777777" w:rsidR="003841DC" w:rsidRPr="0052613B" w:rsidRDefault="003841DC" w:rsidP="008B4231">
            <w:pPr>
              <w:rPr>
                <w:rFonts w:ascii="Arial" w:hAnsi="Arial" w:cs="Arial"/>
                <w:color w:val="000000" w:themeColor="text1"/>
                <w:sz w:val="24"/>
                <w:szCs w:val="24"/>
              </w:rPr>
            </w:pPr>
            <w:r w:rsidRPr="0052613B">
              <w:rPr>
                <w:rFonts w:ascii="Arial" w:hAnsi="Arial" w:cs="Arial"/>
                <w:color w:val="000000" w:themeColor="text1"/>
                <w:sz w:val="24"/>
                <w:szCs w:val="24"/>
              </w:rPr>
              <w:t>Stakeholder coordination includes dive operators, local communities, NGOs, and tourism associations, who actively participate in coral restoration, reef monitoring, and awareness campaigns. Co-management initiatives between government and private dive centers have improved compliance with conservation measures.</w:t>
            </w:r>
          </w:p>
          <w:p w14:paraId="24E8912D" w14:textId="77777777" w:rsidR="003841DC" w:rsidRPr="0052613B" w:rsidRDefault="003841DC" w:rsidP="008B4231">
            <w:pPr>
              <w:rPr>
                <w:rFonts w:ascii="Arial" w:hAnsi="Arial" w:cs="Arial"/>
                <w:color w:val="000000" w:themeColor="text1"/>
                <w:sz w:val="24"/>
                <w:szCs w:val="24"/>
              </w:rPr>
            </w:pPr>
            <w:r w:rsidRPr="0052613B">
              <w:rPr>
                <w:rFonts w:ascii="Arial" w:hAnsi="Arial" w:cs="Arial"/>
                <w:color w:val="000000" w:themeColor="text1"/>
                <w:sz w:val="24"/>
                <w:szCs w:val="24"/>
              </w:rPr>
              <w:t>Restoration efforts are ongoing, focusing on coral transplantation, artificial reef installation, and marine debris removal, led by DMCR and local dive networks.</w:t>
            </w:r>
          </w:p>
          <w:p w14:paraId="091630F6" w14:textId="77777777" w:rsidR="003841DC" w:rsidRPr="0052613B" w:rsidRDefault="003841DC" w:rsidP="008B4231">
            <w:pPr>
              <w:rPr>
                <w:rFonts w:ascii="Arial" w:hAnsi="Arial" w:cs="Arial"/>
                <w:color w:val="000000" w:themeColor="text1"/>
                <w:sz w:val="24"/>
                <w:szCs w:val="24"/>
              </w:rPr>
            </w:pPr>
            <w:r w:rsidRPr="0052613B">
              <w:rPr>
                <w:rFonts w:ascii="Arial" w:hAnsi="Arial" w:cs="Arial"/>
                <w:color w:val="000000" w:themeColor="text1"/>
                <w:sz w:val="24"/>
                <w:szCs w:val="24"/>
              </w:rPr>
              <w:t>Fishery practices are tightly regulated within the marine park boundaries. Destructive fishing is prohibited, and only small-scale traditional fishing is allowed in designated buffer zones.</w:t>
            </w:r>
          </w:p>
        </w:tc>
      </w:tr>
      <w:tr w:rsidR="003841DC" w:rsidRPr="0052613B" w14:paraId="78B76C60" w14:textId="77777777" w:rsidTr="008B4231">
        <w:tc>
          <w:tcPr>
            <w:tcW w:w="1378" w:type="pct"/>
          </w:tcPr>
          <w:p w14:paraId="29F1A115" w14:textId="77777777" w:rsidR="003841DC" w:rsidRPr="0052613B" w:rsidRDefault="003841DC" w:rsidP="008B4231">
            <w:pPr>
              <w:rPr>
                <w:rFonts w:ascii="Arial" w:hAnsi="Arial" w:cs="Arial"/>
                <w:color w:val="000000" w:themeColor="text1"/>
                <w:sz w:val="24"/>
                <w:szCs w:val="24"/>
              </w:rPr>
            </w:pPr>
            <w:r w:rsidRPr="0052613B">
              <w:rPr>
                <w:rStyle w:val="Strong"/>
                <w:rFonts w:ascii="Arial" w:eastAsiaTheme="minorEastAsia" w:hAnsi="Arial" w:cs="Arial"/>
                <w:b w:val="0"/>
                <w:bCs w:val="0"/>
                <w:color w:val="000000" w:themeColor="text1"/>
                <w:sz w:val="24"/>
                <w:szCs w:val="24"/>
              </w:rPr>
              <w:lastRenderedPageBreak/>
              <w:t>SG1: Ban Don Bay</w:t>
            </w:r>
          </w:p>
        </w:tc>
        <w:tc>
          <w:tcPr>
            <w:tcW w:w="864" w:type="pct"/>
          </w:tcPr>
          <w:p w14:paraId="35BD7ECB" w14:textId="77777777" w:rsidR="003841DC" w:rsidRPr="0052613B" w:rsidRDefault="003841DC" w:rsidP="008B4231">
            <w:pPr>
              <w:jc w:val="center"/>
              <w:rPr>
                <w:rFonts w:ascii="Arial" w:hAnsi="Arial" w:cs="Arial"/>
                <w:color w:val="000000" w:themeColor="text1"/>
                <w:sz w:val="24"/>
                <w:szCs w:val="24"/>
              </w:rPr>
            </w:pPr>
            <w:r w:rsidRPr="0052613B">
              <w:rPr>
                <w:rFonts w:ascii="Arial" w:hAnsi="Arial" w:cs="Arial"/>
                <w:color w:val="000000" w:themeColor="text1"/>
                <w:sz w:val="24"/>
                <w:szCs w:val="24"/>
              </w:rPr>
              <w:t>State</w:t>
            </w:r>
          </w:p>
        </w:tc>
        <w:tc>
          <w:tcPr>
            <w:tcW w:w="2758" w:type="pct"/>
          </w:tcPr>
          <w:p w14:paraId="41B5F542" w14:textId="77777777" w:rsidR="003841DC" w:rsidRPr="0052613B" w:rsidRDefault="003841DC" w:rsidP="008B4231">
            <w:pPr>
              <w:rPr>
                <w:rFonts w:ascii="Arial" w:hAnsi="Arial" w:cs="Arial"/>
                <w:color w:val="000000" w:themeColor="text1"/>
                <w:sz w:val="24"/>
                <w:szCs w:val="24"/>
              </w:rPr>
            </w:pPr>
            <w:r w:rsidRPr="0052613B">
              <w:rPr>
                <w:rFonts w:ascii="Arial" w:hAnsi="Arial" w:cs="Arial"/>
                <w:color w:val="000000" w:themeColor="text1"/>
                <w:sz w:val="24"/>
                <w:szCs w:val="24"/>
              </w:rPr>
              <w:t>Ban Don Bay is managed under Surat Thani Province’s Integrated Coastal Resource Management Plan, focusing on sustainable fisheries, seagrass conservation, and aquaculture regulation. The Department of Marine and Coastal Resources (DMCR), Department of Fisheries, and Surat Thani Provincial Office are the main agencies responsible for management and enforcement.</w:t>
            </w:r>
          </w:p>
          <w:p w14:paraId="7C8EB1B3" w14:textId="77777777" w:rsidR="003841DC" w:rsidRPr="0052613B" w:rsidRDefault="003841DC" w:rsidP="008B4231">
            <w:pPr>
              <w:rPr>
                <w:rFonts w:ascii="Arial" w:hAnsi="Arial" w:cs="Arial"/>
                <w:color w:val="000000" w:themeColor="text1"/>
                <w:sz w:val="24"/>
                <w:szCs w:val="24"/>
              </w:rPr>
            </w:pPr>
            <w:r w:rsidRPr="0052613B">
              <w:rPr>
                <w:rFonts w:ascii="Arial" w:hAnsi="Arial" w:cs="Arial"/>
                <w:color w:val="000000" w:themeColor="text1"/>
                <w:sz w:val="24"/>
                <w:szCs w:val="24"/>
              </w:rPr>
              <w:t xml:space="preserve">Land-use planning and coastal zoning divide the bay into aquaculture, fishing, navigation, and conservation zones. However, enforcement remains limited due to overlapping uses, </w:t>
            </w:r>
            <w:r w:rsidRPr="0052613B">
              <w:rPr>
                <w:rFonts w:ascii="Arial" w:hAnsi="Arial" w:cs="Arial"/>
                <w:color w:val="000000" w:themeColor="text1"/>
                <w:sz w:val="24"/>
                <w:szCs w:val="24"/>
              </w:rPr>
              <w:lastRenderedPageBreak/>
              <w:t>especially between shrimp farming, fishing, and seagrass conservation areas. Increased coordination is needed to balance economic use with ecosystem protection.</w:t>
            </w:r>
          </w:p>
          <w:p w14:paraId="0944203C" w14:textId="77777777" w:rsidR="003841DC" w:rsidRPr="0052613B" w:rsidRDefault="003841DC" w:rsidP="008B4231">
            <w:pPr>
              <w:rPr>
                <w:rFonts w:ascii="Arial" w:hAnsi="Arial" w:cs="Arial"/>
                <w:color w:val="000000" w:themeColor="text1"/>
                <w:sz w:val="24"/>
                <w:szCs w:val="24"/>
              </w:rPr>
            </w:pPr>
            <w:r w:rsidRPr="0052613B">
              <w:rPr>
                <w:rFonts w:ascii="Arial" w:hAnsi="Arial" w:cs="Arial"/>
                <w:color w:val="000000" w:themeColor="text1"/>
                <w:sz w:val="24"/>
                <w:szCs w:val="24"/>
              </w:rPr>
              <w:t>Institutional framework involves collaboration between DMCR, the Department of Fisheries, local administrative organizations, and community groups. These agencies oversee seagrass monitoring, pollution control, and the management of aquaculture effluents.</w:t>
            </w:r>
          </w:p>
          <w:p w14:paraId="1595492F" w14:textId="77777777" w:rsidR="003841DC" w:rsidRPr="0052613B" w:rsidRDefault="003841DC" w:rsidP="008B4231">
            <w:pPr>
              <w:rPr>
                <w:rFonts w:ascii="Arial" w:hAnsi="Arial" w:cs="Arial"/>
                <w:color w:val="000000" w:themeColor="text1"/>
                <w:sz w:val="24"/>
                <w:szCs w:val="24"/>
              </w:rPr>
            </w:pPr>
            <w:r w:rsidRPr="0052613B">
              <w:rPr>
                <w:rFonts w:ascii="Arial" w:hAnsi="Arial" w:cs="Arial"/>
                <w:color w:val="000000" w:themeColor="text1"/>
                <w:sz w:val="24"/>
                <w:szCs w:val="24"/>
              </w:rPr>
              <w:t>Stakeholder coordination includes local fishers, aquaculture operators, coastal communities, and conservation networks, though engagement is uneven. Co-management initiatives are developing to promote sustainable fishing and community-based seagrass protection.</w:t>
            </w:r>
          </w:p>
          <w:p w14:paraId="1B254A12" w14:textId="77777777" w:rsidR="003841DC" w:rsidRPr="0052613B" w:rsidRDefault="003841DC" w:rsidP="008B4231">
            <w:pPr>
              <w:rPr>
                <w:rFonts w:ascii="Arial" w:hAnsi="Arial" w:cs="Arial"/>
                <w:color w:val="000000" w:themeColor="text1"/>
                <w:sz w:val="24"/>
                <w:szCs w:val="24"/>
              </w:rPr>
            </w:pPr>
            <w:r w:rsidRPr="0052613B">
              <w:rPr>
                <w:rFonts w:ascii="Arial" w:hAnsi="Arial" w:cs="Arial"/>
                <w:color w:val="000000" w:themeColor="text1"/>
                <w:sz w:val="24"/>
                <w:szCs w:val="24"/>
              </w:rPr>
              <w:t>Restoration activities focus on seagrass replanting, mangrove rehabilitation, and water quality improvement led by DMCR, universities, and local communities. These projects aim to restore degraded habitats and support dugong populations.</w:t>
            </w:r>
          </w:p>
          <w:p w14:paraId="00975EA6" w14:textId="77777777" w:rsidR="003841DC" w:rsidRPr="0052613B" w:rsidRDefault="003841DC" w:rsidP="008B4231">
            <w:pPr>
              <w:rPr>
                <w:rFonts w:ascii="Arial" w:hAnsi="Arial" w:cs="Arial"/>
                <w:color w:val="000000" w:themeColor="text1"/>
                <w:sz w:val="24"/>
                <w:szCs w:val="24"/>
              </w:rPr>
            </w:pPr>
            <w:r w:rsidRPr="0052613B">
              <w:rPr>
                <w:rFonts w:ascii="Arial" w:hAnsi="Arial" w:cs="Arial"/>
                <w:color w:val="000000" w:themeColor="text1"/>
                <w:sz w:val="24"/>
                <w:szCs w:val="24"/>
              </w:rPr>
              <w:t>Stakeholder investment is growing, with private aquaculture operators and tourism businesses supporting conservation and water treatment projects.</w:t>
            </w:r>
          </w:p>
          <w:p w14:paraId="4A16AC11" w14:textId="77777777" w:rsidR="003841DC" w:rsidRPr="0052613B" w:rsidRDefault="003841DC" w:rsidP="008B4231">
            <w:pPr>
              <w:rPr>
                <w:rFonts w:ascii="Arial" w:hAnsi="Arial" w:cs="Arial"/>
                <w:color w:val="000000" w:themeColor="text1"/>
                <w:sz w:val="24"/>
                <w:szCs w:val="24"/>
              </w:rPr>
            </w:pPr>
            <w:r w:rsidRPr="0052613B">
              <w:rPr>
                <w:rFonts w:ascii="Arial" w:hAnsi="Arial" w:cs="Arial"/>
                <w:color w:val="000000" w:themeColor="text1"/>
                <w:sz w:val="24"/>
                <w:szCs w:val="24"/>
              </w:rPr>
              <w:t>Fishery practices are mostly small-scale and traditional, but illegal trawling and push nets still occur in sensitive areas, causing habitat disturbance. Strengthened enforcement and alternative livelihood programs are needed to reduce pressure on seagrass ecosystems.</w:t>
            </w:r>
          </w:p>
          <w:p w14:paraId="62D3F6FE" w14:textId="77777777" w:rsidR="003841DC" w:rsidRPr="0052613B" w:rsidRDefault="003841DC" w:rsidP="008B4231">
            <w:pPr>
              <w:rPr>
                <w:rFonts w:ascii="Arial" w:hAnsi="Arial" w:cs="Arial"/>
                <w:color w:val="000000" w:themeColor="text1"/>
                <w:sz w:val="24"/>
                <w:szCs w:val="24"/>
              </w:rPr>
            </w:pPr>
          </w:p>
        </w:tc>
      </w:tr>
      <w:tr w:rsidR="003841DC" w:rsidRPr="0052613B" w14:paraId="79D3EF0A" w14:textId="77777777" w:rsidTr="008B4231">
        <w:tc>
          <w:tcPr>
            <w:tcW w:w="1378" w:type="pct"/>
          </w:tcPr>
          <w:p w14:paraId="2FC5939D" w14:textId="77777777" w:rsidR="003841DC" w:rsidRPr="0052613B" w:rsidRDefault="003841DC" w:rsidP="008B4231">
            <w:pPr>
              <w:rPr>
                <w:rFonts w:ascii="Arial" w:hAnsi="Arial" w:cs="Arial"/>
                <w:color w:val="000000" w:themeColor="text1"/>
                <w:sz w:val="24"/>
                <w:szCs w:val="24"/>
              </w:rPr>
            </w:pPr>
            <w:r w:rsidRPr="0052613B">
              <w:rPr>
                <w:rStyle w:val="Strong"/>
                <w:rFonts w:ascii="Arial" w:eastAsiaTheme="minorEastAsia" w:hAnsi="Arial" w:cs="Arial"/>
                <w:b w:val="0"/>
                <w:bCs w:val="0"/>
                <w:color w:val="000000" w:themeColor="text1"/>
                <w:sz w:val="24"/>
                <w:szCs w:val="24"/>
              </w:rPr>
              <w:lastRenderedPageBreak/>
              <w:t>SG2: Chumphon</w:t>
            </w:r>
          </w:p>
        </w:tc>
        <w:tc>
          <w:tcPr>
            <w:tcW w:w="864" w:type="pct"/>
          </w:tcPr>
          <w:p w14:paraId="49BCC7E0" w14:textId="77777777" w:rsidR="003841DC" w:rsidRPr="0052613B" w:rsidRDefault="003841DC" w:rsidP="008B4231">
            <w:pPr>
              <w:jc w:val="center"/>
              <w:rPr>
                <w:rFonts w:ascii="Arial" w:hAnsi="Arial" w:cs="Arial"/>
                <w:color w:val="000000" w:themeColor="text1"/>
                <w:sz w:val="24"/>
                <w:szCs w:val="24"/>
              </w:rPr>
            </w:pPr>
            <w:r w:rsidRPr="0052613B">
              <w:rPr>
                <w:rFonts w:ascii="Arial" w:hAnsi="Arial" w:cs="Arial"/>
                <w:color w:val="000000" w:themeColor="text1"/>
                <w:sz w:val="24"/>
                <w:szCs w:val="24"/>
              </w:rPr>
              <w:t>State</w:t>
            </w:r>
          </w:p>
        </w:tc>
        <w:tc>
          <w:tcPr>
            <w:tcW w:w="2758" w:type="pct"/>
          </w:tcPr>
          <w:p w14:paraId="6A4CAE0B" w14:textId="77777777" w:rsidR="003841DC" w:rsidRPr="0052613B" w:rsidRDefault="003841DC" w:rsidP="008B4231">
            <w:pPr>
              <w:rPr>
                <w:rFonts w:ascii="Arial" w:hAnsi="Arial" w:cs="Arial"/>
                <w:color w:val="000000" w:themeColor="text1"/>
                <w:sz w:val="24"/>
                <w:szCs w:val="24"/>
              </w:rPr>
            </w:pPr>
            <w:r w:rsidRPr="0052613B">
              <w:rPr>
                <w:rFonts w:ascii="Arial" w:hAnsi="Arial" w:cs="Arial"/>
                <w:color w:val="000000" w:themeColor="text1"/>
                <w:sz w:val="24"/>
                <w:szCs w:val="24"/>
              </w:rPr>
              <w:t xml:space="preserve">Chumphon Province’s coastal and marine resources are managed under the Chumphon Marine National Park and the Department of Marine and Coastal Resources (DMCR), with support from the Chumphon Provincial Office and local administrative organizations. The area includes coral reefs, </w:t>
            </w:r>
            <w:r w:rsidRPr="0052613B">
              <w:rPr>
                <w:rFonts w:ascii="Arial" w:hAnsi="Arial" w:cs="Arial"/>
                <w:color w:val="000000" w:themeColor="text1"/>
                <w:sz w:val="24"/>
                <w:szCs w:val="24"/>
              </w:rPr>
              <w:lastRenderedPageBreak/>
              <w:t>seagrass meadows, mangroves, and offshore pinnacles of high ecological value.</w:t>
            </w:r>
          </w:p>
          <w:p w14:paraId="1ABDDBC0" w14:textId="77777777" w:rsidR="003841DC" w:rsidRPr="0052613B" w:rsidRDefault="003841DC" w:rsidP="008B4231">
            <w:pPr>
              <w:rPr>
                <w:rFonts w:ascii="Arial" w:hAnsi="Arial" w:cs="Arial"/>
                <w:color w:val="000000" w:themeColor="text1"/>
                <w:sz w:val="24"/>
                <w:szCs w:val="24"/>
              </w:rPr>
            </w:pPr>
            <w:r w:rsidRPr="0052613B">
              <w:rPr>
                <w:rFonts w:ascii="Arial" w:hAnsi="Arial" w:cs="Arial"/>
                <w:color w:val="000000" w:themeColor="text1"/>
                <w:sz w:val="24"/>
                <w:szCs w:val="24"/>
              </w:rPr>
              <w:t>Land-use planning and zoning designate coastal and offshore areas for conservation, fishing, aquaculture, tourism, and navigation. Marine protected areas (MPAs) include underwater pinnacles and coral reef zones, where anchoring and destructive fishing are prohibited.</w:t>
            </w:r>
          </w:p>
          <w:p w14:paraId="00A422FB" w14:textId="77777777" w:rsidR="003841DC" w:rsidRPr="0052613B" w:rsidRDefault="003841DC" w:rsidP="008B4231">
            <w:pPr>
              <w:rPr>
                <w:rFonts w:ascii="Arial" w:hAnsi="Arial" w:cs="Arial"/>
                <w:color w:val="000000" w:themeColor="text1"/>
                <w:sz w:val="24"/>
                <w:szCs w:val="24"/>
              </w:rPr>
            </w:pPr>
            <w:r w:rsidRPr="0052613B">
              <w:rPr>
                <w:rFonts w:ascii="Arial" w:hAnsi="Arial" w:cs="Arial"/>
                <w:color w:val="000000" w:themeColor="text1"/>
                <w:sz w:val="24"/>
                <w:szCs w:val="24"/>
              </w:rPr>
              <w:t>Institutional framework involves cooperation between DMCR, the Department of Fisheries, and local governments. These agencies oversee resource monitoring, enforcement, and restoration programs, ensuring alignment with national marine policies.</w:t>
            </w:r>
          </w:p>
          <w:p w14:paraId="33DE9C93" w14:textId="77777777" w:rsidR="003841DC" w:rsidRPr="0052613B" w:rsidRDefault="003841DC" w:rsidP="008B4231">
            <w:pPr>
              <w:rPr>
                <w:rFonts w:ascii="Arial" w:hAnsi="Arial" w:cs="Arial"/>
                <w:color w:val="000000" w:themeColor="text1"/>
                <w:sz w:val="24"/>
                <w:szCs w:val="24"/>
              </w:rPr>
            </w:pPr>
            <w:r w:rsidRPr="0052613B">
              <w:rPr>
                <w:rFonts w:ascii="Arial" w:hAnsi="Arial" w:cs="Arial"/>
                <w:color w:val="000000" w:themeColor="text1"/>
                <w:sz w:val="24"/>
                <w:szCs w:val="24"/>
              </w:rPr>
              <w:t>Stakeholder coordination is improving through participation of local fishers, dive operators, NGOs, and community networks. Co-management initiatives promote sustainable tourism, reef protection, and community-based conservation, especially in areas like Thung Wua Laen and Lang Suan.</w:t>
            </w:r>
          </w:p>
          <w:p w14:paraId="7E297F61" w14:textId="77777777" w:rsidR="003841DC" w:rsidRPr="0052613B" w:rsidRDefault="003841DC" w:rsidP="008B4231">
            <w:pPr>
              <w:rPr>
                <w:rFonts w:ascii="Arial" w:hAnsi="Arial" w:cs="Arial"/>
                <w:color w:val="000000" w:themeColor="text1"/>
                <w:sz w:val="24"/>
                <w:szCs w:val="24"/>
              </w:rPr>
            </w:pPr>
            <w:r w:rsidRPr="0052613B">
              <w:rPr>
                <w:rFonts w:ascii="Arial" w:hAnsi="Arial" w:cs="Arial"/>
                <w:color w:val="000000" w:themeColor="text1"/>
                <w:sz w:val="24"/>
                <w:szCs w:val="24"/>
              </w:rPr>
              <w:t>Restoration activities include coral transplantation, seagrass rehabilitation, and artificial reef installation, carried out by DMCR, local universities, and dive centers.</w:t>
            </w:r>
          </w:p>
          <w:p w14:paraId="190898A0" w14:textId="77777777" w:rsidR="003841DC" w:rsidRPr="0052613B" w:rsidRDefault="003841DC" w:rsidP="008B4231">
            <w:pPr>
              <w:rPr>
                <w:rFonts w:ascii="Arial" w:hAnsi="Arial" w:cs="Arial"/>
                <w:color w:val="000000" w:themeColor="text1"/>
                <w:sz w:val="24"/>
                <w:szCs w:val="24"/>
              </w:rPr>
            </w:pPr>
            <w:r w:rsidRPr="0052613B">
              <w:rPr>
                <w:rFonts w:ascii="Arial" w:hAnsi="Arial" w:cs="Arial"/>
                <w:color w:val="000000" w:themeColor="text1"/>
                <w:sz w:val="24"/>
                <w:szCs w:val="24"/>
              </w:rPr>
              <w:t>Fishery practices are mostly small-scale and traditional, though illegal trawling and push nets occasionally impact seagrass and coral areas. Continuous enforcement and awareness campaigns aim to reduce habitat damage.</w:t>
            </w:r>
          </w:p>
        </w:tc>
      </w:tr>
    </w:tbl>
    <w:p w14:paraId="52864652" w14:textId="77777777" w:rsidR="003841DC" w:rsidRPr="0052613B" w:rsidRDefault="003841DC" w:rsidP="003841DC">
      <w:pPr>
        <w:spacing w:after="0" w:line="240" w:lineRule="auto"/>
        <w:ind w:firstLine="1134"/>
        <w:rPr>
          <w:rFonts w:ascii="Arial" w:hAnsi="Arial" w:cs="Arial"/>
          <w:b/>
          <w:bCs/>
          <w:i/>
          <w:iCs/>
          <w:color w:val="000000" w:themeColor="text1"/>
          <w:sz w:val="24"/>
          <w:szCs w:val="24"/>
        </w:rPr>
      </w:pPr>
      <w:r w:rsidRPr="0052613B">
        <w:rPr>
          <w:rFonts w:ascii="Arial" w:hAnsi="Arial" w:cs="Arial"/>
          <w:b/>
          <w:bCs/>
          <w:i/>
          <w:iCs/>
          <w:color w:val="000000" w:themeColor="text1"/>
          <w:sz w:val="24"/>
          <w:szCs w:val="24"/>
        </w:rPr>
        <w:lastRenderedPageBreak/>
        <w:t>Current use, traditional use and potential use</w:t>
      </w:r>
    </w:p>
    <w:p w14:paraId="0444A304" w14:textId="77777777" w:rsidR="003841DC" w:rsidRPr="0052613B" w:rsidRDefault="003841DC" w:rsidP="003841DC">
      <w:pPr>
        <w:spacing w:after="0" w:line="240" w:lineRule="auto"/>
        <w:ind w:firstLine="1134"/>
        <w:jc w:val="thaiDistribute"/>
        <w:rPr>
          <w:rFonts w:ascii="Arial" w:hAnsi="Arial" w:cs="Arial"/>
          <w:color w:val="000000" w:themeColor="text1"/>
          <w:sz w:val="24"/>
          <w:szCs w:val="24"/>
        </w:rPr>
      </w:pPr>
      <w:r w:rsidRPr="0052613B">
        <w:rPr>
          <w:rFonts w:ascii="Arial" w:hAnsi="Arial" w:cs="Arial"/>
          <w:color w:val="000000" w:themeColor="text1"/>
          <w:sz w:val="24"/>
          <w:szCs w:val="24"/>
        </w:rPr>
        <w:t xml:space="preserve">An overview of current, traditional, and potential uses of coral reef and seagrass areas across the Gulf of Thailand underscores the multifunctional value of these ecosystems to both local communities and broader national priorities. Current uses consistently include commercial and subsistence fisheries, critical fishing grounds, tourism, and marine protected areas (MPAs), reflecting their central role in sustaining food security, livelihoods, and economic activities. Traditional uses remain significant, with small-scale coastal fisheries employing traditional fish traps, nets, squid fishing, and seasonal harvesting of reef resources in multiple sites, including Koh Si Chang, Koh Lan, Koh Kood, Koh Mak, Koh </w:t>
      </w:r>
      <w:r w:rsidRPr="0052613B">
        <w:rPr>
          <w:rFonts w:ascii="Arial" w:hAnsi="Arial" w:cs="Arial"/>
          <w:color w:val="000000" w:themeColor="text1"/>
          <w:sz w:val="24"/>
          <w:szCs w:val="24"/>
        </w:rPr>
        <w:lastRenderedPageBreak/>
        <w:t>Tao, Koh Kra, Koh Losin, the underwater pinnacles in Chumphon Province, Ban Don Bay, and Chumphon. These long-standing practices highlight community dependence on marine biodiversity and the cultural continuity of resource use. Looking forward, potential uses are strongly associated with the expansion of tourism and MPAs across nearly all sites, aligning with national policy directions toward sustainable tourism and biodiversity conservation. Collectively, these findings emphasize the need for integrated management strategies that balance traditional fisheries, emerging tourism opportunities, and conservation objectives to ensure the long-term resilience and multifunctional benefits of coral reef and seagrass ecosystems in the Gulf of Thailand.</w:t>
      </w:r>
      <w:r w:rsidRPr="0052613B">
        <w:rPr>
          <w:rFonts w:ascii="Arial" w:hAnsi="Arial" w:cs="Arial"/>
          <w:color w:val="000000" w:themeColor="text1"/>
          <w:sz w:val="24"/>
          <w:szCs w:val="24"/>
          <w:cs/>
        </w:rPr>
        <w:t xml:space="preserve"> (</w:t>
      </w:r>
      <w:r w:rsidRPr="0052613B">
        <w:rPr>
          <w:rFonts w:ascii="Arial" w:hAnsi="Arial" w:cs="Arial"/>
          <w:color w:val="000000" w:themeColor="text1"/>
          <w:sz w:val="24"/>
          <w:szCs w:val="24"/>
        </w:rPr>
        <w:t>Table 15</w:t>
      </w:r>
      <w:r w:rsidRPr="0052613B">
        <w:rPr>
          <w:rFonts w:ascii="Arial" w:hAnsi="Arial" w:cs="Arial"/>
          <w:color w:val="000000" w:themeColor="text1"/>
          <w:sz w:val="24"/>
          <w:szCs w:val="24"/>
          <w:cs/>
        </w:rPr>
        <w:t>)</w:t>
      </w:r>
    </w:p>
    <w:p w14:paraId="582E8128" w14:textId="77777777" w:rsidR="003841DC" w:rsidRPr="0052613B" w:rsidRDefault="003841DC" w:rsidP="003841DC">
      <w:pPr>
        <w:spacing w:after="0" w:line="240" w:lineRule="auto"/>
        <w:rPr>
          <w:rFonts w:ascii="Arial" w:hAnsi="Arial" w:cs="Arial"/>
          <w:b/>
          <w:bCs/>
          <w:color w:val="000000" w:themeColor="text1"/>
          <w:sz w:val="24"/>
          <w:szCs w:val="24"/>
        </w:rPr>
      </w:pPr>
    </w:p>
    <w:p w14:paraId="0B1DB7EC" w14:textId="77777777" w:rsidR="003841DC" w:rsidRPr="0052613B" w:rsidRDefault="003841DC" w:rsidP="003841DC">
      <w:pPr>
        <w:rPr>
          <w:rFonts w:ascii="Arial" w:hAnsi="Arial" w:cs="Arial"/>
          <w:b/>
          <w:bCs/>
          <w:color w:val="000000" w:themeColor="text1"/>
          <w:sz w:val="24"/>
          <w:szCs w:val="24"/>
          <w:cs/>
        </w:rPr>
      </w:pPr>
      <w:r w:rsidRPr="0052613B">
        <w:rPr>
          <w:rFonts w:ascii="Arial" w:hAnsi="Arial" w:cs="Arial"/>
          <w:b/>
          <w:bCs/>
          <w:color w:val="000000" w:themeColor="text1"/>
          <w:sz w:val="24"/>
          <w:szCs w:val="24"/>
        </w:rPr>
        <w:t>Table 15</w:t>
      </w:r>
      <w:r w:rsidRPr="0052613B">
        <w:rPr>
          <w:rFonts w:ascii="Arial" w:hAnsi="Arial" w:cs="Arial"/>
          <w:b/>
          <w:bCs/>
          <w:color w:val="000000" w:themeColor="text1"/>
          <w:sz w:val="24"/>
          <w:szCs w:val="24"/>
          <w:cs/>
        </w:rPr>
        <w:t xml:space="preserve">. </w:t>
      </w:r>
      <w:r w:rsidRPr="0052613B">
        <w:rPr>
          <w:rFonts w:ascii="Arial" w:hAnsi="Arial" w:cs="Arial"/>
          <w:b/>
          <w:bCs/>
          <w:color w:val="000000" w:themeColor="text1"/>
          <w:sz w:val="24"/>
          <w:szCs w:val="24"/>
        </w:rPr>
        <w:t>Coral and seagrass areas in Thailand (Gulf of Thailand)</w:t>
      </w:r>
      <w:r w:rsidRPr="0052613B">
        <w:rPr>
          <w:rFonts w:ascii="Arial" w:hAnsi="Arial" w:cs="Arial"/>
          <w:b/>
          <w:bCs/>
          <w:color w:val="000000" w:themeColor="text1"/>
          <w:sz w:val="24"/>
          <w:szCs w:val="24"/>
          <w:cs/>
        </w:rPr>
        <w:t xml:space="preserve">: </w:t>
      </w:r>
      <w:r w:rsidRPr="0052613B">
        <w:rPr>
          <w:rFonts w:ascii="Arial" w:hAnsi="Arial" w:cs="Arial"/>
          <w:color w:val="000000" w:themeColor="text1"/>
          <w:sz w:val="24"/>
          <w:szCs w:val="24"/>
        </w:rPr>
        <w:t>Social and use information</w:t>
      </w:r>
      <w:r w:rsidRPr="0052613B">
        <w:rPr>
          <w:rFonts w:ascii="Arial" w:hAnsi="Arial" w:cs="Arial"/>
          <w:color w:val="000000" w:themeColor="text1"/>
          <w:sz w:val="24"/>
          <w:szCs w:val="24"/>
          <w:cs/>
        </w:rPr>
        <w:t xml:space="preserve"> </w:t>
      </w:r>
      <w:r w:rsidRPr="0052613B">
        <w:rPr>
          <w:rFonts w:ascii="Arial" w:hAnsi="Arial" w:cs="Arial"/>
          <w:color w:val="000000" w:themeColor="text1"/>
          <w:sz w:val="24"/>
          <w:szCs w:val="24"/>
        </w:rPr>
        <w:t>showing current use, traditional use and potential use</w:t>
      </w:r>
    </w:p>
    <w:tbl>
      <w:tblPr>
        <w:tblStyle w:val="TableGrid"/>
        <w:tblW w:w="0" w:type="auto"/>
        <w:tblLook w:val="04A0" w:firstRow="1" w:lastRow="0" w:firstColumn="1" w:lastColumn="0" w:noHBand="0" w:noVBand="1"/>
      </w:tblPr>
      <w:tblGrid>
        <w:gridCol w:w="2547"/>
        <w:gridCol w:w="3467"/>
        <w:gridCol w:w="3468"/>
        <w:gridCol w:w="3468"/>
      </w:tblGrid>
      <w:tr w:rsidR="003841DC" w:rsidRPr="0052613B" w14:paraId="7C3584C5" w14:textId="77777777" w:rsidTr="008B4231">
        <w:trPr>
          <w:tblHeader/>
        </w:trPr>
        <w:tc>
          <w:tcPr>
            <w:tcW w:w="2547" w:type="dxa"/>
          </w:tcPr>
          <w:p w14:paraId="0E258ACA" w14:textId="77777777" w:rsidR="003841DC" w:rsidRPr="0052613B" w:rsidRDefault="003841DC" w:rsidP="008B4231">
            <w:pPr>
              <w:spacing w:before="120" w:after="120"/>
              <w:jc w:val="center"/>
              <w:rPr>
                <w:rFonts w:ascii="Arial" w:hAnsi="Arial" w:cs="Arial"/>
                <w:b/>
                <w:bCs/>
                <w:color w:val="000000" w:themeColor="text1"/>
                <w:sz w:val="24"/>
                <w:szCs w:val="24"/>
              </w:rPr>
            </w:pPr>
            <w:bookmarkStart w:id="9" w:name="_Hlk203228284"/>
            <w:r w:rsidRPr="0052613B">
              <w:rPr>
                <w:rFonts w:ascii="Arial" w:hAnsi="Arial" w:cs="Arial"/>
                <w:b/>
                <w:bCs/>
                <w:color w:val="000000" w:themeColor="text1"/>
                <w:sz w:val="24"/>
                <w:szCs w:val="24"/>
              </w:rPr>
              <w:t>Name of area</w:t>
            </w:r>
          </w:p>
        </w:tc>
        <w:tc>
          <w:tcPr>
            <w:tcW w:w="3467" w:type="dxa"/>
          </w:tcPr>
          <w:p w14:paraId="514A27BF" w14:textId="77777777" w:rsidR="003841DC" w:rsidRPr="0052613B" w:rsidRDefault="003841DC" w:rsidP="008B4231">
            <w:pPr>
              <w:spacing w:before="120" w:after="120"/>
              <w:jc w:val="center"/>
              <w:rPr>
                <w:rFonts w:ascii="Arial" w:hAnsi="Arial" w:cs="Arial"/>
                <w:b/>
                <w:bCs/>
                <w:color w:val="000000" w:themeColor="text1"/>
                <w:sz w:val="24"/>
                <w:szCs w:val="24"/>
              </w:rPr>
            </w:pPr>
            <w:r w:rsidRPr="0052613B">
              <w:rPr>
                <w:rFonts w:ascii="Arial" w:hAnsi="Arial" w:cs="Arial"/>
                <w:b/>
                <w:bCs/>
                <w:color w:val="000000" w:themeColor="text1"/>
                <w:sz w:val="24"/>
                <w:szCs w:val="24"/>
              </w:rPr>
              <w:t>Current use</w:t>
            </w:r>
          </w:p>
        </w:tc>
        <w:tc>
          <w:tcPr>
            <w:tcW w:w="3468" w:type="dxa"/>
          </w:tcPr>
          <w:p w14:paraId="24E3A55A" w14:textId="77777777" w:rsidR="003841DC" w:rsidRPr="0052613B" w:rsidRDefault="003841DC" w:rsidP="008B4231">
            <w:pPr>
              <w:spacing w:before="120" w:after="120"/>
              <w:jc w:val="center"/>
              <w:rPr>
                <w:rFonts w:ascii="Arial" w:hAnsi="Arial" w:cs="Arial"/>
                <w:b/>
                <w:bCs/>
                <w:color w:val="000000" w:themeColor="text1"/>
                <w:sz w:val="24"/>
                <w:szCs w:val="24"/>
              </w:rPr>
            </w:pPr>
            <w:r w:rsidRPr="0052613B">
              <w:rPr>
                <w:rFonts w:ascii="Arial" w:hAnsi="Arial" w:cs="Arial"/>
                <w:b/>
                <w:bCs/>
                <w:color w:val="000000" w:themeColor="text1"/>
                <w:sz w:val="24"/>
                <w:szCs w:val="24"/>
              </w:rPr>
              <w:t>Traditional use</w:t>
            </w:r>
          </w:p>
        </w:tc>
        <w:tc>
          <w:tcPr>
            <w:tcW w:w="3468" w:type="dxa"/>
          </w:tcPr>
          <w:p w14:paraId="4C4B34CD" w14:textId="77777777" w:rsidR="003841DC" w:rsidRPr="0052613B" w:rsidRDefault="003841DC" w:rsidP="008B4231">
            <w:pPr>
              <w:spacing w:before="120" w:after="120"/>
              <w:jc w:val="center"/>
              <w:rPr>
                <w:rFonts w:ascii="Arial" w:hAnsi="Arial" w:cs="Arial"/>
                <w:b/>
                <w:bCs/>
                <w:color w:val="000000" w:themeColor="text1"/>
                <w:sz w:val="24"/>
                <w:szCs w:val="24"/>
              </w:rPr>
            </w:pPr>
            <w:r w:rsidRPr="0052613B">
              <w:rPr>
                <w:rFonts w:ascii="Arial" w:hAnsi="Arial" w:cs="Arial"/>
                <w:b/>
                <w:bCs/>
                <w:color w:val="000000" w:themeColor="text1"/>
                <w:sz w:val="24"/>
                <w:szCs w:val="24"/>
              </w:rPr>
              <w:t>Potential use</w:t>
            </w:r>
          </w:p>
        </w:tc>
      </w:tr>
      <w:bookmarkEnd w:id="9"/>
      <w:tr w:rsidR="003841DC" w:rsidRPr="0052613B" w14:paraId="35DCB679" w14:textId="77777777" w:rsidTr="008B4231">
        <w:tc>
          <w:tcPr>
            <w:tcW w:w="2547" w:type="dxa"/>
          </w:tcPr>
          <w:p w14:paraId="2C3373C7" w14:textId="77777777" w:rsidR="003841DC" w:rsidRPr="0052613B" w:rsidRDefault="003841DC" w:rsidP="008B4231">
            <w:pPr>
              <w:rPr>
                <w:rFonts w:ascii="Arial" w:hAnsi="Arial" w:cs="Arial"/>
                <w:b/>
                <w:bCs/>
                <w:color w:val="000000" w:themeColor="text1"/>
                <w:sz w:val="24"/>
                <w:szCs w:val="24"/>
              </w:rPr>
            </w:pPr>
            <w:r w:rsidRPr="0052613B">
              <w:rPr>
                <w:rFonts w:ascii="Arial" w:hAnsi="Arial" w:cs="Arial"/>
                <w:color w:val="000000" w:themeColor="text1"/>
                <w:sz w:val="24"/>
                <w:szCs w:val="24"/>
              </w:rPr>
              <w:t xml:space="preserve">CR:1 Koh Si Chang </w:t>
            </w:r>
          </w:p>
        </w:tc>
        <w:tc>
          <w:tcPr>
            <w:tcW w:w="3467" w:type="dxa"/>
          </w:tcPr>
          <w:p w14:paraId="4CED56A9" w14:textId="77777777" w:rsidR="003841DC" w:rsidRPr="0052613B" w:rsidRDefault="003841DC" w:rsidP="008B4231">
            <w:pPr>
              <w:rPr>
                <w:rFonts w:ascii="Arial" w:hAnsi="Arial" w:cs="Arial"/>
                <w:color w:val="000000" w:themeColor="text1"/>
                <w:sz w:val="24"/>
                <w:szCs w:val="24"/>
              </w:rPr>
            </w:pPr>
            <w:r w:rsidRPr="0052613B">
              <w:rPr>
                <w:rFonts w:ascii="Arial" w:hAnsi="Arial" w:cs="Arial"/>
                <w:b/>
                <w:bCs/>
                <w:color w:val="000000" w:themeColor="text1"/>
                <w:sz w:val="24"/>
                <w:szCs w:val="24"/>
              </w:rPr>
              <w:t>Commercial Use:</w:t>
            </w:r>
            <w:r w:rsidRPr="0052613B">
              <w:rPr>
                <w:rFonts w:ascii="Arial" w:hAnsi="Arial" w:cs="Arial"/>
                <w:color w:val="000000" w:themeColor="text1"/>
                <w:sz w:val="24"/>
                <w:szCs w:val="24"/>
              </w:rPr>
              <w:br/>
              <w:t>The island lies adjacent to Laem Chabang Port, one of Thailand’s busiest industrial and shipping zones. The surrounding waters are used for cargo anchorage, fuel transport, and marine logistics, contributing to regional commerce but also increasing sedimentation and pollution risks.</w:t>
            </w:r>
          </w:p>
          <w:p w14:paraId="4822622B" w14:textId="77777777" w:rsidR="003841DC" w:rsidRPr="0052613B" w:rsidRDefault="003841DC" w:rsidP="008B4231">
            <w:pPr>
              <w:rPr>
                <w:rFonts w:ascii="Arial" w:hAnsi="Arial" w:cs="Arial"/>
                <w:color w:val="000000" w:themeColor="text1"/>
                <w:sz w:val="24"/>
                <w:szCs w:val="24"/>
              </w:rPr>
            </w:pPr>
            <w:r w:rsidRPr="0052613B">
              <w:rPr>
                <w:rFonts w:ascii="Arial" w:hAnsi="Arial" w:cs="Arial"/>
                <w:b/>
                <w:bCs/>
                <w:color w:val="000000" w:themeColor="text1"/>
                <w:sz w:val="24"/>
                <w:szCs w:val="24"/>
              </w:rPr>
              <w:t>Subsistence Use:</w:t>
            </w:r>
            <w:r w:rsidRPr="0052613B">
              <w:rPr>
                <w:rFonts w:ascii="Arial" w:hAnsi="Arial" w:cs="Arial"/>
                <w:color w:val="000000" w:themeColor="text1"/>
                <w:sz w:val="24"/>
                <w:szCs w:val="24"/>
              </w:rPr>
              <w:br/>
              <w:t xml:space="preserve">Local residents engage in small-scale coastal fishing, seaweed collection, and aquaculture for household consumption and local markets. These activities support community livelihoods but are constrained by </w:t>
            </w:r>
            <w:r w:rsidRPr="0052613B">
              <w:rPr>
                <w:rFonts w:ascii="Arial" w:hAnsi="Arial" w:cs="Arial"/>
                <w:color w:val="000000" w:themeColor="text1"/>
                <w:sz w:val="24"/>
                <w:szCs w:val="24"/>
              </w:rPr>
              <w:lastRenderedPageBreak/>
              <w:t>industrial expansion and restricted fishing zones.</w:t>
            </w:r>
          </w:p>
          <w:p w14:paraId="6A1CDE1D" w14:textId="77777777" w:rsidR="003841DC" w:rsidRPr="0052613B" w:rsidRDefault="003841DC" w:rsidP="008B4231">
            <w:pPr>
              <w:rPr>
                <w:rFonts w:ascii="Arial" w:hAnsi="Arial" w:cs="Arial"/>
                <w:color w:val="000000" w:themeColor="text1"/>
                <w:sz w:val="24"/>
                <w:szCs w:val="24"/>
              </w:rPr>
            </w:pPr>
            <w:r w:rsidRPr="0052613B">
              <w:rPr>
                <w:rFonts w:ascii="Arial" w:hAnsi="Arial" w:cs="Arial"/>
                <w:b/>
                <w:bCs/>
                <w:color w:val="000000" w:themeColor="text1"/>
                <w:sz w:val="24"/>
                <w:szCs w:val="24"/>
              </w:rPr>
              <w:t>Fishing Ground:</w:t>
            </w:r>
            <w:r w:rsidRPr="0052613B">
              <w:rPr>
                <w:rFonts w:ascii="Arial" w:hAnsi="Arial" w:cs="Arial"/>
                <w:color w:val="000000" w:themeColor="text1"/>
                <w:sz w:val="24"/>
                <w:szCs w:val="24"/>
              </w:rPr>
              <w:br/>
              <w:t>Traditional fishing areas remain active around the island, mainly using traps and handlines targeting reef fish, squid, and crab. However, fishing zones are shrinking due to maritime traffic and port operations, creating competition for space.</w:t>
            </w:r>
          </w:p>
          <w:p w14:paraId="7081FE36" w14:textId="77777777" w:rsidR="003841DC" w:rsidRPr="0052613B" w:rsidRDefault="003841DC" w:rsidP="008B4231">
            <w:pPr>
              <w:rPr>
                <w:rFonts w:ascii="Arial" w:hAnsi="Arial" w:cs="Arial"/>
                <w:color w:val="000000" w:themeColor="text1"/>
                <w:sz w:val="24"/>
                <w:szCs w:val="24"/>
              </w:rPr>
            </w:pPr>
            <w:r w:rsidRPr="0052613B">
              <w:rPr>
                <w:rFonts w:ascii="Arial" w:hAnsi="Arial" w:cs="Arial"/>
                <w:b/>
                <w:bCs/>
                <w:color w:val="000000" w:themeColor="text1"/>
                <w:sz w:val="24"/>
                <w:szCs w:val="24"/>
              </w:rPr>
              <w:t>Tourism:</w:t>
            </w:r>
            <w:r w:rsidRPr="0052613B">
              <w:rPr>
                <w:rFonts w:ascii="Arial" w:hAnsi="Arial" w:cs="Arial"/>
                <w:color w:val="000000" w:themeColor="text1"/>
                <w:sz w:val="24"/>
                <w:szCs w:val="24"/>
              </w:rPr>
              <w:br/>
              <w:t>Koh Si Chang is a domestic tourism destination, known for cultural attractions, scenic viewpoints, and limited snorkeling and diving sites. Tourism provides significant income to local communities but is affected by water quality and coastal development.</w:t>
            </w:r>
          </w:p>
          <w:p w14:paraId="46024B3D" w14:textId="77777777" w:rsidR="003841DC" w:rsidRPr="0052613B" w:rsidRDefault="003841DC" w:rsidP="008B4231">
            <w:pPr>
              <w:rPr>
                <w:rFonts w:ascii="Arial" w:hAnsi="Arial" w:cs="Arial"/>
                <w:color w:val="000000" w:themeColor="text1"/>
                <w:sz w:val="24"/>
                <w:szCs w:val="24"/>
              </w:rPr>
            </w:pPr>
            <w:r w:rsidRPr="0052613B">
              <w:rPr>
                <w:rFonts w:ascii="Arial" w:hAnsi="Arial" w:cs="Arial"/>
                <w:b/>
                <w:bCs/>
                <w:color w:val="000000" w:themeColor="text1"/>
                <w:sz w:val="24"/>
                <w:szCs w:val="24"/>
              </w:rPr>
              <w:t>Marine Protected Area (MPA):</w:t>
            </w:r>
            <w:r w:rsidRPr="0052613B">
              <w:rPr>
                <w:rFonts w:ascii="Arial" w:hAnsi="Arial" w:cs="Arial"/>
                <w:color w:val="000000" w:themeColor="text1"/>
                <w:sz w:val="24"/>
                <w:szCs w:val="24"/>
              </w:rPr>
              <w:br/>
              <w:t xml:space="preserve">Koh Si Chang is not formally designated as an MPA, but coral reef monitoring and small-scale restoration projects are conducted by the Department of Marine and Coastal Resources (DMCR). </w:t>
            </w:r>
            <w:r w:rsidRPr="0052613B">
              <w:rPr>
                <w:rFonts w:ascii="Arial" w:hAnsi="Arial" w:cs="Arial"/>
                <w:color w:val="000000" w:themeColor="text1"/>
                <w:sz w:val="24"/>
                <w:szCs w:val="24"/>
              </w:rPr>
              <w:lastRenderedPageBreak/>
              <w:t>Conservation initiatives focus on reducing anchor damage, monitoring reef health, and promoting responsible tourism.</w:t>
            </w:r>
          </w:p>
        </w:tc>
        <w:tc>
          <w:tcPr>
            <w:tcW w:w="3468" w:type="dxa"/>
          </w:tcPr>
          <w:p w14:paraId="610D331B" w14:textId="77777777" w:rsidR="003841DC" w:rsidRPr="0052613B" w:rsidRDefault="003841DC" w:rsidP="008B4231">
            <w:pPr>
              <w:jc w:val="center"/>
              <w:rPr>
                <w:rFonts w:ascii="Arial" w:hAnsi="Arial" w:cs="Arial"/>
                <w:b/>
                <w:bCs/>
                <w:color w:val="000000" w:themeColor="text1"/>
                <w:sz w:val="24"/>
                <w:szCs w:val="24"/>
              </w:rPr>
            </w:pPr>
            <w:r w:rsidRPr="0052613B">
              <w:rPr>
                <w:rFonts w:ascii="Arial" w:hAnsi="Arial" w:cs="Arial"/>
                <w:color w:val="000000" w:themeColor="text1"/>
                <w:sz w:val="24"/>
                <w:szCs w:val="24"/>
              </w:rPr>
              <w:lastRenderedPageBreak/>
              <w:t>Small</w:t>
            </w:r>
            <w:r w:rsidRPr="0052613B">
              <w:rPr>
                <w:rFonts w:ascii="Arial" w:hAnsi="Arial" w:cs="Arial"/>
                <w:color w:val="000000" w:themeColor="text1"/>
                <w:sz w:val="24"/>
                <w:szCs w:val="24"/>
                <w:cs/>
              </w:rPr>
              <w:t>-</w:t>
            </w:r>
            <w:r w:rsidRPr="0052613B">
              <w:rPr>
                <w:rFonts w:ascii="Arial" w:hAnsi="Arial" w:cs="Arial"/>
                <w:color w:val="000000" w:themeColor="text1"/>
                <w:sz w:val="24"/>
                <w:szCs w:val="24"/>
              </w:rPr>
              <w:t>scale fisheries; squid fishing and collection of marine invertebrates</w:t>
            </w:r>
          </w:p>
        </w:tc>
        <w:tc>
          <w:tcPr>
            <w:tcW w:w="3468" w:type="dxa"/>
          </w:tcPr>
          <w:p w14:paraId="526E8BBE" w14:textId="77777777" w:rsidR="003841DC" w:rsidRPr="0052613B" w:rsidRDefault="003841DC" w:rsidP="008B4231">
            <w:pPr>
              <w:rPr>
                <w:rFonts w:ascii="Arial" w:hAnsi="Arial" w:cs="Arial"/>
                <w:color w:val="000000" w:themeColor="text1"/>
                <w:sz w:val="24"/>
                <w:szCs w:val="24"/>
              </w:rPr>
            </w:pPr>
            <w:r w:rsidRPr="0052613B">
              <w:rPr>
                <w:rFonts w:ascii="Arial" w:hAnsi="Arial" w:cs="Arial"/>
                <w:b/>
                <w:bCs/>
                <w:color w:val="000000" w:themeColor="text1"/>
                <w:sz w:val="24"/>
                <w:szCs w:val="24"/>
              </w:rPr>
              <w:t>Tourism (Sustainable Use):</w:t>
            </w:r>
            <w:r w:rsidRPr="0052613B">
              <w:rPr>
                <w:rFonts w:ascii="Arial" w:hAnsi="Arial" w:cs="Arial"/>
                <w:color w:val="000000" w:themeColor="text1"/>
                <w:sz w:val="24"/>
                <w:szCs w:val="24"/>
              </w:rPr>
              <w:br/>
              <w:t>Koh Si Chang has strong potential for eco- and cultural tourism development under a sustainable management framework. Its proximity to Bangkok (about 120 km) and coastal heritage make it ideal for day-trip tourism, diving, snorkeling, and cultural sightseeing. Sustainable tourism planning could focus on:</w:t>
            </w:r>
          </w:p>
          <w:p w14:paraId="75F3D84E" w14:textId="77777777" w:rsidR="003841DC" w:rsidRPr="0052613B" w:rsidRDefault="003841DC" w:rsidP="003841DC">
            <w:pPr>
              <w:numPr>
                <w:ilvl w:val="0"/>
                <w:numId w:val="68"/>
              </w:numPr>
              <w:rPr>
                <w:rFonts w:ascii="Arial" w:hAnsi="Arial" w:cs="Arial"/>
                <w:color w:val="000000" w:themeColor="text1"/>
                <w:sz w:val="24"/>
                <w:szCs w:val="24"/>
              </w:rPr>
            </w:pPr>
            <w:r w:rsidRPr="0052613B">
              <w:rPr>
                <w:rFonts w:ascii="Arial" w:hAnsi="Arial" w:cs="Arial"/>
                <w:color w:val="000000" w:themeColor="text1"/>
                <w:sz w:val="24"/>
                <w:szCs w:val="24"/>
              </w:rPr>
              <w:t>Promoting low-impact marine recreation such as snorkeling, kayaking, and guided reef interpretation.</w:t>
            </w:r>
          </w:p>
          <w:p w14:paraId="26BE11D6" w14:textId="77777777" w:rsidR="003841DC" w:rsidRPr="0052613B" w:rsidRDefault="003841DC" w:rsidP="003841DC">
            <w:pPr>
              <w:numPr>
                <w:ilvl w:val="0"/>
                <w:numId w:val="68"/>
              </w:numPr>
              <w:rPr>
                <w:rFonts w:ascii="Arial" w:hAnsi="Arial" w:cs="Arial"/>
                <w:color w:val="000000" w:themeColor="text1"/>
                <w:sz w:val="24"/>
                <w:szCs w:val="24"/>
              </w:rPr>
            </w:pPr>
            <w:r w:rsidRPr="0052613B">
              <w:rPr>
                <w:rFonts w:ascii="Arial" w:hAnsi="Arial" w:cs="Arial"/>
                <w:color w:val="000000" w:themeColor="text1"/>
                <w:sz w:val="24"/>
                <w:szCs w:val="24"/>
              </w:rPr>
              <w:t xml:space="preserve">Developing community-based tourism to benefit local residents </w:t>
            </w:r>
            <w:r w:rsidRPr="0052613B">
              <w:rPr>
                <w:rFonts w:ascii="Arial" w:hAnsi="Arial" w:cs="Arial"/>
                <w:color w:val="000000" w:themeColor="text1"/>
                <w:sz w:val="24"/>
                <w:szCs w:val="24"/>
              </w:rPr>
              <w:lastRenderedPageBreak/>
              <w:t>through homestays, traditional food, and eco-tours.</w:t>
            </w:r>
          </w:p>
          <w:p w14:paraId="64BF0EFD" w14:textId="77777777" w:rsidR="003841DC" w:rsidRPr="0052613B" w:rsidRDefault="003841DC" w:rsidP="003841DC">
            <w:pPr>
              <w:numPr>
                <w:ilvl w:val="0"/>
                <w:numId w:val="68"/>
              </w:numPr>
              <w:rPr>
                <w:rFonts w:ascii="Arial" w:hAnsi="Arial" w:cs="Arial"/>
                <w:color w:val="000000" w:themeColor="text1"/>
                <w:sz w:val="24"/>
                <w:szCs w:val="24"/>
              </w:rPr>
            </w:pPr>
            <w:r w:rsidRPr="0052613B">
              <w:rPr>
                <w:rFonts w:ascii="Arial" w:hAnsi="Arial" w:cs="Arial"/>
                <w:color w:val="000000" w:themeColor="text1"/>
                <w:sz w:val="24"/>
                <w:szCs w:val="24"/>
              </w:rPr>
              <w:t>Establishing visitor carrying capacity limits to prevent overuse at sensitive coral sites.</w:t>
            </w:r>
          </w:p>
          <w:p w14:paraId="10AEEE5C" w14:textId="77777777" w:rsidR="003841DC" w:rsidRPr="0052613B" w:rsidRDefault="003841DC" w:rsidP="003841DC">
            <w:pPr>
              <w:numPr>
                <w:ilvl w:val="0"/>
                <w:numId w:val="68"/>
              </w:numPr>
              <w:rPr>
                <w:rFonts w:ascii="Arial" w:hAnsi="Arial" w:cs="Arial"/>
                <w:color w:val="000000" w:themeColor="text1"/>
                <w:sz w:val="24"/>
                <w:szCs w:val="24"/>
              </w:rPr>
            </w:pPr>
            <w:r w:rsidRPr="0052613B">
              <w:rPr>
                <w:rFonts w:ascii="Arial" w:hAnsi="Arial" w:cs="Arial"/>
                <w:color w:val="000000" w:themeColor="text1"/>
                <w:sz w:val="24"/>
                <w:szCs w:val="24"/>
              </w:rPr>
              <w:t>Introducing reef-safe tourism standards, including wastewater treatment and anchoring control for boats.</w:t>
            </w:r>
          </w:p>
          <w:p w14:paraId="21FAE8DC" w14:textId="77777777" w:rsidR="003841DC" w:rsidRPr="0052613B" w:rsidRDefault="003841DC" w:rsidP="008B4231">
            <w:pPr>
              <w:rPr>
                <w:rFonts w:ascii="Arial" w:hAnsi="Arial" w:cs="Arial"/>
                <w:color w:val="000000" w:themeColor="text1"/>
                <w:sz w:val="24"/>
                <w:szCs w:val="24"/>
              </w:rPr>
            </w:pPr>
            <w:r w:rsidRPr="0052613B">
              <w:rPr>
                <w:rFonts w:ascii="Arial" w:hAnsi="Arial" w:cs="Arial"/>
                <w:b/>
                <w:bCs/>
                <w:color w:val="000000" w:themeColor="text1"/>
                <w:sz w:val="24"/>
                <w:szCs w:val="24"/>
              </w:rPr>
              <w:t>Marine Protected Area (MPA)  Sustainable Use:</w:t>
            </w:r>
            <w:r w:rsidRPr="0052613B">
              <w:rPr>
                <w:rFonts w:ascii="Arial" w:hAnsi="Arial" w:cs="Arial"/>
                <w:color w:val="000000" w:themeColor="text1"/>
                <w:sz w:val="24"/>
                <w:szCs w:val="24"/>
              </w:rPr>
              <w:br/>
              <w:t>Although Koh Si Chang is not currently a formal MPA, it could be integrated into a coastal multiple-use conservation zone under the Department of Marine and Coastal Resources (DMCR). Sustainable use within such a designation could include:</w:t>
            </w:r>
          </w:p>
          <w:p w14:paraId="31C4048F" w14:textId="77777777" w:rsidR="003841DC" w:rsidRPr="0052613B" w:rsidRDefault="003841DC" w:rsidP="003841DC">
            <w:pPr>
              <w:numPr>
                <w:ilvl w:val="0"/>
                <w:numId w:val="69"/>
              </w:numPr>
              <w:rPr>
                <w:rFonts w:ascii="Arial" w:hAnsi="Arial" w:cs="Arial"/>
                <w:color w:val="000000" w:themeColor="text1"/>
                <w:sz w:val="24"/>
                <w:szCs w:val="24"/>
              </w:rPr>
            </w:pPr>
            <w:r w:rsidRPr="0052613B">
              <w:rPr>
                <w:rFonts w:ascii="Arial" w:hAnsi="Arial" w:cs="Arial"/>
                <w:color w:val="000000" w:themeColor="text1"/>
                <w:sz w:val="24"/>
                <w:szCs w:val="24"/>
              </w:rPr>
              <w:t>Zoning for conservation and recreation, separating coral habitats from port and industrial zones.</w:t>
            </w:r>
          </w:p>
          <w:p w14:paraId="47EFA41C" w14:textId="77777777" w:rsidR="003841DC" w:rsidRPr="0052613B" w:rsidRDefault="003841DC" w:rsidP="003841DC">
            <w:pPr>
              <w:numPr>
                <w:ilvl w:val="0"/>
                <w:numId w:val="69"/>
              </w:numPr>
              <w:rPr>
                <w:rFonts w:ascii="Arial" w:hAnsi="Arial" w:cs="Arial"/>
                <w:color w:val="000000" w:themeColor="text1"/>
                <w:sz w:val="24"/>
                <w:szCs w:val="24"/>
              </w:rPr>
            </w:pPr>
            <w:r w:rsidRPr="0052613B">
              <w:rPr>
                <w:rFonts w:ascii="Arial" w:hAnsi="Arial" w:cs="Arial"/>
                <w:color w:val="000000" w:themeColor="text1"/>
                <w:sz w:val="24"/>
                <w:szCs w:val="24"/>
              </w:rPr>
              <w:t xml:space="preserve">Coral restoration and monitoring areas, with </w:t>
            </w:r>
            <w:r w:rsidRPr="0052613B">
              <w:rPr>
                <w:rFonts w:ascii="Arial" w:hAnsi="Arial" w:cs="Arial"/>
                <w:color w:val="000000" w:themeColor="text1"/>
                <w:sz w:val="24"/>
                <w:szCs w:val="24"/>
              </w:rPr>
              <w:lastRenderedPageBreak/>
              <w:t>mooring buoys to prevent anchor damage.</w:t>
            </w:r>
          </w:p>
          <w:p w14:paraId="4F77AEEC" w14:textId="77777777" w:rsidR="003841DC" w:rsidRPr="0052613B" w:rsidRDefault="003841DC" w:rsidP="003841DC">
            <w:pPr>
              <w:numPr>
                <w:ilvl w:val="0"/>
                <w:numId w:val="69"/>
              </w:numPr>
              <w:rPr>
                <w:rFonts w:ascii="Arial" w:hAnsi="Arial" w:cs="Arial"/>
                <w:color w:val="000000" w:themeColor="text1"/>
                <w:sz w:val="24"/>
                <w:szCs w:val="24"/>
              </w:rPr>
            </w:pPr>
            <w:r w:rsidRPr="0052613B">
              <w:rPr>
                <w:rFonts w:ascii="Arial" w:hAnsi="Arial" w:cs="Arial"/>
                <w:color w:val="000000" w:themeColor="text1"/>
                <w:sz w:val="24"/>
                <w:szCs w:val="24"/>
              </w:rPr>
              <w:t>Collaborative management involving local communities, dive operators, and Laem Chabang Port authorities.</w:t>
            </w:r>
          </w:p>
          <w:p w14:paraId="3D7E6B07" w14:textId="77777777" w:rsidR="003841DC" w:rsidRPr="0052613B" w:rsidRDefault="003841DC" w:rsidP="003841DC">
            <w:pPr>
              <w:numPr>
                <w:ilvl w:val="0"/>
                <w:numId w:val="69"/>
              </w:numPr>
              <w:rPr>
                <w:rFonts w:ascii="Arial" w:hAnsi="Arial" w:cs="Arial"/>
                <w:color w:val="000000" w:themeColor="text1"/>
                <w:sz w:val="24"/>
                <w:szCs w:val="24"/>
              </w:rPr>
            </w:pPr>
            <w:r w:rsidRPr="0052613B">
              <w:rPr>
                <w:rFonts w:ascii="Arial" w:hAnsi="Arial" w:cs="Arial"/>
                <w:color w:val="000000" w:themeColor="text1"/>
                <w:sz w:val="24"/>
                <w:szCs w:val="24"/>
              </w:rPr>
              <w:t>Establishing a “marine buffer zone” to protect coral reefs located approximately 300–800 meters from the coast from sedimentation and pollution.</w:t>
            </w:r>
          </w:p>
        </w:tc>
      </w:tr>
      <w:tr w:rsidR="003841DC" w:rsidRPr="0052613B" w14:paraId="59D9F04F" w14:textId="77777777" w:rsidTr="008B4231">
        <w:tc>
          <w:tcPr>
            <w:tcW w:w="2547" w:type="dxa"/>
          </w:tcPr>
          <w:p w14:paraId="6F510C02" w14:textId="77777777" w:rsidR="003841DC" w:rsidRPr="0052613B" w:rsidRDefault="003841DC" w:rsidP="008B4231">
            <w:pPr>
              <w:rPr>
                <w:rFonts w:ascii="Arial" w:hAnsi="Arial" w:cs="Arial"/>
                <w:b/>
                <w:bCs/>
                <w:color w:val="000000" w:themeColor="text1"/>
                <w:sz w:val="24"/>
                <w:szCs w:val="24"/>
              </w:rPr>
            </w:pPr>
            <w:r w:rsidRPr="0052613B">
              <w:rPr>
                <w:rFonts w:ascii="Arial" w:hAnsi="Arial" w:cs="Arial"/>
                <w:b/>
                <w:bCs/>
                <w:color w:val="000000" w:themeColor="text1"/>
                <w:sz w:val="24"/>
                <w:szCs w:val="24"/>
              </w:rPr>
              <w:lastRenderedPageBreak/>
              <w:t xml:space="preserve">CR:2 Koh Lan </w:t>
            </w:r>
          </w:p>
        </w:tc>
        <w:tc>
          <w:tcPr>
            <w:tcW w:w="3467" w:type="dxa"/>
          </w:tcPr>
          <w:p w14:paraId="13469095" w14:textId="77777777" w:rsidR="003841DC" w:rsidRPr="0052613B" w:rsidRDefault="003841DC" w:rsidP="008B4231">
            <w:pPr>
              <w:rPr>
                <w:rFonts w:ascii="Arial" w:hAnsi="Arial" w:cs="Arial"/>
                <w:color w:val="000000" w:themeColor="text1"/>
                <w:sz w:val="24"/>
                <w:szCs w:val="24"/>
              </w:rPr>
            </w:pPr>
            <w:r w:rsidRPr="0052613B">
              <w:rPr>
                <w:rFonts w:ascii="Arial" w:hAnsi="Arial" w:cs="Arial"/>
                <w:b/>
                <w:bCs/>
                <w:color w:val="000000" w:themeColor="text1"/>
                <w:sz w:val="24"/>
                <w:szCs w:val="24"/>
              </w:rPr>
              <w:t>Commercial Use:</w:t>
            </w:r>
            <w:r w:rsidRPr="0052613B">
              <w:rPr>
                <w:rFonts w:ascii="Arial" w:hAnsi="Arial" w:cs="Arial"/>
                <w:color w:val="000000" w:themeColor="text1"/>
                <w:sz w:val="24"/>
                <w:szCs w:val="24"/>
              </w:rPr>
              <w:br/>
              <w:t>The island’s economy is driven primarily by tourism-related businesses, including accommodations, restaurants, speedboat operators, and ferry services connecting to Pattaya. Indirect commercial activities, such as seafood supply and souvenir trading, also contribute to the local economy.</w:t>
            </w:r>
          </w:p>
          <w:p w14:paraId="15254E51" w14:textId="77777777" w:rsidR="003841DC" w:rsidRPr="0052613B" w:rsidRDefault="003841DC" w:rsidP="008B4231">
            <w:pPr>
              <w:rPr>
                <w:rFonts w:ascii="Arial" w:hAnsi="Arial" w:cs="Arial"/>
                <w:color w:val="000000" w:themeColor="text1"/>
                <w:sz w:val="24"/>
                <w:szCs w:val="24"/>
              </w:rPr>
            </w:pPr>
            <w:r w:rsidRPr="0052613B">
              <w:rPr>
                <w:rFonts w:ascii="Arial" w:hAnsi="Arial" w:cs="Arial"/>
                <w:b/>
                <w:bCs/>
                <w:color w:val="000000" w:themeColor="text1"/>
                <w:sz w:val="24"/>
                <w:szCs w:val="24"/>
              </w:rPr>
              <w:t>Subsistence Use:</w:t>
            </w:r>
            <w:r w:rsidRPr="0052613B">
              <w:rPr>
                <w:rFonts w:ascii="Arial" w:hAnsi="Arial" w:cs="Arial"/>
                <w:color w:val="000000" w:themeColor="text1"/>
                <w:sz w:val="24"/>
                <w:szCs w:val="24"/>
              </w:rPr>
              <w:br/>
              <w:t xml:space="preserve">Some local households engage in small-scale fishing </w:t>
            </w:r>
            <w:r w:rsidRPr="0052613B">
              <w:rPr>
                <w:rFonts w:ascii="Arial" w:hAnsi="Arial" w:cs="Arial"/>
                <w:color w:val="000000" w:themeColor="text1"/>
                <w:sz w:val="24"/>
                <w:szCs w:val="24"/>
              </w:rPr>
              <w:lastRenderedPageBreak/>
              <w:t>and aquaculture, primarily for family use or local markets. Subsistence practices include crab trapping and squid fishing in nearshore areas.</w:t>
            </w:r>
          </w:p>
          <w:p w14:paraId="533A3704" w14:textId="77777777" w:rsidR="003841DC" w:rsidRPr="0052613B" w:rsidRDefault="003841DC" w:rsidP="008B4231">
            <w:pPr>
              <w:rPr>
                <w:rFonts w:ascii="Arial" w:hAnsi="Arial" w:cs="Arial"/>
                <w:color w:val="000000" w:themeColor="text1"/>
                <w:sz w:val="24"/>
                <w:szCs w:val="24"/>
              </w:rPr>
            </w:pPr>
            <w:r w:rsidRPr="0052613B">
              <w:rPr>
                <w:rFonts w:ascii="Arial" w:hAnsi="Arial" w:cs="Arial"/>
                <w:b/>
                <w:bCs/>
                <w:color w:val="000000" w:themeColor="text1"/>
                <w:sz w:val="24"/>
                <w:szCs w:val="24"/>
              </w:rPr>
              <w:t>Fishing Ground:</w:t>
            </w:r>
            <w:r w:rsidRPr="0052613B">
              <w:rPr>
                <w:rFonts w:ascii="Arial" w:hAnsi="Arial" w:cs="Arial"/>
                <w:color w:val="000000" w:themeColor="text1"/>
                <w:sz w:val="24"/>
                <w:szCs w:val="24"/>
              </w:rPr>
              <w:br/>
              <w:t>Koh Lan’s surrounding waters serve as traditional fishing grounds, but fishing areas are shrinking due to tourism boat traffic and restricted zones around beaches and piers. Fishing is mainly done with traps and handlines, with no destructive methods reported.</w:t>
            </w:r>
          </w:p>
          <w:p w14:paraId="7B5D7A21" w14:textId="77777777" w:rsidR="003841DC" w:rsidRPr="0052613B" w:rsidRDefault="003841DC" w:rsidP="008B4231">
            <w:pPr>
              <w:rPr>
                <w:rFonts w:ascii="Arial" w:hAnsi="Arial" w:cs="Arial"/>
                <w:color w:val="000000" w:themeColor="text1"/>
                <w:sz w:val="24"/>
                <w:szCs w:val="24"/>
              </w:rPr>
            </w:pPr>
            <w:r w:rsidRPr="0052613B">
              <w:rPr>
                <w:rFonts w:ascii="Arial" w:hAnsi="Arial" w:cs="Arial"/>
                <w:b/>
                <w:bCs/>
                <w:color w:val="000000" w:themeColor="text1"/>
                <w:sz w:val="24"/>
                <w:szCs w:val="24"/>
              </w:rPr>
              <w:t>Tourism:</w:t>
            </w:r>
            <w:r w:rsidRPr="0052613B">
              <w:rPr>
                <w:rFonts w:ascii="Arial" w:hAnsi="Arial" w:cs="Arial"/>
                <w:color w:val="000000" w:themeColor="text1"/>
                <w:sz w:val="24"/>
                <w:szCs w:val="24"/>
              </w:rPr>
              <w:br/>
              <w:t>Tourism is the dominant activity on Koh Lan, attracting thousands of domestic and international visitors daily. Major activities include snorkeling, diving, water sports, and beach recreation. High tourism pressure has led to localized coral degradation, anchor damage, and wastewater pollution.</w:t>
            </w:r>
          </w:p>
          <w:p w14:paraId="4C23307C" w14:textId="77777777" w:rsidR="003841DC" w:rsidRPr="0052613B" w:rsidRDefault="003841DC" w:rsidP="008B4231">
            <w:pPr>
              <w:rPr>
                <w:rFonts w:ascii="Arial" w:hAnsi="Arial" w:cs="Arial"/>
                <w:color w:val="000000" w:themeColor="text1"/>
                <w:sz w:val="24"/>
                <w:szCs w:val="24"/>
              </w:rPr>
            </w:pPr>
            <w:r w:rsidRPr="0052613B">
              <w:rPr>
                <w:rFonts w:ascii="Arial" w:hAnsi="Arial" w:cs="Arial"/>
                <w:b/>
                <w:bCs/>
                <w:color w:val="000000" w:themeColor="text1"/>
                <w:sz w:val="24"/>
                <w:szCs w:val="24"/>
              </w:rPr>
              <w:t>Marine Protected Area (MPA):</w:t>
            </w:r>
            <w:r w:rsidRPr="0052613B">
              <w:rPr>
                <w:rFonts w:ascii="Arial" w:hAnsi="Arial" w:cs="Arial"/>
                <w:color w:val="000000" w:themeColor="text1"/>
                <w:sz w:val="24"/>
                <w:szCs w:val="24"/>
              </w:rPr>
              <w:br/>
              <w:t xml:space="preserve">Koh Lan is not officially designated as an MPA, but </w:t>
            </w:r>
            <w:r w:rsidRPr="0052613B">
              <w:rPr>
                <w:rFonts w:ascii="Arial" w:hAnsi="Arial" w:cs="Arial"/>
                <w:color w:val="000000" w:themeColor="text1"/>
                <w:sz w:val="24"/>
                <w:szCs w:val="24"/>
              </w:rPr>
              <w:lastRenderedPageBreak/>
              <w:t>coral reefs and coastal zones are under the monitoring and management of the Department of Marine and Coastal Resources (DMCR). Efforts include installing mooring buoys, conducting coral restoration, and promoting eco-tourism awareness.</w:t>
            </w:r>
          </w:p>
        </w:tc>
        <w:tc>
          <w:tcPr>
            <w:tcW w:w="3468" w:type="dxa"/>
          </w:tcPr>
          <w:p w14:paraId="7D07DF7B" w14:textId="77777777" w:rsidR="003841DC" w:rsidRPr="0052613B" w:rsidRDefault="003841DC" w:rsidP="008B4231">
            <w:pPr>
              <w:jc w:val="center"/>
              <w:rPr>
                <w:rFonts w:ascii="Arial" w:hAnsi="Arial" w:cs="Arial"/>
                <w:color w:val="000000" w:themeColor="text1"/>
                <w:sz w:val="24"/>
                <w:szCs w:val="24"/>
              </w:rPr>
            </w:pPr>
            <w:r w:rsidRPr="0052613B">
              <w:rPr>
                <w:rFonts w:ascii="Arial" w:hAnsi="Arial" w:cs="Arial"/>
                <w:color w:val="000000" w:themeColor="text1"/>
                <w:sz w:val="24"/>
                <w:szCs w:val="24"/>
              </w:rPr>
              <w:lastRenderedPageBreak/>
              <w:t>Local fisheries; use of traditional fish traps</w:t>
            </w:r>
          </w:p>
        </w:tc>
        <w:tc>
          <w:tcPr>
            <w:tcW w:w="3468" w:type="dxa"/>
          </w:tcPr>
          <w:p w14:paraId="32157B1A" w14:textId="77777777" w:rsidR="003841DC" w:rsidRPr="0052613B" w:rsidRDefault="003841DC" w:rsidP="008B4231">
            <w:pPr>
              <w:rPr>
                <w:rFonts w:ascii="Arial" w:hAnsi="Arial" w:cs="Arial"/>
                <w:color w:val="000000" w:themeColor="text1"/>
                <w:sz w:val="24"/>
                <w:szCs w:val="24"/>
              </w:rPr>
            </w:pPr>
            <w:r w:rsidRPr="0052613B">
              <w:rPr>
                <w:rFonts w:ascii="Arial" w:hAnsi="Arial" w:cs="Arial"/>
                <w:b/>
                <w:bCs/>
                <w:color w:val="000000" w:themeColor="text1"/>
                <w:sz w:val="24"/>
                <w:szCs w:val="24"/>
              </w:rPr>
              <w:t>Tourism (Sustainable Use):</w:t>
            </w:r>
            <w:r w:rsidRPr="0052613B">
              <w:rPr>
                <w:rFonts w:ascii="Arial" w:hAnsi="Arial" w:cs="Arial"/>
                <w:color w:val="000000" w:themeColor="text1"/>
                <w:sz w:val="24"/>
                <w:szCs w:val="24"/>
              </w:rPr>
              <w:br/>
              <w:t>Koh Lan has significant potential to become a model for sustainable coastal and marine tourism in the Gulf of Thailand. With its proximity to Pattaya, the island can shift from high-volume tourism to eco-friendly and low-impact tourism by:</w:t>
            </w:r>
          </w:p>
          <w:p w14:paraId="7D207360" w14:textId="77777777" w:rsidR="003841DC" w:rsidRPr="0052613B" w:rsidRDefault="003841DC" w:rsidP="003841DC">
            <w:pPr>
              <w:numPr>
                <w:ilvl w:val="0"/>
                <w:numId w:val="70"/>
              </w:numPr>
              <w:rPr>
                <w:rFonts w:ascii="Arial" w:hAnsi="Arial" w:cs="Arial"/>
                <w:color w:val="000000" w:themeColor="text1"/>
                <w:sz w:val="24"/>
                <w:szCs w:val="24"/>
              </w:rPr>
            </w:pPr>
            <w:r w:rsidRPr="0052613B">
              <w:rPr>
                <w:rFonts w:ascii="Arial" w:hAnsi="Arial" w:cs="Arial"/>
                <w:color w:val="000000" w:themeColor="text1"/>
                <w:sz w:val="24"/>
                <w:szCs w:val="24"/>
              </w:rPr>
              <w:t xml:space="preserve">Developing zoned tourism areas that separate swimming, snorkeling, and boating </w:t>
            </w:r>
            <w:r w:rsidRPr="0052613B">
              <w:rPr>
                <w:rFonts w:ascii="Arial" w:hAnsi="Arial" w:cs="Arial"/>
                <w:color w:val="000000" w:themeColor="text1"/>
                <w:sz w:val="24"/>
                <w:szCs w:val="24"/>
              </w:rPr>
              <w:lastRenderedPageBreak/>
              <w:t>zones to reduce reef damage.</w:t>
            </w:r>
          </w:p>
          <w:p w14:paraId="60F72F65" w14:textId="77777777" w:rsidR="003841DC" w:rsidRPr="0052613B" w:rsidRDefault="003841DC" w:rsidP="003841DC">
            <w:pPr>
              <w:numPr>
                <w:ilvl w:val="0"/>
                <w:numId w:val="70"/>
              </w:numPr>
              <w:rPr>
                <w:rFonts w:ascii="Arial" w:hAnsi="Arial" w:cs="Arial"/>
                <w:color w:val="000000" w:themeColor="text1"/>
                <w:sz w:val="24"/>
                <w:szCs w:val="24"/>
              </w:rPr>
            </w:pPr>
            <w:r w:rsidRPr="0052613B">
              <w:rPr>
                <w:rFonts w:ascii="Arial" w:hAnsi="Arial" w:cs="Arial"/>
                <w:color w:val="000000" w:themeColor="text1"/>
                <w:sz w:val="24"/>
                <w:szCs w:val="24"/>
              </w:rPr>
              <w:t>Promoting eco-tourism activities such as guided snorkeling, reef interpretation trails, kayaking, and environmental education for visitors.</w:t>
            </w:r>
          </w:p>
          <w:p w14:paraId="05E229E9" w14:textId="77777777" w:rsidR="003841DC" w:rsidRPr="0052613B" w:rsidRDefault="003841DC" w:rsidP="003841DC">
            <w:pPr>
              <w:numPr>
                <w:ilvl w:val="0"/>
                <w:numId w:val="70"/>
              </w:numPr>
              <w:rPr>
                <w:rFonts w:ascii="Arial" w:hAnsi="Arial" w:cs="Arial"/>
                <w:color w:val="000000" w:themeColor="text1"/>
                <w:sz w:val="24"/>
                <w:szCs w:val="24"/>
              </w:rPr>
            </w:pPr>
            <w:r w:rsidRPr="0052613B">
              <w:rPr>
                <w:rFonts w:ascii="Arial" w:hAnsi="Arial" w:cs="Arial"/>
                <w:color w:val="000000" w:themeColor="text1"/>
                <w:sz w:val="24"/>
                <w:szCs w:val="24"/>
              </w:rPr>
              <w:t>Implementing visitor capacity limits and reef-safe tourism guidelines to manage overcrowding and reduce pollution.</w:t>
            </w:r>
          </w:p>
          <w:p w14:paraId="506E788E" w14:textId="77777777" w:rsidR="003841DC" w:rsidRPr="0052613B" w:rsidRDefault="003841DC" w:rsidP="003841DC">
            <w:pPr>
              <w:numPr>
                <w:ilvl w:val="0"/>
                <w:numId w:val="70"/>
              </w:numPr>
              <w:rPr>
                <w:rFonts w:ascii="Arial" w:hAnsi="Arial" w:cs="Arial"/>
                <w:color w:val="000000" w:themeColor="text1"/>
                <w:sz w:val="24"/>
                <w:szCs w:val="24"/>
              </w:rPr>
            </w:pPr>
            <w:r w:rsidRPr="0052613B">
              <w:rPr>
                <w:rFonts w:ascii="Arial" w:hAnsi="Arial" w:cs="Arial"/>
                <w:color w:val="000000" w:themeColor="text1"/>
                <w:sz w:val="24"/>
                <w:szCs w:val="24"/>
              </w:rPr>
              <w:t>Encouraging community-based tourism, where local residents provide homestays, sustainable seafood, and cultural experiences to distribute benefits equitably.</w:t>
            </w:r>
          </w:p>
          <w:p w14:paraId="3913C02B" w14:textId="77777777" w:rsidR="003841DC" w:rsidRPr="0052613B" w:rsidRDefault="003841DC" w:rsidP="008B4231">
            <w:pPr>
              <w:rPr>
                <w:rFonts w:ascii="Arial" w:hAnsi="Arial" w:cs="Arial"/>
                <w:color w:val="000000" w:themeColor="text1"/>
                <w:sz w:val="24"/>
                <w:szCs w:val="24"/>
              </w:rPr>
            </w:pPr>
            <w:r w:rsidRPr="0052613B">
              <w:rPr>
                <w:rFonts w:ascii="Arial" w:hAnsi="Arial" w:cs="Arial"/>
                <w:b/>
                <w:bCs/>
                <w:color w:val="000000" w:themeColor="text1"/>
                <w:sz w:val="24"/>
                <w:szCs w:val="24"/>
              </w:rPr>
              <w:t>Marine Protected Area (MPA) Sustainable Use:</w:t>
            </w:r>
            <w:r w:rsidRPr="0052613B">
              <w:rPr>
                <w:rFonts w:ascii="Arial" w:hAnsi="Arial" w:cs="Arial"/>
                <w:color w:val="000000" w:themeColor="text1"/>
                <w:sz w:val="24"/>
                <w:szCs w:val="24"/>
              </w:rPr>
              <w:br/>
              <w:t xml:space="preserve">Koh Lan’s coral reef zones could be designated as a multiple-use MPA under the Department of Marine and Coastal Resources (DMCR) to </w:t>
            </w:r>
            <w:r w:rsidRPr="0052613B">
              <w:rPr>
                <w:rFonts w:ascii="Arial" w:hAnsi="Arial" w:cs="Arial"/>
                <w:color w:val="000000" w:themeColor="text1"/>
                <w:sz w:val="24"/>
                <w:szCs w:val="24"/>
              </w:rPr>
              <w:lastRenderedPageBreak/>
              <w:t>ensure balanced protection and utilization. Sustainable MPA management could include:</w:t>
            </w:r>
          </w:p>
          <w:p w14:paraId="45C010A1" w14:textId="77777777" w:rsidR="003841DC" w:rsidRPr="0052613B" w:rsidRDefault="003841DC" w:rsidP="003841DC">
            <w:pPr>
              <w:numPr>
                <w:ilvl w:val="0"/>
                <w:numId w:val="71"/>
              </w:numPr>
              <w:rPr>
                <w:rFonts w:ascii="Arial" w:hAnsi="Arial" w:cs="Arial"/>
                <w:color w:val="000000" w:themeColor="text1"/>
                <w:sz w:val="24"/>
                <w:szCs w:val="24"/>
              </w:rPr>
            </w:pPr>
            <w:r w:rsidRPr="0052613B">
              <w:rPr>
                <w:rFonts w:ascii="Arial" w:hAnsi="Arial" w:cs="Arial"/>
                <w:color w:val="000000" w:themeColor="text1"/>
                <w:sz w:val="24"/>
                <w:szCs w:val="24"/>
              </w:rPr>
              <w:t>Establishing zoning systems for conservation, recreation, and limited fishing areas.</w:t>
            </w:r>
          </w:p>
          <w:p w14:paraId="744AD69D" w14:textId="77777777" w:rsidR="003841DC" w:rsidRPr="0052613B" w:rsidRDefault="003841DC" w:rsidP="003841DC">
            <w:pPr>
              <w:numPr>
                <w:ilvl w:val="0"/>
                <w:numId w:val="71"/>
              </w:numPr>
              <w:rPr>
                <w:rFonts w:ascii="Arial" w:hAnsi="Arial" w:cs="Arial"/>
                <w:color w:val="000000" w:themeColor="text1"/>
                <w:sz w:val="24"/>
                <w:szCs w:val="24"/>
              </w:rPr>
            </w:pPr>
            <w:r w:rsidRPr="0052613B">
              <w:rPr>
                <w:rFonts w:ascii="Arial" w:hAnsi="Arial" w:cs="Arial"/>
                <w:color w:val="000000" w:themeColor="text1"/>
                <w:sz w:val="24"/>
                <w:szCs w:val="24"/>
              </w:rPr>
              <w:t>Installing mooring buoys to prevent anchor damage and protect coral structures.</w:t>
            </w:r>
          </w:p>
          <w:p w14:paraId="761834FA" w14:textId="77777777" w:rsidR="003841DC" w:rsidRPr="0052613B" w:rsidRDefault="003841DC" w:rsidP="003841DC">
            <w:pPr>
              <w:numPr>
                <w:ilvl w:val="0"/>
                <w:numId w:val="71"/>
              </w:numPr>
              <w:rPr>
                <w:rFonts w:ascii="Arial" w:hAnsi="Arial" w:cs="Arial"/>
                <w:color w:val="000000" w:themeColor="text1"/>
                <w:sz w:val="24"/>
                <w:szCs w:val="24"/>
              </w:rPr>
            </w:pPr>
            <w:r w:rsidRPr="0052613B">
              <w:rPr>
                <w:rFonts w:ascii="Arial" w:hAnsi="Arial" w:cs="Arial"/>
                <w:color w:val="000000" w:themeColor="text1"/>
                <w:sz w:val="24"/>
                <w:szCs w:val="24"/>
              </w:rPr>
              <w:t>Conducting coral restoration and monitoring programs with support from local dive centers and universities.</w:t>
            </w:r>
          </w:p>
          <w:p w14:paraId="19B5430C" w14:textId="77777777" w:rsidR="003841DC" w:rsidRPr="0052613B" w:rsidRDefault="003841DC" w:rsidP="003841DC">
            <w:pPr>
              <w:numPr>
                <w:ilvl w:val="0"/>
                <w:numId w:val="71"/>
              </w:numPr>
              <w:rPr>
                <w:rFonts w:ascii="Arial" w:hAnsi="Arial" w:cs="Arial"/>
                <w:color w:val="000000" w:themeColor="text1"/>
                <w:sz w:val="24"/>
                <w:szCs w:val="24"/>
              </w:rPr>
            </w:pPr>
            <w:r w:rsidRPr="0052613B">
              <w:rPr>
                <w:rFonts w:ascii="Arial" w:hAnsi="Arial" w:cs="Arial"/>
                <w:color w:val="000000" w:themeColor="text1"/>
                <w:sz w:val="24"/>
                <w:szCs w:val="24"/>
              </w:rPr>
              <w:t>Strengthening co-management between DMCR, Pattaya City, and local communities for long-term reef stewardship.</w:t>
            </w:r>
          </w:p>
        </w:tc>
      </w:tr>
      <w:tr w:rsidR="003841DC" w:rsidRPr="0052613B" w14:paraId="1E4EE57C" w14:textId="77777777" w:rsidTr="008B4231">
        <w:tc>
          <w:tcPr>
            <w:tcW w:w="2547" w:type="dxa"/>
          </w:tcPr>
          <w:p w14:paraId="18E4F572" w14:textId="77777777" w:rsidR="003841DC" w:rsidRPr="0052613B" w:rsidRDefault="003841DC" w:rsidP="008B4231">
            <w:pPr>
              <w:rPr>
                <w:rFonts w:ascii="Arial" w:hAnsi="Arial" w:cs="Arial"/>
                <w:b/>
                <w:bCs/>
                <w:color w:val="000000" w:themeColor="text1"/>
                <w:sz w:val="24"/>
                <w:szCs w:val="24"/>
              </w:rPr>
            </w:pPr>
            <w:r w:rsidRPr="0052613B">
              <w:rPr>
                <w:rFonts w:ascii="Arial" w:hAnsi="Arial" w:cs="Arial"/>
                <w:b/>
                <w:bCs/>
                <w:color w:val="000000" w:themeColor="text1"/>
                <w:sz w:val="24"/>
                <w:szCs w:val="24"/>
              </w:rPr>
              <w:lastRenderedPageBreak/>
              <w:t>CR:3 Koh Kood</w:t>
            </w:r>
          </w:p>
        </w:tc>
        <w:tc>
          <w:tcPr>
            <w:tcW w:w="3467" w:type="dxa"/>
          </w:tcPr>
          <w:p w14:paraId="22A8DBBA" w14:textId="77777777" w:rsidR="003841DC" w:rsidRPr="0052613B" w:rsidRDefault="003841DC" w:rsidP="008B4231">
            <w:pPr>
              <w:rPr>
                <w:rFonts w:ascii="Arial" w:hAnsi="Arial" w:cs="Arial"/>
                <w:color w:val="000000" w:themeColor="text1"/>
                <w:sz w:val="24"/>
                <w:szCs w:val="24"/>
              </w:rPr>
            </w:pPr>
            <w:r w:rsidRPr="0052613B">
              <w:rPr>
                <w:rFonts w:ascii="Arial" w:hAnsi="Arial" w:cs="Arial"/>
                <w:b/>
                <w:bCs/>
                <w:color w:val="000000" w:themeColor="text1"/>
                <w:sz w:val="24"/>
                <w:szCs w:val="24"/>
              </w:rPr>
              <w:t>Commercial Use:</w:t>
            </w:r>
            <w:r w:rsidRPr="0052613B">
              <w:rPr>
                <w:rFonts w:ascii="Arial" w:hAnsi="Arial" w:cs="Arial"/>
                <w:color w:val="000000" w:themeColor="text1"/>
                <w:sz w:val="24"/>
                <w:szCs w:val="24"/>
              </w:rPr>
              <w:br/>
              <w:t xml:space="preserve">The island’s economy is based primarily on eco- and resort-based tourism, with numerous mid- to high-end resorts and supporting </w:t>
            </w:r>
            <w:r w:rsidRPr="0052613B">
              <w:rPr>
                <w:rFonts w:ascii="Arial" w:hAnsi="Arial" w:cs="Arial"/>
                <w:color w:val="000000" w:themeColor="text1"/>
                <w:sz w:val="24"/>
                <w:szCs w:val="24"/>
              </w:rPr>
              <w:lastRenderedPageBreak/>
              <w:t xml:space="preserve">services such as restaurants, transport, and diving operations. Commercial activities are regulated to maintain the island’s image as a </w:t>
            </w:r>
            <w:r w:rsidRPr="0052613B">
              <w:rPr>
                <w:rFonts w:ascii="Arial" w:hAnsi="Arial" w:cs="Arial"/>
                <w:b/>
                <w:bCs/>
                <w:color w:val="000000" w:themeColor="text1"/>
                <w:sz w:val="24"/>
                <w:szCs w:val="24"/>
              </w:rPr>
              <w:t>sustainable tourism destination</w:t>
            </w:r>
            <w:r w:rsidRPr="0052613B">
              <w:rPr>
                <w:rFonts w:ascii="Arial" w:hAnsi="Arial" w:cs="Arial"/>
                <w:color w:val="000000" w:themeColor="text1"/>
                <w:sz w:val="24"/>
                <w:szCs w:val="24"/>
              </w:rPr>
              <w:t>.</w:t>
            </w:r>
          </w:p>
          <w:p w14:paraId="430222B8" w14:textId="77777777" w:rsidR="003841DC" w:rsidRPr="0052613B" w:rsidRDefault="003841DC" w:rsidP="008B4231">
            <w:pPr>
              <w:rPr>
                <w:rFonts w:ascii="Arial" w:hAnsi="Arial" w:cs="Arial"/>
                <w:color w:val="000000" w:themeColor="text1"/>
                <w:sz w:val="24"/>
                <w:szCs w:val="24"/>
              </w:rPr>
            </w:pPr>
            <w:r w:rsidRPr="0052613B">
              <w:rPr>
                <w:rFonts w:ascii="Arial" w:hAnsi="Arial" w:cs="Arial"/>
                <w:b/>
                <w:bCs/>
                <w:color w:val="000000" w:themeColor="text1"/>
                <w:sz w:val="24"/>
                <w:szCs w:val="24"/>
              </w:rPr>
              <w:t>Subsistence Use:</w:t>
            </w:r>
            <w:r w:rsidRPr="0052613B">
              <w:rPr>
                <w:rFonts w:ascii="Arial" w:hAnsi="Arial" w:cs="Arial"/>
                <w:color w:val="000000" w:themeColor="text1"/>
                <w:sz w:val="24"/>
                <w:szCs w:val="24"/>
              </w:rPr>
              <w:br/>
              <w:t>Local communities depend on small-scale fisheries, coconut and rubber plantations, and aquaculture for household income and consumption. These traditional practices remain important for local livelihoods and cultural heritage.</w:t>
            </w:r>
          </w:p>
          <w:p w14:paraId="43FAD6DE" w14:textId="77777777" w:rsidR="003841DC" w:rsidRPr="0052613B" w:rsidRDefault="003841DC" w:rsidP="008B4231">
            <w:pPr>
              <w:rPr>
                <w:rFonts w:ascii="Arial" w:hAnsi="Arial" w:cs="Arial"/>
                <w:color w:val="000000" w:themeColor="text1"/>
                <w:sz w:val="24"/>
                <w:szCs w:val="24"/>
              </w:rPr>
            </w:pPr>
            <w:r w:rsidRPr="0052613B">
              <w:rPr>
                <w:rFonts w:ascii="Arial" w:hAnsi="Arial" w:cs="Arial"/>
                <w:b/>
                <w:bCs/>
                <w:color w:val="000000" w:themeColor="text1"/>
                <w:sz w:val="24"/>
                <w:szCs w:val="24"/>
              </w:rPr>
              <w:t>Fishing Ground:</w:t>
            </w:r>
            <w:r w:rsidRPr="0052613B">
              <w:rPr>
                <w:rFonts w:ascii="Arial" w:hAnsi="Arial" w:cs="Arial"/>
                <w:color w:val="000000" w:themeColor="text1"/>
                <w:sz w:val="24"/>
                <w:szCs w:val="24"/>
              </w:rPr>
              <w:br/>
              <w:t>Surrounding coastal waters serve as traditional fishing grounds, supporting artisanal fishers using traps, nets, and handlines. Fishing pressure is relatively low, and destructive practices are not</w:t>
            </w:r>
            <w:r w:rsidRPr="0052613B">
              <w:rPr>
                <w:rFonts w:ascii="Arial" w:hAnsi="Arial" w:cs="Arial"/>
                <w:b/>
                <w:bCs/>
                <w:color w:val="000000" w:themeColor="text1"/>
                <w:sz w:val="24"/>
                <w:szCs w:val="24"/>
              </w:rPr>
              <w:t xml:space="preserve"> </w:t>
            </w:r>
            <w:r w:rsidRPr="0052613B">
              <w:rPr>
                <w:rFonts w:ascii="Arial" w:hAnsi="Arial" w:cs="Arial"/>
                <w:color w:val="000000" w:themeColor="text1"/>
                <w:sz w:val="24"/>
                <w:szCs w:val="24"/>
              </w:rPr>
              <w:t>reported. Some zones are informally managed as community fisheries.</w:t>
            </w:r>
          </w:p>
          <w:p w14:paraId="0911DD51" w14:textId="77777777" w:rsidR="003841DC" w:rsidRPr="0052613B" w:rsidRDefault="003841DC" w:rsidP="008B4231">
            <w:pPr>
              <w:rPr>
                <w:rFonts w:ascii="Arial" w:hAnsi="Arial" w:cs="Arial"/>
                <w:color w:val="000000" w:themeColor="text1"/>
                <w:sz w:val="24"/>
                <w:szCs w:val="24"/>
              </w:rPr>
            </w:pPr>
            <w:r w:rsidRPr="0052613B">
              <w:rPr>
                <w:rFonts w:ascii="Arial" w:hAnsi="Arial" w:cs="Arial"/>
                <w:b/>
                <w:bCs/>
                <w:color w:val="000000" w:themeColor="text1"/>
                <w:sz w:val="24"/>
                <w:szCs w:val="24"/>
              </w:rPr>
              <w:t>Tourism:</w:t>
            </w:r>
            <w:r w:rsidRPr="0052613B">
              <w:rPr>
                <w:rFonts w:ascii="Arial" w:hAnsi="Arial" w:cs="Arial"/>
                <w:color w:val="000000" w:themeColor="text1"/>
                <w:sz w:val="24"/>
                <w:szCs w:val="24"/>
              </w:rPr>
              <w:br/>
              <w:t>Tourism is the main economic driver, emphasizing eco-</w:t>
            </w:r>
            <w:r w:rsidRPr="0052613B">
              <w:rPr>
                <w:rFonts w:ascii="Arial" w:hAnsi="Arial" w:cs="Arial"/>
                <w:color w:val="000000" w:themeColor="text1"/>
                <w:sz w:val="24"/>
                <w:szCs w:val="24"/>
              </w:rPr>
              <w:lastRenderedPageBreak/>
              <w:t>friendly and nature-based tourism such as snorkeling, diving, kayaking, and coastal sightseeing. Strict building codes and environmental standards are encouraged to preserve coral reefs and seagrass meadows close to the shore.</w:t>
            </w:r>
          </w:p>
          <w:p w14:paraId="0D6417AA" w14:textId="77777777" w:rsidR="003841DC" w:rsidRPr="0052613B" w:rsidRDefault="003841DC" w:rsidP="008B4231">
            <w:pPr>
              <w:rPr>
                <w:rFonts w:ascii="Arial" w:hAnsi="Arial" w:cs="Arial"/>
                <w:color w:val="000000" w:themeColor="text1"/>
                <w:sz w:val="24"/>
                <w:szCs w:val="24"/>
              </w:rPr>
            </w:pPr>
            <w:r w:rsidRPr="0052613B">
              <w:rPr>
                <w:rFonts w:ascii="Arial" w:hAnsi="Arial" w:cs="Arial"/>
                <w:b/>
                <w:bCs/>
                <w:color w:val="000000" w:themeColor="text1"/>
                <w:sz w:val="24"/>
                <w:szCs w:val="24"/>
              </w:rPr>
              <w:t>Marine Protected Area (MPA):</w:t>
            </w:r>
            <w:r w:rsidRPr="0052613B">
              <w:rPr>
                <w:rFonts w:ascii="Arial" w:hAnsi="Arial" w:cs="Arial"/>
                <w:color w:val="000000" w:themeColor="text1"/>
                <w:sz w:val="24"/>
                <w:szCs w:val="24"/>
              </w:rPr>
              <w:br/>
              <w:t>While Koh Kood is not officially designated as an MPA, it lies within a broader marine conservation management zone under the Department of Marine and Coastal Resources (DMCR). Coral reef monitoring, mooring buoy installation, and coral restoration programs are periodically implemented in collaboration with local stakeholders.</w:t>
            </w:r>
          </w:p>
        </w:tc>
        <w:tc>
          <w:tcPr>
            <w:tcW w:w="3468" w:type="dxa"/>
          </w:tcPr>
          <w:p w14:paraId="53EC80D1" w14:textId="77777777" w:rsidR="003841DC" w:rsidRPr="0052613B" w:rsidRDefault="003841DC" w:rsidP="008B4231">
            <w:pPr>
              <w:jc w:val="center"/>
              <w:rPr>
                <w:rFonts w:ascii="Arial" w:hAnsi="Arial" w:cs="Arial"/>
                <w:color w:val="000000" w:themeColor="text1"/>
                <w:sz w:val="24"/>
                <w:szCs w:val="24"/>
              </w:rPr>
            </w:pPr>
            <w:r w:rsidRPr="0052613B">
              <w:rPr>
                <w:rFonts w:ascii="Arial" w:hAnsi="Arial" w:cs="Arial"/>
                <w:color w:val="000000" w:themeColor="text1"/>
                <w:sz w:val="24"/>
                <w:szCs w:val="24"/>
              </w:rPr>
              <w:lastRenderedPageBreak/>
              <w:t>Local fisheries; seasonal fishing and harvesting of reef resources</w:t>
            </w:r>
          </w:p>
        </w:tc>
        <w:tc>
          <w:tcPr>
            <w:tcW w:w="3468" w:type="dxa"/>
          </w:tcPr>
          <w:p w14:paraId="3316A446" w14:textId="77777777" w:rsidR="003841DC" w:rsidRPr="0052613B" w:rsidRDefault="003841DC" w:rsidP="008B4231">
            <w:pPr>
              <w:rPr>
                <w:rFonts w:ascii="Arial" w:hAnsi="Arial" w:cs="Arial"/>
                <w:color w:val="000000" w:themeColor="text1"/>
                <w:sz w:val="24"/>
                <w:szCs w:val="24"/>
              </w:rPr>
            </w:pPr>
            <w:r w:rsidRPr="0052613B">
              <w:rPr>
                <w:rFonts w:ascii="Arial" w:hAnsi="Arial" w:cs="Arial"/>
                <w:b/>
                <w:bCs/>
                <w:color w:val="000000" w:themeColor="text1"/>
                <w:sz w:val="24"/>
                <w:szCs w:val="24"/>
              </w:rPr>
              <w:t>Tourism (Sustainable Use):</w:t>
            </w:r>
            <w:r w:rsidRPr="0052613B">
              <w:rPr>
                <w:rFonts w:ascii="Arial" w:hAnsi="Arial" w:cs="Arial"/>
                <w:b/>
                <w:bCs/>
                <w:color w:val="000000" w:themeColor="text1"/>
                <w:sz w:val="24"/>
                <w:szCs w:val="24"/>
              </w:rPr>
              <w:br/>
            </w:r>
            <w:r w:rsidRPr="0052613B">
              <w:rPr>
                <w:rFonts w:ascii="Arial" w:hAnsi="Arial" w:cs="Arial"/>
                <w:color w:val="000000" w:themeColor="text1"/>
                <w:sz w:val="24"/>
                <w:szCs w:val="24"/>
              </w:rPr>
              <w:t xml:space="preserve">Koh Kood has strong potential to become a flagship model for sustainable marine and coastal tourism in Thailand. With its clear waters, healthy </w:t>
            </w:r>
            <w:r w:rsidRPr="0052613B">
              <w:rPr>
                <w:rFonts w:ascii="Arial" w:hAnsi="Arial" w:cs="Arial"/>
                <w:color w:val="000000" w:themeColor="text1"/>
                <w:sz w:val="24"/>
                <w:szCs w:val="24"/>
              </w:rPr>
              <w:lastRenderedPageBreak/>
              <w:t>coral reefs, and low visitor density, the island is ideal for eco-tourism and nature-based recreation. Key opportunities include:</w:t>
            </w:r>
          </w:p>
          <w:p w14:paraId="06A8DCD0" w14:textId="77777777" w:rsidR="003841DC" w:rsidRPr="0052613B" w:rsidRDefault="003841DC" w:rsidP="003841DC">
            <w:pPr>
              <w:numPr>
                <w:ilvl w:val="0"/>
                <w:numId w:val="72"/>
              </w:numPr>
              <w:rPr>
                <w:rFonts w:ascii="Arial" w:hAnsi="Arial" w:cs="Arial"/>
                <w:color w:val="000000" w:themeColor="text1"/>
                <w:sz w:val="24"/>
                <w:szCs w:val="24"/>
              </w:rPr>
            </w:pPr>
            <w:r w:rsidRPr="0052613B">
              <w:rPr>
                <w:rFonts w:ascii="Arial" w:hAnsi="Arial" w:cs="Arial"/>
                <w:color w:val="000000" w:themeColor="text1"/>
                <w:sz w:val="24"/>
                <w:szCs w:val="24"/>
              </w:rPr>
              <w:t>Promoting low-impact tourism activities such as snorkeling, diving, kayaking, and mangrove exploration.</w:t>
            </w:r>
          </w:p>
          <w:p w14:paraId="172BC0B3" w14:textId="77777777" w:rsidR="003841DC" w:rsidRPr="0052613B" w:rsidRDefault="003841DC" w:rsidP="003841DC">
            <w:pPr>
              <w:numPr>
                <w:ilvl w:val="0"/>
                <w:numId w:val="72"/>
              </w:numPr>
              <w:rPr>
                <w:rFonts w:ascii="Arial" w:hAnsi="Arial" w:cs="Arial"/>
                <w:color w:val="000000" w:themeColor="text1"/>
                <w:sz w:val="24"/>
                <w:szCs w:val="24"/>
              </w:rPr>
            </w:pPr>
            <w:r w:rsidRPr="0052613B">
              <w:rPr>
                <w:rFonts w:ascii="Arial" w:hAnsi="Arial" w:cs="Arial"/>
                <w:color w:val="000000" w:themeColor="text1"/>
                <w:sz w:val="24"/>
                <w:szCs w:val="24"/>
              </w:rPr>
              <w:t>Expanding eco-resorts and homestays with strict wastewater and waste management standards.</w:t>
            </w:r>
          </w:p>
          <w:p w14:paraId="048C6228" w14:textId="77777777" w:rsidR="003841DC" w:rsidRPr="0052613B" w:rsidRDefault="003841DC" w:rsidP="003841DC">
            <w:pPr>
              <w:numPr>
                <w:ilvl w:val="0"/>
                <w:numId w:val="72"/>
              </w:numPr>
              <w:rPr>
                <w:rFonts w:ascii="Arial" w:hAnsi="Arial" w:cs="Arial"/>
                <w:color w:val="000000" w:themeColor="text1"/>
                <w:sz w:val="24"/>
                <w:szCs w:val="24"/>
              </w:rPr>
            </w:pPr>
            <w:r w:rsidRPr="0052613B">
              <w:rPr>
                <w:rFonts w:ascii="Arial" w:hAnsi="Arial" w:cs="Arial"/>
                <w:color w:val="000000" w:themeColor="text1"/>
                <w:sz w:val="24"/>
                <w:szCs w:val="24"/>
              </w:rPr>
              <w:t>Encouraging community-based tourism that provides direct income for local people while protecting natural resources.</w:t>
            </w:r>
          </w:p>
          <w:p w14:paraId="189E44D1" w14:textId="77777777" w:rsidR="003841DC" w:rsidRPr="0052613B" w:rsidRDefault="003841DC" w:rsidP="003841DC">
            <w:pPr>
              <w:numPr>
                <w:ilvl w:val="0"/>
                <w:numId w:val="72"/>
              </w:numPr>
              <w:rPr>
                <w:rFonts w:ascii="Arial" w:hAnsi="Arial" w:cs="Arial"/>
                <w:color w:val="000000" w:themeColor="text1"/>
                <w:sz w:val="24"/>
                <w:szCs w:val="24"/>
              </w:rPr>
            </w:pPr>
            <w:r w:rsidRPr="0052613B">
              <w:rPr>
                <w:rFonts w:ascii="Arial" w:hAnsi="Arial" w:cs="Arial"/>
                <w:color w:val="000000" w:themeColor="text1"/>
                <w:sz w:val="24"/>
                <w:szCs w:val="24"/>
              </w:rPr>
              <w:t>Developing reef-friendly tourism certification programs for dive and tour operators.</w:t>
            </w:r>
          </w:p>
          <w:p w14:paraId="0AC2C6D1" w14:textId="77777777" w:rsidR="003841DC" w:rsidRPr="0052613B" w:rsidRDefault="003841DC" w:rsidP="008B4231">
            <w:pPr>
              <w:rPr>
                <w:rFonts w:ascii="Arial" w:hAnsi="Arial" w:cs="Arial"/>
                <w:color w:val="000000" w:themeColor="text1"/>
                <w:sz w:val="24"/>
                <w:szCs w:val="24"/>
              </w:rPr>
            </w:pPr>
            <w:r w:rsidRPr="0052613B">
              <w:rPr>
                <w:rFonts w:ascii="Arial" w:hAnsi="Arial" w:cs="Arial"/>
                <w:b/>
                <w:bCs/>
                <w:color w:val="000000" w:themeColor="text1"/>
                <w:sz w:val="24"/>
                <w:szCs w:val="24"/>
              </w:rPr>
              <w:t>Marine Protected Area (MPA) Sustainable Use:</w:t>
            </w:r>
            <w:r w:rsidRPr="0052613B">
              <w:rPr>
                <w:rFonts w:ascii="Arial" w:hAnsi="Arial" w:cs="Arial"/>
                <w:color w:val="000000" w:themeColor="text1"/>
                <w:sz w:val="24"/>
                <w:szCs w:val="24"/>
              </w:rPr>
              <w:br/>
              <w:t xml:space="preserve">Although Koh Kood is not a formal MPA, it can be integrated into a multiple-use </w:t>
            </w:r>
            <w:r w:rsidRPr="0052613B">
              <w:rPr>
                <w:rFonts w:ascii="Arial" w:hAnsi="Arial" w:cs="Arial"/>
                <w:color w:val="000000" w:themeColor="text1"/>
                <w:sz w:val="24"/>
                <w:szCs w:val="24"/>
              </w:rPr>
              <w:lastRenderedPageBreak/>
              <w:t>marine conservation zone under the Department of Marine and Coastal Resources (DMCR). Sustainable management could include:</w:t>
            </w:r>
          </w:p>
          <w:p w14:paraId="6D51FEF0" w14:textId="77777777" w:rsidR="003841DC" w:rsidRPr="0052613B" w:rsidRDefault="003841DC" w:rsidP="003841DC">
            <w:pPr>
              <w:numPr>
                <w:ilvl w:val="0"/>
                <w:numId w:val="73"/>
              </w:numPr>
              <w:rPr>
                <w:rFonts w:ascii="Arial" w:hAnsi="Arial" w:cs="Arial"/>
                <w:color w:val="000000" w:themeColor="text1"/>
                <w:sz w:val="24"/>
                <w:szCs w:val="24"/>
              </w:rPr>
            </w:pPr>
            <w:r w:rsidRPr="0052613B">
              <w:rPr>
                <w:rFonts w:ascii="Arial" w:hAnsi="Arial" w:cs="Arial"/>
                <w:color w:val="000000" w:themeColor="text1"/>
                <w:sz w:val="24"/>
                <w:szCs w:val="24"/>
              </w:rPr>
              <w:t>Zoning for conservation, recreation, and fishing, ensuring coral reef areas within 100–300 meters from the coast are protected.</w:t>
            </w:r>
          </w:p>
          <w:p w14:paraId="7DAE342C" w14:textId="77777777" w:rsidR="003841DC" w:rsidRPr="0052613B" w:rsidRDefault="003841DC" w:rsidP="003841DC">
            <w:pPr>
              <w:numPr>
                <w:ilvl w:val="0"/>
                <w:numId w:val="73"/>
              </w:numPr>
              <w:rPr>
                <w:rFonts w:ascii="Arial" w:hAnsi="Arial" w:cs="Arial"/>
                <w:color w:val="000000" w:themeColor="text1"/>
                <w:sz w:val="24"/>
                <w:szCs w:val="24"/>
              </w:rPr>
            </w:pPr>
            <w:r w:rsidRPr="0052613B">
              <w:rPr>
                <w:rFonts w:ascii="Arial" w:hAnsi="Arial" w:cs="Arial"/>
                <w:color w:val="000000" w:themeColor="text1"/>
                <w:sz w:val="24"/>
                <w:szCs w:val="24"/>
              </w:rPr>
              <w:t>Establishing mooring buoys and no-anchoring zones to prevent coral damage.</w:t>
            </w:r>
          </w:p>
          <w:p w14:paraId="1F1466E9" w14:textId="77777777" w:rsidR="003841DC" w:rsidRPr="0052613B" w:rsidRDefault="003841DC" w:rsidP="003841DC">
            <w:pPr>
              <w:numPr>
                <w:ilvl w:val="0"/>
                <w:numId w:val="73"/>
              </w:numPr>
              <w:rPr>
                <w:rFonts w:ascii="Arial" w:hAnsi="Arial" w:cs="Arial"/>
                <w:color w:val="000000" w:themeColor="text1"/>
                <w:sz w:val="24"/>
                <w:szCs w:val="24"/>
              </w:rPr>
            </w:pPr>
            <w:r w:rsidRPr="0052613B">
              <w:rPr>
                <w:rFonts w:ascii="Arial" w:hAnsi="Arial" w:cs="Arial"/>
                <w:color w:val="000000" w:themeColor="text1"/>
                <w:sz w:val="24"/>
                <w:szCs w:val="24"/>
              </w:rPr>
              <w:t>Implementing coral restoration and reef monitoring programs involving local schools, resorts, and NGOs.</w:t>
            </w:r>
          </w:p>
          <w:p w14:paraId="6CBCB3E9" w14:textId="77777777" w:rsidR="003841DC" w:rsidRPr="0052613B" w:rsidRDefault="003841DC" w:rsidP="003841DC">
            <w:pPr>
              <w:numPr>
                <w:ilvl w:val="0"/>
                <w:numId w:val="73"/>
              </w:numPr>
              <w:rPr>
                <w:rFonts w:ascii="Arial" w:hAnsi="Arial" w:cs="Arial"/>
                <w:color w:val="000000" w:themeColor="text1"/>
                <w:sz w:val="24"/>
                <w:szCs w:val="24"/>
              </w:rPr>
            </w:pPr>
            <w:r w:rsidRPr="0052613B">
              <w:rPr>
                <w:rFonts w:ascii="Arial" w:hAnsi="Arial" w:cs="Arial"/>
                <w:color w:val="000000" w:themeColor="text1"/>
                <w:sz w:val="24"/>
                <w:szCs w:val="24"/>
              </w:rPr>
              <w:t>Enhancing co-management between DMCR, local authorities, and tourism operators to maintain water quality and control development.</w:t>
            </w:r>
          </w:p>
        </w:tc>
      </w:tr>
      <w:tr w:rsidR="003841DC" w:rsidRPr="0052613B" w14:paraId="1A18C4F8" w14:textId="77777777" w:rsidTr="008B4231">
        <w:tc>
          <w:tcPr>
            <w:tcW w:w="2547" w:type="dxa"/>
          </w:tcPr>
          <w:p w14:paraId="53C698FE" w14:textId="77777777" w:rsidR="003841DC" w:rsidRPr="0052613B" w:rsidRDefault="003841DC" w:rsidP="008B4231">
            <w:pPr>
              <w:rPr>
                <w:rFonts w:ascii="Arial" w:hAnsi="Arial" w:cs="Arial"/>
                <w:b/>
                <w:bCs/>
                <w:color w:val="000000" w:themeColor="text1"/>
                <w:sz w:val="24"/>
                <w:szCs w:val="24"/>
              </w:rPr>
            </w:pPr>
            <w:r w:rsidRPr="0052613B">
              <w:rPr>
                <w:rFonts w:ascii="Arial" w:hAnsi="Arial" w:cs="Arial"/>
                <w:b/>
                <w:bCs/>
                <w:color w:val="000000" w:themeColor="text1"/>
                <w:sz w:val="24"/>
                <w:szCs w:val="24"/>
              </w:rPr>
              <w:lastRenderedPageBreak/>
              <w:t>CR:4 Koh Mak</w:t>
            </w:r>
          </w:p>
        </w:tc>
        <w:tc>
          <w:tcPr>
            <w:tcW w:w="3467" w:type="dxa"/>
          </w:tcPr>
          <w:p w14:paraId="04E8250A" w14:textId="77777777" w:rsidR="003841DC" w:rsidRPr="0052613B" w:rsidRDefault="003841DC" w:rsidP="008B4231">
            <w:pPr>
              <w:rPr>
                <w:rFonts w:ascii="Arial" w:hAnsi="Arial" w:cs="Arial"/>
                <w:color w:val="000000" w:themeColor="text1"/>
                <w:sz w:val="24"/>
                <w:szCs w:val="24"/>
              </w:rPr>
            </w:pPr>
            <w:r w:rsidRPr="0052613B">
              <w:rPr>
                <w:rFonts w:ascii="Arial" w:hAnsi="Arial" w:cs="Arial"/>
                <w:b/>
                <w:bCs/>
                <w:color w:val="000000" w:themeColor="text1"/>
                <w:sz w:val="24"/>
                <w:szCs w:val="24"/>
              </w:rPr>
              <w:t>Commercial Use:</w:t>
            </w:r>
            <w:r w:rsidRPr="0052613B">
              <w:rPr>
                <w:rFonts w:ascii="Arial" w:hAnsi="Arial" w:cs="Arial"/>
                <w:color w:val="000000" w:themeColor="text1"/>
                <w:sz w:val="24"/>
                <w:szCs w:val="24"/>
              </w:rPr>
              <w:br/>
              <w:t xml:space="preserve">The island’s economy is </w:t>
            </w:r>
            <w:r w:rsidRPr="0052613B">
              <w:rPr>
                <w:rFonts w:ascii="Arial" w:hAnsi="Arial" w:cs="Arial"/>
                <w:color w:val="000000" w:themeColor="text1"/>
                <w:sz w:val="24"/>
                <w:szCs w:val="24"/>
              </w:rPr>
              <w:lastRenderedPageBreak/>
              <w:t>primarily tourism-based, featuring boutique resorts, restaurants, dive centers, and small-scale transport services. Koh Mak promotes itself as a “low-carbon island”, limiting large-scale infrastructure and heavy industry to protect its natural environment.</w:t>
            </w:r>
          </w:p>
          <w:p w14:paraId="58E19F29" w14:textId="77777777" w:rsidR="003841DC" w:rsidRPr="0052613B" w:rsidRDefault="003841DC" w:rsidP="008B4231">
            <w:pPr>
              <w:rPr>
                <w:rFonts w:ascii="Arial" w:hAnsi="Arial" w:cs="Arial"/>
                <w:color w:val="000000" w:themeColor="text1"/>
                <w:sz w:val="24"/>
                <w:szCs w:val="24"/>
              </w:rPr>
            </w:pPr>
            <w:r w:rsidRPr="0052613B">
              <w:rPr>
                <w:rFonts w:ascii="Arial" w:hAnsi="Arial" w:cs="Arial"/>
                <w:b/>
                <w:bCs/>
                <w:color w:val="000000" w:themeColor="text1"/>
                <w:sz w:val="24"/>
                <w:szCs w:val="24"/>
              </w:rPr>
              <w:t>Subsistence Use:</w:t>
            </w:r>
            <w:r w:rsidRPr="0052613B">
              <w:rPr>
                <w:rFonts w:ascii="Arial" w:hAnsi="Arial" w:cs="Arial"/>
                <w:color w:val="000000" w:themeColor="text1"/>
                <w:sz w:val="24"/>
                <w:szCs w:val="24"/>
              </w:rPr>
              <w:br/>
              <w:t>Local residents engage in small-scale fisheries, coconut farming, and limited aquaculture, mainly for household consumption and local markets. These practices support community livelihoods without major environmental impact.</w:t>
            </w:r>
          </w:p>
          <w:p w14:paraId="62A3E061" w14:textId="77777777" w:rsidR="003841DC" w:rsidRPr="0052613B" w:rsidRDefault="003841DC" w:rsidP="008B4231">
            <w:pPr>
              <w:rPr>
                <w:rFonts w:ascii="Arial" w:hAnsi="Arial" w:cs="Arial"/>
                <w:color w:val="000000" w:themeColor="text1"/>
                <w:sz w:val="24"/>
                <w:szCs w:val="24"/>
              </w:rPr>
            </w:pPr>
            <w:r w:rsidRPr="0052613B">
              <w:rPr>
                <w:rFonts w:ascii="Arial" w:hAnsi="Arial" w:cs="Arial"/>
                <w:b/>
                <w:bCs/>
                <w:color w:val="000000" w:themeColor="text1"/>
                <w:sz w:val="24"/>
                <w:szCs w:val="24"/>
              </w:rPr>
              <w:t>Fishing Ground:</w:t>
            </w:r>
            <w:r w:rsidRPr="0052613B">
              <w:rPr>
                <w:rFonts w:ascii="Arial" w:hAnsi="Arial" w:cs="Arial"/>
                <w:color w:val="000000" w:themeColor="text1"/>
                <w:sz w:val="24"/>
                <w:szCs w:val="24"/>
              </w:rPr>
              <w:br/>
              <w:t>Surrounding coastal waters serve as traditional fishing areas, mainly using traps, handlines, and nets. Fishing activity is regulated by community rules to prevent habitat damage, and destructive fishing practices are prohibited.</w:t>
            </w:r>
          </w:p>
          <w:p w14:paraId="43E3C613" w14:textId="77777777" w:rsidR="003841DC" w:rsidRPr="0052613B" w:rsidRDefault="003841DC" w:rsidP="008B4231">
            <w:pPr>
              <w:rPr>
                <w:rFonts w:ascii="Arial" w:hAnsi="Arial" w:cs="Arial"/>
                <w:color w:val="000000" w:themeColor="text1"/>
                <w:sz w:val="24"/>
                <w:szCs w:val="24"/>
              </w:rPr>
            </w:pPr>
            <w:r w:rsidRPr="0052613B">
              <w:rPr>
                <w:rFonts w:ascii="Arial" w:hAnsi="Arial" w:cs="Arial"/>
                <w:b/>
                <w:bCs/>
                <w:color w:val="000000" w:themeColor="text1"/>
                <w:sz w:val="24"/>
                <w:szCs w:val="24"/>
              </w:rPr>
              <w:t>Tourism:</w:t>
            </w:r>
            <w:r w:rsidRPr="0052613B">
              <w:rPr>
                <w:rFonts w:ascii="Arial" w:hAnsi="Arial" w:cs="Arial"/>
                <w:color w:val="000000" w:themeColor="text1"/>
                <w:sz w:val="24"/>
                <w:szCs w:val="24"/>
              </w:rPr>
              <w:br/>
              <w:t xml:space="preserve">Tourism is the dominant </w:t>
            </w:r>
            <w:r w:rsidRPr="0052613B">
              <w:rPr>
                <w:rFonts w:ascii="Arial" w:hAnsi="Arial" w:cs="Arial"/>
                <w:color w:val="000000" w:themeColor="text1"/>
                <w:sz w:val="24"/>
                <w:szCs w:val="24"/>
              </w:rPr>
              <w:lastRenderedPageBreak/>
              <w:t>economic activity, focused on eco-tourism, snorkeling, diving, kayaking, and cultural experiences. The island’s reefs and seagrass beds are major attractions, and visitor numbers are managed to minimize ecological disturbance.</w:t>
            </w:r>
          </w:p>
          <w:p w14:paraId="1432A2C4" w14:textId="77777777" w:rsidR="003841DC" w:rsidRPr="0052613B" w:rsidRDefault="003841DC" w:rsidP="008B4231">
            <w:pPr>
              <w:rPr>
                <w:rFonts w:ascii="Arial" w:hAnsi="Arial" w:cs="Arial"/>
                <w:color w:val="000000" w:themeColor="text1"/>
                <w:sz w:val="24"/>
                <w:szCs w:val="24"/>
                <w:cs/>
              </w:rPr>
            </w:pPr>
            <w:r w:rsidRPr="0052613B">
              <w:rPr>
                <w:rFonts w:ascii="Arial" w:hAnsi="Arial" w:cs="Arial"/>
                <w:b/>
                <w:bCs/>
                <w:color w:val="000000" w:themeColor="text1"/>
                <w:sz w:val="24"/>
                <w:szCs w:val="24"/>
              </w:rPr>
              <w:t>Marine Protected Area (MPA):</w:t>
            </w:r>
            <w:r w:rsidRPr="0052613B">
              <w:rPr>
                <w:rFonts w:ascii="Arial" w:hAnsi="Arial" w:cs="Arial"/>
                <w:color w:val="000000" w:themeColor="text1"/>
                <w:sz w:val="24"/>
                <w:szCs w:val="24"/>
              </w:rPr>
              <w:br/>
              <w:t>While Koh Mak itself is not formally declared as an MPA, its surrounding coral reefs are under the monitoring and management of the Department of Marine and Coastal Resources (DMCR). Collaborative programs with local resorts and dive operators include coral restoration, mooring buoy installation, and marine litter management.</w:t>
            </w:r>
          </w:p>
        </w:tc>
        <w:tc>
          <w:tcPr>
            <w:tcW w:w="3468" w:type="dxa"/>
          </w:tcPr>
          <w:p w14:paraId="759B0733" w14:textId="77777777" w:rsidR="003841DC" w:rsidRPr="0052613B" w:rsidRDefault="003841DC" w:rsidP="008B4231">
            <w:pPr>
              <w:jc w:val="center"/>
              <w:rPr>
                <w:rFonts w:ascii="Arial" w:hAnsi="Arial" w:cs="Arial"/>
                <w:color w:val="000000" w:themeColor="text1"/>
                <w:sz w:val="24"/>
                <w:szCs w:val="24"/>
              </w:rPr>
            </w:pPr>
            <w:r w:rsidRPr="0052613B">
              <w:rPr>
                <w:rFonts w:ascii="Arial" w:hAnsi="Arial" w:cs="Arial"/>
                <w:color w:val="000000" w:themeColor="text1"/>
                <w:sz w:val="24"/>
                <w:szCs w:val="24"/>
              </w:rPr>
              <w:lastRenderedPageBreak/>
              <w:t>Local fisheries; use of traditional fish traps</w:t>
            </w:r>
          </w:p>
        </w:tc>
        <w:tc>
          <w:tcPr>
            <w:tcW w:w="3468" w:type="dxa"/>
          </w:tcPr>
          <w:p w14:paraId="5770331A" w14:textId="77777777" w:rsidR="003841DC" w:rsidRPr="0052613B" w:rsidRDefault="003841DC" w:rsidP="008B4231">
            <w:pPr>
              <w:rPr>
                <w:rFonts w:ascii="Arial" w:hAnsi="Arial" w:cs="Arial"/>
                <w:color w:val="000000" w:themeColor="text1"/>
                <w:sz w:val="24"/>
                <w:szCs w:val="24"/>
              </w:rPr>
            </w:pPr>
            <w:r w:rsidRPr="0052613B">
              <w:rPr>
                <w:rFonts w:ascii="Arial" w:hAnsi="Arial" w:cs="Arial"/>
                <w:b/>
                <w:bCs/>
                <w:color w:val="000000" w:themeColor="text1"/>
                <w:sz w:val="24"/>
                <w:szCs w:val="24"/>
              </w:rPr>
              <w:t>Tourism (Sustainable Use):</w:t>
            </w:r>
            <w:r w:rsidRPr="0052613B">
              <w:rPr>
                <w:rFonts w:ascii="Arial" w:hAnsi="Arial" w:cs="Arial"/>
                <w:color w:val="000000" w:themeColor="text1"/>
                <w:sz w:val="24"/>
                <w:szCs w:val="24"/>
              </w:rPr>
              <w:br/>
              <w:t xml:space="preserve">Koh Mak has exceptional </w:t>
            </w:r>
            <w:r w:rsidRPr="0052613B">
              <w:rPr>
                <w:rFonts w:ascii="Arial" w:hAnsi="Arial" w:cs="Arial"/>
                <w:color w:val="000000" w:themeColor="text1"/>
                <w:sz w:val="24"/>
                <w:szCs w:val="24"/>
              </w:rPr>
              <w:lastRenderedPageBreak/>
              <w:t>potential to strengthen its reputation as a low-carbon, eco-tourism island. With clear waters, healthy coral reefs, and active community participation, it can further develop as a sustainable tourism destination by:</w:t>
            </w:r>
          </w:p>
          <w:p w14:paraId="066544CA" w14:textId="77777777" w:rsidR="003841DC" w:rsidRPr="0052613B" w:rsidRDefault="003841DC" w:rsidP="003841DC">
            <w:pPr>
              <w:numPr>
                <w:ilvl w:val="0"/>
                <w:numId w:val="74"/>
              </w:numPr>
              <w:rPr>
                <w:rFonts w:ascii="Arial" w:hAnsi="Arial" w:cs="Arial"/>
                <w:color w:val="000000" w:themeColor="text1"/>
                <w:sz w:val="24"/>
                <w:szCs w:val="24"/>
              </w:rPr>
            </w:pPr>
            <w:r w:rsidRPr="0052613B">
              <w:rPr>
                <w:rFonts w:ascii="Arial" w:hAnsi="Arial" w:cs="Arial"/>
                <w:color w:val="000000" w:themeColor="text1"/>
                <w:sz w:val="24"/>
                <w:szCs w:val="24"/>
              </w:rPr>
              <w:t>Promoting eco-friendly marine recreation, including snorkeling, kayaking, diving, and mangrove exploration.</w:t>
            </w:r>
          </w:p>
          <w:p w14:paraId="760CB2C6" w14:textId="77777777" w:rsidR="003841DC" w:rsidRPr="0052613B" w:rsidRDefault="003841DC" w:rsidP="003841DC">
            <w:pPr>
              <w:numPr>
                <w:ilvl w:val="0"/>
                <w:numId w:val="74"/>
              </w:numPr>
              <w:rPr>
                <w:rFonts w:ascii="Arial" w:hAnsi="Arial" w:cs="Arial"/>
                <w:color w:val="000000" w:themeColor="text1"/>
                <w:sz w:val="24"/>
                <w:szCs w:val="24"/>
              </w:rPr>
            </w:pPr>
            <w:r w:rsidRPr="0052613B">
              <w:rPr>
                <w:rFonts w:ascii="Arial" w:hAnsi="Arial" w:cs="Arial"/>
                <w:color w:val="000000" w:themeColor="text1"/>
                <w:sz w:val="24"/>
                <w:szCs w:val="24"/>
              </w:rPr>
              <w:t>Expanding community-based tourism through homestays, local food experiences, and environmental education programs.</w:t>
            </w:r>
          </w:p>
          <w:p w14:paraId="60335B60" w14:textId="77777777" w:rsidR="003841DC" w:rsidRPr="0052613B" w:rsidRDefault="003841DC" w:rsidP="003841DC">
            <w:pPr>
              <w:numPr>
                <w:ilvl w:val="0"/>
                <w:numId w:val="74"/>
              </w:numPr>
              <w:rPr>
                <w:rFonts w:ascii="Arial" w:hAnsi="Arial" w:cs="Arial"/>
                <w:color w:val="000000" w:themeColor="text1"/>
                <w:sz w:val="24"/>
                <w:szCs w:val="24"/>
              </w:rPr>
            </w:pPr>
            <w:r w:rsidRPr="0052613B">
              <w:rPr>
                <w:rFonts w:ascii="Arial" w:hAnsi="Arial" w:cs="Arial"/>
                <w:color w:val="000000" w:themeColor="text1"/>
                <w:sz w:val="24"/>
                <w:szCs w:val="24"/>
              </w:rPr>
              <w:t>Strengthening wastewater and solid waste management systems to maintain the island’s “Green Island” status.</w:t>
            </w:r>
          </w:p>
          <w:p w14:paraId="2D455F0C" w14:textId="77777777" w:rsidR="003841DC" w:rsidRPr="0052613B" w:rsidRDefault="003841DC" w:rsidP="003841DC">
            <w:pPr>
              <w:numPr>
                <w:ilvl w:val="0"/>
                <w:numId w:val="74"/>
              </w:numPr>
              <w:rPr>
                <w:rFonts w:ascii="Arial" w:hAnsi="Arial" w:cs="Arial"/>
                <w:color w:val="000000" w:themeColor="text1"/>
                <w:sz w:val="24"/>
                <w:szCs w:val="24"/>
              </w:rPr>
            </w:pPr>
            <w:r w:rsidRPr="0052613B">
              <w:rPr>
                <w:rFonts w:ascii="Arial" w:hAnsi="Arial" w:cs="Arial"/>
                <w:color w:val="000000" w:themeColor="text1"/>
                <w:sz w:val="24"/>
                <w:szCs w:val="24"/>
              </w:rPr>
              <w:t xml:space="preserve">Implementing reef-safe tourism standards and visitor limits to minimize ecological impact on coral reefs located </w:t>
            </w:r>
            <w:r w:rsidRPr="0052613B">
              <w:rPr>
                <w:rFonts w:ascii="Arial" w:hAnsi="Arial" w:cs="Arial"/>
                <w:color w:val="000000" w:themeColor="text1"/>
                <w:sz w:val="24"/>
                <w:szCs w:val="24"/>
              </w:rPr>
              <w:lastRenderedPageBreak/>
              <w:t>100–500 meters from the shore.</w:t>
            </w:r>
          </w:p>
          <w:p w14:paraId="595C1BC9" w14:textId="77777777" w:rsidR="003841DC" w:rsidRPr="0052613B" w:rsidRDefault="003841DC" w:rsidP="008B4231">
            <w:pPr>
              <w:rPr>
                <w:rFonts w:ascii="Arial" w:hAnsi="Arial" w:cs="Arial"/>
                <w:color w:val="000000" w:themeColor="text1"/>
                <w:sz w:val="24"/>
                <w:szCs w:val="24"/>
              </w:rPr>
            </w:pPr>
            <w:r w:rsidRPr="0052613B">
              <w:rPr>
                <w:rFonts w:ascii="Arial" w:hAnsi="Arial" w:cs="Arial"/>
                <w:b/>
                <w:bCs/>
                <w:color w:val="000000" w:themeColor="text1"/>
                <w:sz w:val="24"/>
                <w:szCs w:val="24"/>
              </w:rPr>
              <w:t>Marine Protected Area (MPA)  Sustainable Use:</w:t>
            </w:r>
            <w:r w:rsidRPr="0052613B">
              <w:rPr>
                <w:rFonts w:ascii="Arial" w:hAnsi="Arial" w:cs="Arial"/>
                <w:color w:val="000000" w:themeColor="text1"/>
                <w:sz w:val="24"/>
                <w:szCs w:val="24"/>
              </w:rPr>
              <w:br/>
              <w:t>Koh Mak’s surrounding reefs can be designated as a multiple-use marine conservation zone under the Department of Marine and Coastal Resources (DMCR) to ensure balanced ecological protection and economic use. Key sustainable actions include:</w:t>
            </w:r>
          </w:p>
          <w:p w14:paraId="3DA2D259" w14:textId="77777777" w:rsidR="003841DC" w:rsidRPr="0052613B" w:rsidRDefault="003841DC" w:rsidP="003841DC">
            <w:pPr>
              <w:numPr>
                <w:ilvl w:val="0"/>
                <w:numId w:val="75"/>
              </w:numPr>
              <w:rPr>
                <w:rFonts w:ascii="Arial" w:hAnsi="Arial" w:cs="Arial"/>
                <w:color w:val="000000" w:themeColor="text1"/>
                <w:sz w:val="24"/>
                <w:szCs w:val="24"/>
              </w:rPr>
            </w:pPr>
            <w:r w:rsidRPr="0052613B">
              <w:rPr>
                <w:rFonts w:ascii="Arial" w:hAnsi="Arial" w:cs="Arial"/>
                <w:color w:val="000000" w:themeColor="text1"/>
                <w:sz w:val="24"/>
                <w:szCs w:val="24"/>
              </w:rPr>
              <w:t>Establishing zoning for coral conservation, eco-tourism, and traditional fishing to reduce user conflict.</w:t>
            </w:r>
          </w:p>
          <w:p w14:paraId="2A6C827D" w14:textId="77777777" w:rsidR="003841DC" w:rsidRPr="0052613B" w:rsidRDefault="003841DC" w:rsidP="003841DC">
            <w:pPr>
              <w:numPr>
                <w:ilvl w:val="0"/>
                <w:numId w:val="75"/>
              </w:numPr>
              <w:rPr>
                <w:rFonts w:ascii="Arial" w:hAnsi="Arial" w:cs="Arial"/>
                <w:color w:val="000000" w:themeColor="text1"/>
                <w:sz w:val="24"/>
                <w:szCs w:val="24"/>
              </w:rPr>
            </w:pPr>
            <w:r w:rsidRPr="0052613B">
              <w:rPr>
                <w:rFonts w:ascii="Arial" w:hAnsi="Arial" w:cs="Arial"/>
                <w:color w:val="000000" w:themeColor="text1"/>
                <w:sz w:val="24"/>
                <w:szCs w:val="24"/>
              </w:rPr>
              <w:t>Installing mooring buoys and designating no-anchor zones to prevent coral breakage.</w:t>
            </w:r>
          </w:p>
          <w:p w14:paraId="1FD6CD4E" w14:textId="77777777" w:rsidR="003841DC" w:rsidRPr="0052613B" w:rsidRDefault="003841DC" w:rsidP="003841DC">
            <w:pPr>
              <w:numPr>
                <w:ilvl w:val="0"/>
                <w:numId w:val="75"/>
              </w:numPr>
              <w:rPr>
                <w:rFonts w:ascii="Arial" w:hAnsi="Arial" w:cs="Arial"/>
                <w:color w:val="000000" w:themeColor="text1"/>
                <w:sz w:val="24"/>
                <w:szCs w:val="24"/>
              </w:rPr>
            </w:pPr>
            <w:r w:rsidRPr="0052613B">
              <w:rPr>
                <w:rFonts w:ascii="Arial" w:hAnsi="Arial" w:cs="Arial"/>
                <w:color w:val="000000" w:themeColor="text1"/>
                <w:sz w:val="24"/>
                <w:szCs w:val="24"/>
              </w:rPr>
              <w:t>Supporting community-led coral restoration and monitoring projects in partnership with local resorts and dive centers.</w:t>
            </w:r>
          </w:p>
          <w:p w14:paraId="0E8EDF4A" w14:textId="77777777" w:rsidR="003841DC" w:rsidRPr="0052613B" w:rsidRDefault="003841DC" w:rsidP="003841DC">
            <w:pPr>
              <w:numPr>
                <w:ilvl w:val="0"/>
                <w:numId w:val="75"/>
              </w:numPr>
              <w:rPr>
                <w:rFonts w:ascii="Arial" w:hAnsi="Arial" w:cs="Arial"/>
                <w:color w:val="000000" w:themeColor="text1"/>
                <w:sz w:val="24"/>
                <w:szCs w:val="24"/>
              </w:rPr>
            </w:pPr>
            <w:r w:rsidRPr="0052613B">
              <w:rPr>
                <w:rFonts w:ascii="Arial" w:hAnsi="Arial" w:cs="Arial"/>
                <w:color w:val="000000" w:themeColor="text1"/>
                <w:sz w:val="24"/>
                <w:szCs w:val="24"/>
              </w:rPr>
              <w:t xml:space="preserve">Developing a local marine conservation </w:t>
            </w:r>
            <w:r w:rsidRPr="0052613B">
              <w:rPr>
                <w:rFonts w:ascii="Arial" w:hAnsi="Arial" w:cs="Arial"/>
                <w:color w:val="000000" w:themeColor="text1"/>
                <w:sz w:val="24"/>
                <w:szCs w:val="24"/>
              </w:rPr>
              <w:lastRenderedPageBreak/>
              <w:t>fund from tourism revenues to sustain reef protection and education programs.</w:t>
            </w:r>
          </w:p>
        </w:tc>
      </w:tr>
      <w:tr w:rsidR="003841DC" w:rsidRPr="0052613B" w14:paraId="3CEAF7E1" w14:textId="77777777" w:rsidTr="008B4231">
        <w:tc>
          <w:tcPr>
            <w:tcW w:w="2547" w:type="dxa"/>
          </w:tcPr>
          <w:p w14:paraId="43492294" w14:textId="77777777" w:rsidR="003841DC" w:rsidRPr="0052613B" w:rsidRDefault="003841DC" w:rsidP="008B4231">
            <w:pPr>
              <w:rPr>
                <w:rFonts w:ascii="Arial" w:hAnsi="Arial" w:cs="Arial"/>
                <w:b/>
                <w:bCs/>
                <w:color w:val="000000" w:themeColor="text1"/>
                <w:sz w:val="24"/>
                <w:szCs w:val="24"/>
              </w:rPr>
            </w:pPr>
            <w:r w:rsidRPr="0052613B">
              <w:rPr>
                <w:rFonts w:ascii="Arial" w:hAnsi="Arial" w:cs="Arial"/>
                <w:b/>
                <w:bCs/>
                <w:color w:val="000000" w:themeColor="text1"/>
                <w:sz w:val="24"/>
                <w:szCs w:val="24"/>
              </w:rPr>
              <w:lastRenderedPageBreak/>
              <w:t>CR:5 Koh Tao</w:t>
            </w:r>
          </w:p>
        </w:tc>
        <w:tc>
          <w:tcPr>
            <w:tcW w:w="3467" w:type="dxa"/>
          </w:tcPr>
          <w:p w14:paraId="67C0625A" w14:textId="77777777" w:rsidR="003841DC" w:rsidRPr="0052613B" w:rsidRDefault="003841DC" w:rsidP="008B4231">
            <w:pPr>
              <w:rPr>
                <w:rFonts w:ascii="Arial" w:hAnsi="Arial" w:cs="Arial"/>
                <w:color w:val="000000" w:themeColor="text1"/>
                <w:sz w:val="24"/>
                <w:szCs w:val="24"/>
              </w:rPr>
            </w:pPr>
            <w:r w:rsidRPr="0052613B">
              <w:rPr>
                <w:rFonts w:ascii="Arial" w:hAnsi="Arial" w:cs="Arial"/>
                <w:b/>
                <w:bCs/>
                <w:color w:val="000000" w:themeColor="text1"/>
                <w:sz w:val="24"/>
                <w:szCs w:val="24"/>
              </w:rPr>
              <w:t>Commercial Use:</w:t>
            </w:r>
            <w:r w:rsidRPr="0052613B">
              <w:rPr>
                <w:rFonts w:ascii="Arial" w:hAnsi="Arial" w:cs="Arial"/>
                <w:color w:val="000000" w:themeColor="text1"/>
                <w:sz w:val="24"/>
                <w:szCs w:val="24"/>
              </w:rPr>
              <w:br/>
              <w:t>The island’s economy is dominated by tourism and diving industries, with over 70 dive schools, resorts, restaurants, and transport services. Tourism supports local businesses and employment but also contributes to high wastewater generation and coastal infrastructure expansion.</w:t>
            </w:r>
          </w:p>
          <w:p w14:paraId="5A8A07B0" w14:textId="77777777" w:rsidR="003841DC" w:rsidRPr="0052613B" w:rsidRDefault="003841DC" w:rsidP="008B4231">
            <w:pPr>
              <w:rPr>
                <w:rFonts w:ascii="Arial" w:hAnsi="Arial" w:cs="Arial"/>
                <w:color w:val="000000" w:themeColor="text1"/>
                <w:sz w:val="24"/>
                <w:szCs w:val="24"/>
              </w:rPr>
            </w:pPr>
            <w:r w:rsidRPr="0052613B">
              <w:rPr>
                <w:rFonts w:ascii="Arial" w:hAnsi="Arial" w:cs="Arial"/>
                <w:b/>
                <w:bCs/>
                <w:color w:val="000000" w:themeColor="text1"/>
                <w:sz w:val="24"/>
                <w:szCs w:val="24"/>
              </w:rPr>
              <w:t>Subsistence Use:</w:t>
            </w:r>
            <w:r w:rsidRPr="0052613B">
              <w:rPr>
                <w:rFonts w:ascii="Arial" w:hAnsi="Arial" w:cs="Arial"/>
                <w:color w:val="000000" w:themeColor="text1"/>
                <w:sz w:val="24"/>
                <w:szCs w:val="24"/>
              </w:rPr>
              <w:br/>
              <w:t>Some local residents maintain small-scale fishing and aquaculture for household use and local markets, though dependence on these activities has declined with tourism growth.</w:t>
            </w:r>
          </w:p>
          <w:p w14:paraId="7C55C17A" w14:textId="77777777" w:rsidR="003841DC" w:rsidRPr="0052613B" w:rsidRDefault="003841DC" w:rsidP="008B4231">
            <w:pPr>
              <w:rPr>
                <w:rFonts w:ascii="Arial" w:hAnsi="Arial" w:cs="Arial"/>
                <w:color w:val="000000" w:themeColor="text1"/>
                <w:sz w:val="24"/>
                <w:szCs w:val="24"/>
              </w:rPr>
            </w:pPr>
            <w:r w:rsidRPr="0052613B">
              <w:rPr>
                <w:rFonts w:ascii="Arial" w:hAnsi="Arial" w:cs="Arial"/>
                <w:b/>
                <w:bCs/>
                <w:color w:val="000000" w:themeColor="text1"/>
                <w:sz w:val="24"/>
                <w:szCs w:val="24"/>
              </w:rPr>
              <w:t>Fishing Ground:</w:t>
            </w:r>
            <w:r w:rsidRPr="0052613B">
              <w:rPr>
                <w:rFonts w:ascii="Arial" w:hAnsi="Arial" w:cs="Arial"/>
                <w:color w:val="000000" w:themeColor="text1"/>
                <w:sz w:val="24"/>
                <w:szCs w:val="24"/>
              </w:rPr>
              <w:br/>
              <w:t xml:space="preserve">Traditional fishing grounds surround the island, supporting artisanal fishers who use traps, hook-and-line, and gill nets. Destructive fishing (e.g., cyanide or </w:t>
            </w:r>
            <w:r w:rsidRPr="0052613B">
              <w:rPr>
                <w:rFonts w:ascii="Arial" w:hAnsi="Arial" w:cs="Arial"/>
                <w:color w:val="000000" w:themeColor="text1"/>
                <w:sz w:val="24"/>
                <w:szCs w:val="24"/>
              </w:rPr>
              <w:lastRenderedPageBreak/>
              <w:t>dynamite) is not reported, and local regulations restrict fishing near coral reef areas and dive sites.</w:t>
            </w:r>
          </w:p>
          <w:p w14:paraId="00EC5DA9" w14:textId="77777777" w:rsidR="003841DC" w:rsidRPr="0052613B" w:rsidRDefault="003841DC" w:rsidP="008B4231">
            <w:pPr>
              <w:rPr>
                <w:rFonts w:ascii="Arial" w:hAnsi="Arial" w:cs="Arial"/>
                <w:color w:val="000000" w:themeColor="text1"/>
                <w:sz w:val="24"/>
                <w:szCs w:val="24"/>
              </w:rPr>
            </w:pPr>
            <w:r w:rsidRPr="0052613B">
              <w:rPr>
                <w:rFonts w:ascii="Arial" w:hAnsi="Arial" w:cs="Arial"/>
                <w:b/>
                <w:bCs/>
                <w:color w:val="000000" w:themeColor="text1"/>
                <w:sz w:val="24"/>
                <w:szCs w:val="24"/>
              </w:rPr>
              <w:t>Tourism:</w:t>
            </w:r>
            <w:r w:rsidRPr="0052613B">
              <w:rPr>
                <w:rFonts w:ascii="Arial" w:hAnsi="Arial" w:cs="Arial"/>
                <w:color w:val="000000" w:themeColor="text1"/>
                <w:sz w:val="24"/>
                <w:szCs w:val="24"/>
              </w:rPr>
              <w:br/>
              <w:t>Tourism is the primary use of Koh Tao’s coastal and marine environment. Activities include diving, snorkeling, kayaking, and eco-tourism, attracting both domestic and international visitors. However, high tourist density has caused pressure on reef ecosystems, wastewater systems, and beach environments.</w:t>
            </w:r>
          </w:p>
          <w:p w14:paraId="06D1C516" w14:textId="77777777" w:rsidR="003841DC" w:rsidRPr="0052613B" w:rsidRDefault="003841DC" w:rsidP="008B4231">
            <w:pPr>
              <w:rPr>
                <w:rFonts w:ascii="Arial" w:hAnsi="Arial" w:cs="Arial"/>
                <w:color w:val="000000" w:themeColor="text1"/>
                <w:sz w:val="24"/>
                <w:szCs w:val="24"/>
                <w:cs/>
              </w:rPr>
            </w:pPr>
            <w:r w:rsidRPr="0052613B">
              <w:rPr>
                <w:rFonts w:ascii="Arial" w:hAnsi="Arial" w:cs="Arial"/>
                <w:b/>
                <w:bCs/>
                <w:color w:val="000000" w:themeColor="text1"/>
                <w:sz w:val="24"/>
                <w:szCs w:val="24"/>
              </w:rPr>
              <w:t>Marine Protected Area (MPA):</w:t>
            </w:r>
            <w:r w:rsidRPr="0052613B">
              <w:rPr>
                <w:rFonts w:ascii="Arial" w:hAnsi="Arial" w:cs="Arial"/>
                <w:color w:val="000000" w:themeColor="text1"/>
                <w:sz w:val="24"/>
                <w:szCs w:val="24"/>
              </w:rPr>
              <w:br/>
              <w:t>While Koh Tao is not officially designated as an MPA, several reef areas are under DMCR and community co-management for coral restoration, mooring buoy maintenance, and reef monitoring. Community-driven conservation programs, led by local NGOs and dive operators, function as de facto marine protection zones.</w:t>
            </w:r>
          </w:p>
        </w:tc>
        <w:tc>
          <w:tcPr>
            <w:tcW w:w="3468" w:type="dxa"/>
          </w:tcPr>
          <w:p w14:paraId="3882824F" w14:textId="77777777" w:rsidR="003841DC" w:rsidRPr="0052613B" w:rsidRDefault="003841DC" w:rsidP="008B4231">
            <w:pPr>
              <w:jc w:val="center"/>
              <w:rPr>
                <w:rFonts w:ascii="Arial" w:hAnsi="Arial" w:cs="Arial"/>
                <w:color w:val="000000" w:themeColor="text1"/>
                <w:sz w:val="24"/>
                <w:szCs w:val="24"/>
              </w:rPr>
            </w:pPr>
            <w:r w:rsidRPr="0052613B">
              <w:rPr>
                <w:rFonts w:ascii="Arial" w:hAnsi="Arial" w:cs="Arial"/>
                <w:color w:val="000000" w:themeColor="text1"/>
                <w:sz w:val="24"/>
                <w:szCs w:val="24"/>
              </w:rPr>
              <w:lastRenderedPageBreak/>
              <w:t>Some small</w:t>
            </w:r>
            <w:r w:rsidRPr="0052613B">
              <w:rPr>
                <w:rFonts w:ascii="Arial" w:hAnsi="Arial" w:cs="Arial"/>
                <w:color w:val="000000" w:themeColor="text1"/>
                <w:sz w:val="24"/>
                <w:szCs w:val="24"/>
                <w:cs/>
              </w:rPr>
              <w:t>-</w:t>
            </w:r>
            <w:r w:rsidRPr="0052613B">
              <w:rPr>
                <w:rFonts w:ascii="Arial" w:hAnsi="Arial" w:cs="Arial"/>
                <w:color w:val="000000" w:themeColor="text1"/>
                <w:sz w:val="24"/>
                <w:szCs w:val="24"/>
              </w:rPr>
              <w:t>scale coastal fishing</w:t>
            </w:r>
          </w:p>
        </w:tc>
        <w:tc>
          <w:tcPr>
            <w:tcW w:w="3468" w:type="dxa"/>
          </w:tcPr>
          <w:p w14:paraId="01CDE137" w14:textId="77777777" w:rsidR="003841DC" w:rsidRPr="0052613B" w:rsidRDefault="003841DC" w:rsidP="008B4231">
            <w:pPr>
              <w:rPr>
                <w:rFonts w:ascii="Arial" w:hAnsi="Arial" w:cs="Arial"/>
                <w:color w:val="000000" w:themeColor="text1"/>
                <w:sz w:val="24"/>
                <w:szCs w:val="24"/>
              </w:rPr>
            </w:pPr>
            <w:r w:rsidRPr="0052613B">
              <w:rPr>
                <w:rFonts w:ascii="Arial" w:hAnsi="Arial" w:cs="Arial"/>
                <w:b/>
                <w:bCs/>
                <w:color w:val="000000" w:themeColor="text1"/>
                <w:sz w:val="24"/>
                <w:szCs w:val="24"/>
              </w:rPr>
              <w:t>Tourism (Sustainable Use):</w:t>
            </w:r>
            <w:r w:rsidRPr="0052613B">
              <w:rPr>
                <w:rFonts w:ascii="Arial" w:hAnsi="Arial" w:cs="Arial"/>
                <w:color w:val="000000" w:themeColor="text1"/>
                <w:sz w:val="24"/>
                <w:szCs w:val="24"/>
              </w:rPr>
              <w:br/>
              <w:t>Koh Tao has strong potential to enhance its role as a leading sustainable dive and eco-tourism destination in the Gulf of Thailand. Its coral reefs, located within 50–300 meters of the shore, are central to its tourism economy and can be managed through responsible practices, such as:</w:t>
            </w:r>
          </w:p>
          <w:p w14:paraId="5245A1F1" w14:textId="77777777" w:rsidR="003841DC" w:rsidRPr="0052613B" w:rsidRDefault="003841DC" w:rsidP="003841DC">
            <w:pPr>
              <w:numPr>
                <w:ilvl w:val="0"/>
                <w:numId w:val="76"/>
              </w:numPr>
              <w:rPr>
                <w:rFonts w:ascii="Arial" w:hAnsi="Arial" w:cs="Arial"/>
                <w:color w:val="000000" w:themeColor="text1"/>
                <w:sz w:val="24"/>
                <w:szCs w:val="24"/>
              </w:rPr>
            </w:pPr>
            <w:r w:rsidRPr="0052613B">
              <w:rPr>
                <w:rFonts w:ascii="Arial" w:hAnsi="Arial" w:cs="Arial"/>
                <w:color w:val="000000" w:themeColor="text1"/>
                <w:sz w:val="24"/>
                <w:szCs w:val="24"/>
              </w:rPr>
              <w:t>Expanding eco-certification programs for dive operators and resorts (e.g., Green Fins, Blue Flag).</w:t>
            </w:r>
          </w:p>
          <w:p w14:paraId="546285C6" w14:textId="77777777" w:rsidR="003841DC" w:rsidRPr="0052613B" w:rsidRDefault="003841DC" w:rsidP="003841DC">
            <w:pPr>
              <w:numPr>
                <w:ilvl w:val="0"/>
                <w:numId w:val="76"/>
              </w:numPr>
              <w:rPr>
                <w:rFonts w:ascii="Arial" w:hAnsi="Arial" w:cs="Arial"/>
                <w:color w:val="000000" w:themeColor="text1"/>
                <w:sz w:val="24"/>
                <w:szCs w:val="24"/>
              </w:rPr>
            </w:pPr>
            <w:r w:rsidRPr="0052613B">
              <w:rPr>
                <w:rFonts w:ascii="Arial" w:hAnsi="Arial" w:cs="Arial"/>
                <w:color w:val="000000" w:themeColor="text1"/>
                <w:sz w:val="24"/>
                <w:szCs w:val="24"/>
              </w:rPr>
              <w:t>Promoting low-impact marine activities like guided snorkeling, reef restoration diving, and marine ecology education for visitors.</w:t>
            </w:r>
          </w:p>
          <w:p w14:paraId="62B2EAFF" w14:textId="77777777" w:rsidR="003841DC" w:rsidRPr="0052613B" w:rsidRDefault="003841DC" w:rsidP="003841DC">
            <w:pPr>
              <w:numPr>
                <w:ilvl w:val="0"/>
                <w:numId w:val="76"/>
              </w:numPr>
              <w:rPr>
                <w:rFonts w:ascii="Arial" w:hAnsi="Arial" w:cs="Arial"/>
                <w:color w:val="000000" w:themeColor="text1"/>
                <w:sz w:val="24"/>
                <w:szCs w:val="24"/>
              </w:rPr>
            </w:pPr>
            <w:r w:rsidRPr="0052613B">
              <w:rPr>
                <w:rFonts w:ascii="Arial" w:hAnsi="Arial" w:cs="Arial"/>
                <w:color w:val="000000" w:themeColor="text1"/>
                <w:sz w:val="24"/>
                <w:szCs w:val="24"/>
              </w:rPr>
              <w:t xml:space="preserve">Implementing tourism carrying capacity limits and strengthening wastewater treatment </w:t>
            </w:r>
            <w:r w:rsidRPr="0052613B">
              <w:rPr>
                <w:rFonts w:ascii="Arial" w:hAnsi="Arial" w:cs="Arial"/>
                <w:color w:val="000000" w:themeColor="text1"/>
                <w:sz w:val="24"/>
                <w:szCs w:val="24"/>
              </w:rPr>
              <w:lastRenderedPageBreak/>
              <w:t>to prevent nutrient pollution.</w:t>
            </w:r>
          </w:p>
          <w:p w14:paraId="04EE3253" w14:textId="77777777" w:rsidR="003841DC" w:rsidRPr="0052613B" w:rsidRDefault="003841DC" w:rsidP="003841DC">
            <w:pPr>
              <w:numPr>
                <w:ilvl w:val="0"/>
                <w:numId w:val="76"/>
              </w:numPr>
              <w:rPr>
                <w:rFonts w:ascii="Arial" w:hAnsi="Arial" w:cs="Arial"/>
                <w:color w:val="000000" w:themeColor="text1"/>
                <w:sz w:val="24"/>
                <w:szCs w:val="24"/>
              </w:rPr>
            </w:pPr>
            <w:r w:rsidRPr="0052613B">
              <w:rPr>
                <w:rFonts w:ascii="Arial" w:hAnsi="Arial" w:cs="Arial"/>
                <w:color w:val="000000" w:themeColor="text1"/>
                <w:sz w:val="24"/>
                <w:szCs w:val="24"/>
              </w:rPr>
              <w:t>Encouraging community-based tourism that integrates conservation education, local livelihoods, and cultural heritage.</w:t>
            </w:r>
          </w:p>
          <w:p w14:paraId="410D4D07" w14:textId="77777777" w:rsidR="003841DC" w:rsidRPr="0052613B" w:rsidRDefault="003841DC" w:rsidP="008B4231">
            <w:pPr>
              <w:rPr>
                <w:rFonts w:ascii="Arial" w:hAnsi="Arial" w:cs="Arial"/>
                <w:color w:val="000000" w:themeColor="text1"/>
                <w:sz w:val="24"/>
                <w:szCs w:val="24"/>
              </w:rPr>
            </w:pPr>
            <w:r w:rsidRPr="0052613B">
              <w:rPr>
                <w:rFonts w:ascii="Arial" w:hAnsi="Arial" w:cs="Arial"/>
                <w:b/>
                <w:bCs/>
                <w:color w:val="000000" w:themeColor="text1"/>
                <w:sz w:val="24"/>
                <w:szCs w:val="24"/>
              </w:rPr>
              <w:t>Marine Protected Area (MPA) — Sustainable Use:</w:t>
            </w:r>
            <w:r w:rsidRPr="0052613B">
              <w:rPr>
                <w:rFonts w:ascii="Arial" w:hAnsi="Arial" w:cs="Arial"/>
                <w:color w:val="000000" w:themeColor="text1"/>
                <w:sz w:val="24"/>
                <w:szCs w:val="24"/>
              </w:rPr>
              <w:br/>
              <w:t>While Koh Tao is not yet a formal MPA, it could be designated as a community-managed multiple-use conservation area under the Department of Marine and Coastal Resources (DMCR) framework. Sustainable management actions may include:</w:t>
            </w:r>
          </w:p>
          <w:p w14:paraId="3650EC32" w14:textId="77777777" w:rsidR="003841DC" w:rsidRPr="0052613B" w:rsidRDefault="003841DC" w:rsidP="003841DC">
            <w:pPr>
              <w:numPr>
                <w:ilvl w:val="0"/>
                <w:numId w:val="77"/>
              </w:numPr>
              <w:rPr>
                <w:rFonts w:ascii="Arial" w:hAnsi="Arial" w:cs="Arial"/>
                <w:color w:val="000000" w:themeColor="text1"/>
                <w:sz w:val="24"/>
                <w:szCs w:val="24"/>
              </w:rPr>
            </w:pPr>
            <w:r w:rsidRPr="0052613B">
              <w:rPr>
                <w:rFonts w:ascii="Arial" w:hAnsi="Arial" w:cs="Arial"/>
                <w:color w:val="000000" w:themeColor="text1"/>
                <w:sz w:val="24"/>
                <w:szCs w:val="24"/>
              </w:rPr>
              <w:t>Zoning for coral conservation, recreation, and limited fishing, ensuring reef resilience.</w:t>
            </w:r>
          </w:p>
          <w:p w14:paraId="59820E28" w14:textId="77777777" w:rsidR="003841DC" w:rsidRPr="0052613B" w:rsidRDefault="003841DC" w:rsidP="003841DC">
            <w:pPr>
              <w:numPr>
                <w:ilvl w:val="0"/>
                <w:numId w:val="77"/>
              </w:numPr>
              <w:rPr>
                <w:rFonts w:ascii="Arial" w:hAnsi="Arial" w:cs="Arial"/>
                <w:color w:val="000000" w:themeColor="text1"/>
                <w:sz w:val="24"/>
                <w:szCs w:val="24"/>
              </w:rPr>
            </w:pPr>
            <w:r w:rsidRPr="0052613B">
              <w:rPr>
                <w:rFonts w:ascii="Arial" w:hAnsi="Arial" w:cs="Arial"/>
                <w:color w:val="000000" w:themeColor="text1"/>
                <w:sz w:val="24"/>
                <w:szCs w:val="24"/>
              </w:rPr>
              <w:t>Installing mooring buoys and no-anchor zones to protect coral habitats.</w:t>
            </w:r>
          </w:p>
          <w:p w14:paraId="6D66061F" w14:textId="77777777" w:rsidR="003841DC" w:rsidRPr="0052613B" w:rsidRDefault="003841DC" w:rsidP="003841DC">
            <w:pPr>
              <w:numPr>
                <w:ilvl w:val="0"/>
                <w:numId w:val="77"/>
              </w:numPr>
              <w:rPr>
                <w:rFonts w:ascii="Arial" w:hAnsi="Arial" w:cs="Arial"/>
                <w:color w:val="000000" w:themeColor="text1"/>
                <w:sz w:val="24"/>
                <w:szCs w:val="24"/>
              </w:rPr>
            </w:pPr>
            <w:r w:rsidRPr="0052613B">
              <w:rPr>
                <w:rFonts w:ascii="Arial" w:hAnsi="Arial" w:cs="Arial"/>
                <w:color w:val="000000" w:themeColor="text1"/>
                <w:sz w:val="24"/>
                <w:szCs w:val="24"/>
              </w:rPr>
              <w:lastRenderedPageBreak/>
              <w:t>Expanding coral nurseries, reef restoration, and citizen-science monitoring involving dive operators and NGOs.</w:t>
            </w:r>
          </w:p>
          <w:p w14:paraId="7E05BB2F" w14:textId="77777777" w:rsidR="003841DC" w:rsidRPr="0052613B" w:rsidRDefault="003841DC" w:rsidP="003841DC">
            <w:pPr>
              <w:numPr>
                <w:ilvl w:val="0"/>
                <w:numId w:val="77"/>
              </w:numPr>
              <w:rPr>
                <w:rFonts w:ascii="Arial" w:hAnsi="Arial" w:cs="Arial"/>
                <w:color w:val="000000" w:themeColor="text1"/>
                <w:sz w:val="24"/>
                <w:szCs w:val="24"/>
              </w:rPr>
            </w:pPr>
            <w:r w:rsidRPr="0052613B">
              <w:rPr>
                <w:rFonts w:ascii="Arial" w:hAnsi="Arial" w:cs="Arial"/>
                <w:color w:val="000000" w:themeColor="text1"/>
                <w:sz w:val="24"/>
                <w:szCs w:val="24"/>
              </w:rPr>
              <w:t>Strengthening co-management between DMCR, local government, and tourism associations to balance economic use and ecological protection.</w:t>
            </w:r>
          </w:p>
        </w:tc>
      </w:tr>
      <w:tr w:rsidR="003841DC" w:rsidRPr="0052613B" w14:paraId="27E3696D" w14:textId="77777777" w:rsidTr="008B4231">
        <w:tc>
          <w:tcPr>
            <w:tcW w:w="2547" w:type="dxa"/>
          </w:tcPr>
          <w:p w14:paraId="1D344BAE" w14:textId="77777777" w:rsidR="003841DC" w:rsidRPr="0052613B" w:rsidRDefault="003841DC" w:rsidP="008B4231">
            <w:pPr>
              <w:rPr>
                <w:rFonts w:ascii="Arial" w:hAnsi="Arial" w:cs="Arial"/>
                <w:b/>
                <w:bCs/>
                <w:color w:val="000000" w:themeColor="text1"/>
                <w:sz w:val="24"/>
                <w:szCs w:val="24"/>
              </w:rPr>
            </w:pPr>
            <w:r w:rsidRPr="0052613B">
              <w:rPr>
                <w:rFonts w:ascii="Arial" w:hAnsi="Arial" w:cs="Arial"/>
                <w:b/>
                <w:bCs/>
                <w:color w:val="000000" w:themeColor="text1"/>
                <w:sz w:val="24"/>
                <w:szCs w:val="24"/>
              </w:rPr>
              <w:lastRenderedPageBreak/>
              <w:t>CR:6 Koh Kra</w:t>
            </w:r>
          </w:p>
        </w:tc>
        <w:tc>
          <w:tcPr>
            <w:tcW w:w="3467" w:type="dxa"/>
          </w:tcPr>
          <w:p w14:paraId="7A481CFC" w14:textId="77777777" w:rsidR="003841DC" w:rsidRPr="0052613B" w:rsidRDefault="003841DC" w:rsidP="008B4231">
            <w:pPr>
              <w:rPr>
                <w:rFonts w:ascii="Arial" w:hAnsi="Arial" w:cs="Arial"/>
                <w:color w:val="000000" w:themeColor="text1"/>
                <w:sz w:val="24"/>
                <w:szCs w:val="24"/>
              </w:rPr>
            </w:pPr>
            <w:r w:rsidRPr="0052613B">
              <w:rPr>
                <w:rFonts w:ascii="Arial" w:hAnsi="Arial" w:cs="Arial"/>
                <w:b/>
                <w:bCs/>
                <w:color w:val="000000" w:themeColor="text1"/>
                <w:sz w:val="24"/>
                <w:szCs w:val="24"/>
              </w:rPr>
              <w:t>Commercial Use:</w:t>
            </w:r>
            <w:r w:rsidRPr="0052613B">
              <w:rPr>
                <w:rFonts w:ascii="Arial" w:hAnsi="Arial" w:cs="Arial"/>
                <w:color w:val="000000" w:themeColor="text1"/>
                <w:sz w:val="24"/>
                <w:szCs w:val="24"/>
              </w:rPr>
              <w:br/>
              <w:t>There is no commercial or industrial activity permitted at Koh Kra. The area is protected from coastal development and industrial operations due to its isolation (approximately 70 km from Nakhon Si Thammarat Province).</w:t>
            </w:r>
          </w:p>
          <w:p w14:paraId="3B8CFA64" w14:textId="77777777" w:rsidR="003841DC" w:rsidRPr="0052613B" w:rsidRDefault="003841DC" w:rsidP="008B4231">
            <w:pPr>
              <w:rPr>
                <w:rFonts w:ascii="Arial" w:hAnsi="Arial" w:cs="Arial"/>
                <w:color w:val="000000" w:themeColor="text1"/>
                <w:sz w:val="24"/>
                <w:szCs w:val="24"/>
              </w:rPr>
            </w:pPr>
            <w:r w:rsidRPr="0052613B">
              <w:rPr>
                <w:rFonts w:ascii="Arial" w:hAnsi="Arial" w:cs="Arial"/>
                <w:b/>
                <w:bCs/>
                <w:color w:val="000000" w:themeColor="text1"/>
                <w:sz w:val="24"/>
                <w:szCs w:val="24"/>
              </w:rPr>
              <w:t>Subsistence Use:</w:t>
            </w:r>
            <w:r w:rsidRPr="0052613B">
              <w:rPr>
                <w:rFonts w:ascii="Arial" w:hAnsi="Arial" w:cs="Arial"/>
                <w:color w:val="000000" w:themeColor="text1"/>
                <w:sz w:val="24"/>
                <w:szCs w:val="24"/>
              </w:rPr>
              <w:br/>
              <w:t xml:space="preserve">No permanent residents live on the island. Occasional visits by local fishers occur for temporary shelter or subsistence fishing under strict control, but activities are </w:t>
            </w:r>
            <w:r w:rsidRPr="0052613B">
              <w:rPr>
                <w:rFonts w:ascii="Arial" w:hAnsi="Arial" w:cs="Arial"/>
                <w:color w:val="000000" w:themeColor="text1"/>
                <w:sz w:val="24"/>
                <w:szCs w:val="24"/>
              </w:rPr>
              <w:lastRenderedPageBreak/>
              <w:t>minimal and regulated by the Department of Marine and Coastal Resources (DMCR) and the Royal Thai Navy.</w:t>
            </w:r>
          </w:p>
          <w:p w14:paraId="2A6E9822" w14:textId="77777777" w:rsidR="003841DC" w:rsidRPr="0052613B" w:rsidRDefault="003841DC" w:rsidP="008B4231">
            <w:pPr>
              <w:rPr>
                <w:rFonts w:ascii="Arial" w:hAnsi="Arial" w:cs="Arial"/>
                <w:color w:val="000000" w:themeColor="text1"/>
                <w:sz w:val="24"/>
                <w:szCs w:val="24"/>
              </w:rPr>
            </w:pPr>
            <w:r w:rsidRPr="0052613B">
              <w:rPr>
                <w:rFonts w:ascii="Arial" w:hAnsi="Arial" w:cs="Arial"/>
                <w:b/>
                <w:bCs/>
                <w:color w:val="000000" w:themeColor="text1"/>
                <w:sz w:val="24"/>
                <w:szCs w:val="24"/>
              </w:rPr>
              <w:t>Fishing Ground:</w:t>
            </w:r>
            <w:r w:rsidRPr="0052613B">
              <w:rPr>
                <w:rFonts w:ascii="Arial" w:hAnsi="Arial" w:cs="Arial"/>
                <w:color w:val="000000" w:themeColor="text1"/>
                <w:sz w:val="24"/>
                <w:szCs w:val="24"/>
              </w:rPr>
              <w:br/>
              <w:t>The waters surrounding Koh Kra are occasionally used by small-scale traditional fishers, mainly targeting pelagic fish species using non-destructive gear. Commercial and destructive fishing practices are prohibited, with regular patrols ensuring compliance.</w:t>
            </w:r>
          </w:p>
          <w:p w14:paraId="6FCF26F7" w14:textId="77777777" w:rsidR="003841DC" w:rsidRPr="0052613B" w:rsidRDefault="003841DC" w:rsidP="008B4231">
            <w:pPr>
              <w:rPr>
                <w:rFonts w:ascii="Arial" w:hAnsi="Arial" w:cs="Arial"/>
                <w:color w:val="000000" w:themeColor="text1"/>
                <w:sz w:val="24"/>
                <w:szCs w:val="24"/>
              </w:rPr>
            </w:pPr>
            <w:r w:rsidRPr="0052613B">
              <w:rPr>
                <w:rFonts w:ascii="Arial" w:hAnsi="Arial" w:cs="Arial"/>
                <w:b/>
                <w:bCs/>
                <w:color w:val="000000" w:themeColor="text1"/>
                <w:sz w:val="24"/>
                <w:szCs w:val="24"/>
              </w:rPr>
              <w:t>Tourism:</w:t>
            </w:r>
            <w:r w:rsidRPr="0052613B">
              <w:rPr>
                <w:rFonts w:ascii="Arial" w:hAnsi="Arial" w:cs="Arial"/>
                <w:color w:val="000000" w:themeColor="text1"/>
                <w:sz w:val="24"/>
                <w:szCs w:val="24"/>
              </w:rPr>
              <w:br/>
              <w:t>Koh Kra is not a tourist destination, as access is restricted to protect its coral reefs and marine biodiversity. Only scientific researchers and authorized personnel are permitted to visit for ecological monitoring and conservation purposes.</w:t>
            </w:r>
          </w:p>
          <w:p w14:paraId="7916D108" w14:textId="77777777" w:rsidR="003841DC" w:rsidRPr="0052613B" w:rsidRDefault="003841DC" w:rsidP="008B4231">
            <w:pPr>
              <w:rPr>
                <w:rFonts w:ascii="Arial" w:hAnsi="Arial" w:cs="Arial"/>
                <w:color w:val="000000" w:themeColor="text1"/>
                <w:sz w:val="24"/>
                <w:szCs w:val="24"/>
                <w:cs/>
              </w:rPr>
            </w:pPr>
            <w:r w:rsidRPr="0052613B">
              <w:rPr>
                <w:rFonts w:ascii="Arial" w:hAnsi="Arial" w:cs="Arial"/>
                <w:b/>
                <w:bCs/>
                <w:color w:val="000000" w:themeColor="text1"/>
                <w:sz w:val="24"/>
                <w:szCs w:val="24"/>
              </w:rPr>
              <w:t>Marine Protected Area (MPA):</w:t>
            </w:r>
            <w:r w:rsidRPr="0052613B">
              <w:rPr>
                <w:rFonts w:ascii="Arial" w:hAnsi="Arial" w:cs="Arial"/>
                <w:color w:val="000000" w:themeColor="text1"/>
                <w:sz w:val="24"/>
                <w:szCs w:val="24"/>
              </w:rPr>
              <w:br/>
              <w:t xml:space="preserve">Koh Kra is part of a strict marine conservation zone managed by the DMCR and the Royal Thai Navy. It functions as a natural </w:t>
            </w:r>
            <w:r w:rsidRPr="0052613B">
              <w:rPr>
                <w:rFonts w:ascii="Arial" w:hAnsi="Arial" w:cs="Arial"/>
                <w:color w:val="000000" w:themeColor="text1"/>
                <w:sz w:val="24"/>
                <w:szCs w:val="24"/>
              </w:rPr>
              <w:lastRenderedPageBreak/>
              <w:t>reference site for coral reef health in the Gulf of Thailand, supporting high coral cover (40–70%) and rich marine biodiversity.</w:t>
            </w:r>
          </w:p>
        </w:tc>
        <w:tc>
          <w:tcPr>
            <w:tcW w:w="3468" w:type="dxa"/>
          </w:tcPr>
          <w:p w14:paraId="7B5E111F" w14:textId="77777777" w:rsidR="003841DC" w:rsidRPr="0052613B" w:rsidRDefault="003841DC" w:rsidP="008B4231">
            <w:pPr>
              <w:jc w:val="center"/>
              <w:rPr>
                <w:rFonts w:ascii="Arial" w:hAnsi="Arial" w:cs="Arial"/>
                <w:color w:val="000000" w:themeColor="text1"/>
                <w:sz w:val="24"/>
                <w:szCs w:val="24"/>
              </w:rPr>
            </w:pPr>
            <w:r w:rsidRPr="0052613B">
              <w:rPr>
                <w:rFonts w:ascii="Arial" w:hAnsi="Arial" w:cs="Arial"/>
                <w:color w:val="000000" w:themeColor="text1"/>
                <w:sz w:val="24"/>
                <w:szCs w:val="24"/>
              </w:rPr>
              <w:lastRenderedPageBreak/>
              <w:t>Coastal fisheries and small</w:t>
            </w:r>
            <w:r w:rsidRPr="0052613B">
              <w:rPr>
                <w:rFonts w:ascii="Arial" w:hAnsi="Arial" w:cs="Arial"/>
                <w:color w:val="000000" w:themeColor="text1"/>
                <w:sz w:val="24"/>
                <w:szCs w:val="24"/>
                <w:cs/>
              </w:rPr>
              <w:t>-</w:t>
            </w:r>
            <w:r w:rsidRPr="0052613B">
              <w:rPr>
                <w:rFonts w:ascii="Arial" w:hAnsi="Arial" w:cs="Arial"/>
                <w:color w:val="000000" w:themeColor="text1"/>
                <w:sz w:val="24"/>
                <w:szCs w:val="24"/>
              </w:rPr>
              <w:t>scale coastal fishing</w:t>
            </w:r>
          </w:p>
        </w:tc>
        <w:tc>
          <w:tcPr>
            <w:tcW w:w="3468" w:type="dxa"/>
          </w:tcPr>
          <w:p w14:paraId="62C3BDC8" w14:textId="77777777" w:rsidR="003841DC" w:rsidRPr="0052613B" w:rsidRDefault="003841DC" w:rsidP="008B4231">
            <w:pPr>
              <w:rPr>
                <w:rFonts w:ascii="Arial" w:hAnsi="Arial" w:cs="Arial"/>
                <w:color w:val="000000" w:themeColor="text1"/>
                <w:sz w:val="24"/>
                <w:szCs w:val="24"/>
              </w:rPr>
            </w:pPr>
            <w:r w:rsidRPr="0052613B">
              <w:rPr>
                <w:rFonts w:ascii="Arial" w:hAnsi="Arial" w:cs="Arial"/>
                <w:b/>
                <w:bCs/>
                <w:color w:val="000000" w:themeColor="text1"/>
                <w:sz w:val="24"/>
                <w:szCs w:val="24"/>
              </w:rPr>
              <w:t>Tourism (Sustainable Use):</w:t>
            </w:r>
            <w:r w:rsidRPr="0052613B">
              <w:rPr>
                <w:rFonts w:ascii="Arial" w:hAnsi="Arial" w:cs="Arial"/>
                <w:color w:val="000000" w:themeColor="text1"/>
                <w:sz w:val="24"/>
                <w:szCs w:val="24"/>
              </w:rPr>
              <w:br/>
              <w:t>Koh Kra has limited but valuable potential for controlled eco-tourism and scientific tourism due to its remote location and pristine coral ecosystems. Any tourism development should be strictly regulated to protect its high biodiversity and ecological integrity. Potential sustainable uses include:</w:t>
            </w:r>
          </w:p>
          <w:p w14:paraId="0A5494AD" w14:textId="77777777" w:rsidR="003841DC" w:rsidRPr="0052613B" w:rsidRDefault="003841DC" w:rsidP="003841DC">
            <w:pPr>
              <w:numPr>
                <w:ilvl w:val="0"/>
                <w:numId w:val="78"/>
              </w:numPr>
              <w:rPr>
                <w:rFonts w:ascii="Arial" w:hAnsi="Arial" w:cs="Arial"/>
                <w:color w:val="000000" w:themeColor="text1"/>
                <w:sz w:val="24"/>
                <w:szCs w:val="24"/>
              </w:rPr>
            </w:pPr>
            <w:r w:rsidRPr="0052613B">
              <w:rPr>
                <w:rFonts w:ascii="Arial" w:hAnsi="Arial" w:cs="Arial"/>
                <w:color w:val="000000" w:themeColor="text1"/>
                <w:sz w:val="24"/>
                <w:szCs w:val="24"/>
              </w:rPr>
              <w:t xml:space="preserve">Allowing small-scale, research-based eco-tours under permit, emphasizing education, marine ecology, and </w:t>
            </w:r>
            <w:r w:rsidRPr="0052613B">
              <w:rPr>
                <w:rFonts w:ascii="Arial" w:hAnsi="Arial" w:cs="Arial"/>
                <w:color w:val="000000" w:themeColor="text1"/>
                <w:sz w:val="24"/>
                <w:szCs w:val="24"/>
              </w:rPr>
              <w:lastRenderedPageBreak/>
              <w:t>conservation awareness.</w:t>
            </w:r>
          </w:p>
          <w:p w14:paraId="69D85D5A" w14:textId="77777777" w:rsidR="003841DC" w:rsidRPr="0052613B" w:rsidRDefault="003841DC" w:rsidP="003841DC">
            <w:pPr>
              <w:numPr>
                <w:ilvl w:val="0"/>
                <w:numId w:val="78"/>
              </w:numPr>
              <w:rPr>
                <w:rFonts w:ascii="Arial" w:hAnsi="Arial" w:cs="Arial"/>
                <w:color w:val="000000" w:themeColor="text1"/>
                <w:sz w:val="24"/>
                <w:szCs w:val="24"/>
              </w:rPr>
            </w:pPr>
            <w:r w:rsidRPr="0052613B">
              <w:rPr>
                <w:rFonts w:ascii="Arial" w:hAnsi="Arial" w:cs="Arial"/>
                <w:color w:val="000000" w:themeColor="text1"/>
                <w:sz w:val="24"/>
                <w:szCs w:val="24"/>
              </w:rPr>
              <w:t>Developing scientific diving and marine biodiversity observation programs led by universities or conservation groups.</w:t>
            </w:r>
          </w:p>
          <w:p w14:paraId="2C8241DA" w14:textId="77777777" w:rsidR="003841DC" w:rsidRPr="0052613B" w:rsidRDefault="003841DC" w:rsidP="003841DC">
            <w:pPr>
              <w:numPr>
                <w:ilvl w:val="0"/>
                <w:numId w:val="78"/>
              </w:numPr>
              <w:rPr>
                <w:rFonts w:ascii="Arial" w:hAnsi="Arial" w:cs="Arial"/>
                <w:color w:val="000000" w:themeColor="text1"/>
                <w:sz w:val="24"/>
                <w:szCs w:val="24"/>
              </w:rPr>
            </w:pPr>
            <w:r w:rsidRPr="0052613B">
              <w:rPr>
                <w:rFonts w:ascii="Arial" w:hAnsi="Arial" w:cs="Arial"/>
                <w:color w:val="000000" w:themeColor="text1"/>
                <w:sz w:val="24"/>
                <w:szCs w:val="24"/>
              </w:rPr>
              <w:t>Establishing visitor restrictions and seasonal</w:t>
            </w:r>
            <w:r w:rsidRPr="0052613B">
              <w:rPr>
                <w:rFonts w:ascii="Arial" w:hAnsi="Arial" w:cs="Arial"/>
                <w:b/>
                <w:bCs/>
                <w:color w:val="000000" w:themeColor="text1"/>
                <w:sz w:val="24"/>
                <w:szCs w:val="24"/>
              </w:rPr>
              <w:t xml:space="preserve"> </w:t>
            </w:r>
            <w:r w:rsidRPr="0052613B">
              <w:rPr>
                <w:rFonts w:ascii="Arial" w:hAnsi="Arial" w:cs="Arial"/>
                <w:color w:val="000000" w:themeColor="text1"/>
                <w:sz w:val="24"/>
                <w:szCs w:val="24"/>
              </w:rPr>
              <w:t>access limits to prevent coral damage and wildlife disturbance.</w:t>
            </w:r>
          </w:p>
          <w:p w14:paraId="1C252136" w14:textId="77777777" w:rsidR="003841DC" w:rsidRPr="0052613B" w:rsidRDefault="003841DC" w:rsidP="003841DC">
            <w:pPr>
              <w:numPr>
                <w:ilvl w:val="0"/>
                <w:numId w:val="78"/>
              </w:numPr>
              <w:rPr>
                <w:rFonts w:ascii="Arial" w:hAnsi="Arial" w:cs="Arial"/>
                <w:color w:val="000000" w:themeColor="text1"/>
                <w:sz w:val="24"/>
                <w:szCs w:val="24"/>
              </w:rPr>
            </w:pPr>
            <w:r w:rsidRPr="0052613B">
              <w:rPr>
                <w:rFonts w:ascii="Arial" w:hAnsi="Arial" w:cs="Arial"/>
                <w:color w:val="000000" w:themeColor="text1"/>
                <w:sz w:val="24"/>
                <w:szCs w:val="24"/>
              </w:rPr>
              <w:t>Using eco-certification and carrying capacity guidelines to ensure minimal ecological footprint.</w:t>
            </w:r>
          </w:p>
          <w:p w14:paraId="5777E65D" w14:textId="77777777" w:rsidR="003841DC" w:rsidRPr="0052613B" w:rsidRDefault="003841DC" w:rsidP="008B4231">
            <w:pPr>
              <w:rPr>
                <w:rFonts w:ascii="Arial" w:hAnsi="Arial" w:cs="Arial"/>
                <w:color w:val="000000" w:themeColor="text1"/>
                <w:sz w:val="24"/>
                <w:szCs w:val="24"/>
              </w:rPr>
            </w:pPr>
            <w:r w:rsidRPr="0052613B">
              <w:rPr>
                <w:rFonts w:ascii="Arial" w:hAnsi="Arial" w:cs="Arial"/>
                <w:b/>
                <w:bCs/>
                <w:color w:val="000000" w:themeColor="text1"/>
                <w:sz w:val="24"/>
                <w:szCs w:val="24"/>
              </w:rPr>
              <w:t>Marine Protected Area (MPA) Sustainable Use:</w:t>
            </w:r>
            <w:r w:rsidRPr="0052613B">
              <w:rPr>
                <w:rFonts w:ascii="Arial" w:hAnsi="Arial" w:cs="Arial"/>
                <w:color w:val="000000" w:themeColor="text1"/>
                <w:sz w:val="24"/>
                <w:szCs w:val="24"/>
              </w:rPr>
              <w:br/>
              <w:t xml:space="preserve">Koh Kra already functions as a strict marine conservation zone under the Department of Marine and Coastal Resources (DMCR) and the Royal Thai Navy. Its potential lies in strengthening this protection through a formal multiple-use MPA framework that supports limited, </w:t>
            </w:r>
            <w:r w:rsidRPr="0052613B">
              <w:rPr>
                <w:rFonts w:ascii="Arial" w:hAnsi="Arial" w:cs="Arial"/>
                <w:color w:val="000000" w:themeColor="text1"/>
                <w:sz w:val="24"/>
                <w:szCs w:val="24"/>
              </w:rPr>
              <w:lastRenderedPageBreak/>
              <w:t>sustainable research and education activities while maintaining full ecological protection. Recommended measures include:</w:t>
            </w:r>
          </w:p>
          <w:p w14:paraId="2DCD5E25" w14:textId="77777777" w:rsidR="003841DC" w:rsidRPr="0052613B" w:rsidRDefault="003841DC" w:rsidP="003841DC">
            <w:pPr>
              <w:numPr>
                <w:ilvl w:val="0"/>
                <w:numId w:val="79"/>
              </w:numPr>
              <w:rPr>
                <w:rFonts w:ascii="Arial" w:hAnsi="Arial" w:cs="Arial"/>
                <w:color w:val="000000" w:themeColor="text1"/>
                <w:sz w:val="24"/>
                <w:szCs w:val="24"/>
              </w:rPr>
            </w:pPr>
            <w:r w:rsidRPr="0052613B">
              <w:rPr>
                <w:rFonts w:ascii="Arial" w:hAnsi="Arial" w:cs="Arial"/>
                <w:color w:val="000000" w:themeColor="text1"/>
                <w:sz w:val="24"/>
                <w:szCs w:val="24"/>
              </w:rPr>
              <w:t>Defining zoning for strict protection and scientific access only.</w:t>
            </w:r>
          </w:p>
          <w:p w14:paraId="3AA17B8C" w14:textId="77777777" w:rsidR="003841DC" w:rsidRPr="0052613B" w:rsidRDefault="003841DC" w:rsidP="003841DC">
            <w:pPr>
              <w:numPr>
                <w:ilvl w:val="0"/>
                <w:numId w:val="79"/>
              </w:numPr>
              <w:rPr>
                <w:rFonts w:ascii="Arial" w:hAnsi="Arial" w:cs="Arial"/>
                <w:color w:val="000000" w:themeColor="text1"/>
                <w:sz w:val="24"/>
                <w:szCs w:val="24"/>
              </w:rPr>
            </w:pPr>
            <w:r w:rsidRPr="0052613B">
              <w:rPr>
                <w:rFonts w:ascii="Arial" w:hAnsi="Arial" w:cs="Arial"/>
                <w:color w:val="000000" w:themeColor="text1"/>
                <w:sz w:val="24"/>
                <w:szCs w:val="24"/>
              </w:rPr>
              <w:t>Maintaining no-take and no-anchor zones to protect coral reefs and nesting beaches.</w:t>
            </w:r>
          </w:p>
          <w:p w14:paraId="600D75FC" w14:textId="77777777" w:rsidR="003841DC" w:rsidRPr="0052613B" w:rsidRDefault="003841DC" w:rsidP="003841DC">
            <w:pPr>
              <w:numPr>
                <w:ilvl w:val="0"/>
                <w:numId w:val="79"/>
              </w:numPr>
              <w:rPr>
                <w:rFonts w:ascii="Arial" w:hAnsi="Arial" w:cs="Arial"/>
                <w:color w:val="000000" w:themeColor="text1"/>
                <w:sz w:val="24"/>
                <w:szCs w:val="24"/>
              </w:rPr>
            </w:pPr>
            <w:r w:rsidRPr="0052613B">
              <w:rPr>
                <w:rFonts w:ascii="Arial" w:hAnsi="Arial" w:cs="Arial"/>
                <w:color w:val="000000" w:themeColor="text1"/>
                <w:sz w:val="24"/>
                <w:szCs w:val="24"/>
              </w:rPr>
              <w:t>Enhancing long-term coral monitoring, restoration, and biodiversity assessment through national and academic partnerships.</w:t>
            </w:r>
          </w:p>
          <w:p w14:paraId="7F74335D" w14:textId="77777777" w:rsidR="003841DC" w:rsidRPr="0052613B" w:rsidRDefault="003841DC" w:rsidP="003841DC">
            <w:pPr>
              <w:numPr>
                <w:ilvl w:val="0"/>
                <w:numId w:val="79"/>
              </w:numPr>
              <w:rPr>
                <w:rFonts w:ascii="Arial" w:hAnsi="Arial" w:cs="Arial"/>
                <w:color w:val="000000" w:themeColor="text1"/>
                <w:sz w:val="24"/>
                <w:szCs w:val="24"/>
              </w:rPr>
            </w:pPr>
            <w:r w:rsidRPr="0052613B">
              <w:rPr>
                <w:rFonts w:ascii="Arial" w:hAnsi="Arial" w:cs="Arial"/>
                <w:color w:val="000000" w:themeColor="text1"/>
                <w:sz w:val="24"/>
                <w:szCs w:val="24"/>
              </w:rPr>
              <w:t>Developing a national reference site for coral reef resilience and climate change studies.</w:t>
            </w:r>
          </w:p>
        </w:tc>
      </w:tr>
      <w:tr w:rsidR="003841DC" w:rsidRPr="0052613B" w14:paraId="40E24582" w14:textId="77777777" w:rsidTr="008B4231">
        <w:tc>
          <w:tcPr>
            <w:tcW w:w="2547" w:type="dxa"/>
          </w:tcPr>
          <w:p w14:paraId="5A505123" w14:textId="77777777" w:rsidR="003841DC" w:rsidRPr="0052613B" w:rsidRDefault="003841DC" w:rsidP="008B4231">
            <w:pPr>
              <w:rPr>
                <w:rFonts w:ascii="Arial" w:hAnsi="Arial" w:cs="Arial"/>
                <w:b/>
                <w:bCs/>
                <w:color w:val="000000" w:themeColor="text1"/>
                <w:sz w:val="24"/>
                <w:szCs w:val="24"/>
              </w:rPr>
            </w:pPr>
            <w:r w:rsidRPr="0052613B">
              <w:rPr>
                <w:rFonts w:ascii="Arial" w:hAnsi="Arial" w:cs="Arial"/>
                <w:b/>
                <w:bCs/>
                <w:color w:val="000000" w:themeColor="text1"/>
                <w:sz w:val="24"/>
                <w:szCs w:val="24"/>
              </w:rPr>
              <w:lastRenderedPageBreak/>
              <w:t>CR:7 Koh Losin</w:t>
            </w:r>
          </w:p>
        </w:tc>
        <w:tc>
          <w:tcPr>
            <w:tcW w:w="3467" w:type="dxa"/>
          </w:tcPr>
          <w:p w14:paraId="5645A40C" w14:textId="77777777" w:rsidR="003841DC" w:rsidRPr="0052613B" w:rsidRDefault="003841DC" w:rsidP="008B4231">
            <w:pPr>
              <w:rPr>
                <w:rFonts w:ascii="Arial" w:hAnsi="Arial" w:cs="Arial"/>
                <w:color w:val="000000" w:themeColor="text1"/>
                <w:sz w:val="24"/>
                <w:szCs w:val="24"/>
              </w:rPr>
            </w:pPr>
            <w:r w:rsidRPr="0052613B">
              <w:rPr>
                <w:rFonts w:ascii="Arial" w:hAnsi="Arial" w:cs="Arial"/>
                <w:b/>
                <w:bCs/>
                <w:color w:val="000000" w:themeColor="text1"/>
                <w:sz w:val="24"/>
                <w:szCs w:val="24"/>
              </w:rPr>
              <w:t>Commercial Use:</w:t>
            </w:r>
            <w:r w:rsidRPr="0052613B">
              <w:rPr>
                <w:rFonts w:ascii="Arial" w:hAnsi="Arial" w:cs="Arial"/>
                <w:color w:val="000000" w:themeColor="text1"/>
                <w:sz w:val="24"/>
                <w:szCs w:val="24"/>
              </w:rPr>
              <w:br/>
              <w:t>There is no commercial or industrial use at Koh Losin. The site is far from coastal settlements (approximately 72 km from Pattani Province) and is protected from development and industrial exploitation.</w:t>
            </w:r>
          </w:p>
          <w:p w14:paraId="48B3559F" w14:textId="77777777" w:rsidR="003841DC" w:rsidRPr="0052613B" w:rsidRDefault="003841DC" w:rsidP="008B4231">
            <w:pPr>
              <w:rPr>
                <w:rFonts w:ascii="Arial" w:hAnsi="Arial" w:cs="Arial"/>
                <w:color w:val="000000" w:themeColor="text1"/>
                <w:sz w:val="24"/>
                <w:szCs w:val="24"/>
              </w:rPr>
            </w:pPr>
            <w:r w:rsidRPr="0052613B">
              <w:rPr>
                <w:rFonts w:ascii="Arial" w:hAnsi="Arial" w:cs="Arial"/>
                <w:b/>
                <w:bCs/>
                <w:color w:val="000000" w:themeColor="text1"/>
                <w:sz w:val="24"/>
                <w:szCs w:val="24"/>
              </w:rPr>
              <w:lastRenderedPageBreak/>
              <w:t>Subsistence Use:</w:t>
            </w:r>
            <w:r w:rsidRPr="0052613B">
              <w:rPr>
                <w:rFonts w:ascii="Arial" w:hAnsi="Arial" w:cs="Arial"/>
                <w:color w:val="000000" w:themeColor="text1"/>
                <w:sz w:val="24"/>
                <w:szCs w:val="24"/>
              </w:rPr>
              <w:br/>
              <w:t>There are no permanent inhabitants on Koh Losin. Occasional visits by small-scale traditional fishers may occur, but activities are minimal and closely monitored by the Royal Thai Navy to prevent illegal fishing or harvesting.</w:t>
            </w:r>
          </w:p>
          <w:p w14:paraId="22E898DE" w14:textId="77777777" w:rsidR="003841DC" w:rsidRPr="0052613B" w:rsidRDefault="003841DC" w:rsidP="008B4231">
            <w:pPr>
              <w:rPr>
                <w:rFonts w:ascii="Arial" w:hAnsi="Arial" w:cs="Arial"/>
                <w:color w:val="000000" w:themeColor="text1"/>
                <w:sz w:val="24"/>
                <w:szCs w:val="24"/>
              </w:rPr>
            </w:pPr>
            <w:r w:rsidRPr="0052613B">
              <w:rPr>
                <w:rFonts w:ascii="Arial" w:hAnsi="Arial" w:cs="Arial"/>
                <w:b/>
                <w:bCs/>
                <w:color w:val="000000" w:themeColor="text1"/>
                <w:sz w:val="24"/>
                <w:szCs w:val="24"/>
              </w:rPr>
              <w:t>Fishing Ground:</w:t>
            </w:r>
            <w:r w:rsidRPr="0052613B">
              <w:rPr>
                <w:rFonts w:ascii="Arial" w:hAnsi="Arial" w:cs="Arial"/>
                <w:color w:val="000000" w:themeColor="text1"/>
                <w:sz w:val="24"/>
                <w:szCs w:val="24"/>
              </w:rPr>
              <w:br/>
              <w:t>Surrounding waters were historically part of traditional fishing routes, but fishing is now strictly restricted or prohibited within the conservation boundary. The area serves primarily as a no-take zone for coral reef protection, with occasional patrols and ecological assessments conducted by the Department of Marine and Coastal Resources (DMCR).</w:t>
            </w:r>
          </w:p>
          <w:p w14:paraId="503D49E6" w14:textId="77777777" w:rsidR="003841DC" w:rsidRPr="0052613B" w:rsidRDefault="003841DC" w:rsidP="008B4231">
            <w:pPr>
              <w:rPr>
                <w:rFonts w:ascii="Arial" w:hAnsi="Arial" w:cs="Arial"/>
                <w:color w:val="000000" w:themeColor="text1"/>
                <w:sz w:val="24"/>
                <w:szCs w:val="24"/>
              </w:rPr>
            </w:pPr>
            <w:r w:rsidRPr="0052613B">
              <w:rPr>
                <w:rFonts w:ascii="Arial" w:hAnsi="Arial" w:cs="Arial"/>
                <w:b/>
                <w:bCs/>
                <w:color w:val="000000" w:themeColor="text1"/>
                <w:sz w:val="24"/>
                <w:szCs w:val="24"/>
              </w:rPr>
              <w:t>Tourism:</w:t>
            </w:r>
            <w:r w:rsidRPr="0052613B">
              <w:rPr>
                <w:rFonts w:ascii="Arial" w:hAnsi="Arial" w:cs="Arial"/>
                <w:color w:val="000000" w:themeColor="text1"/>
                <w:sz w:val="24"/>
                <w:szCs w:val="24"/>
              </w:rPr>
              <w:br/>
              <w:t xml:space="preserve">Koh Losin is not a tourist destination due to its remote location and strong currents. Access is limited to researchers, conservation teams, and authorized diving </w:t>
            </w:r>
            <w:r w:rsidRPr="0052613B">
              <w:rPr>
                <w:rFonts w:ascii="Arial" w:hAnsi="Arial" w:cs="Arial"/>
                <w:color w:val="000000" w:themeColor="text1"/>
                <w:sz w:val="24"/>
                <w:szCs w:val="24"/>
              </w:rPr>
              <w:lastRenderedPageBreak/>
              <w:t>expeditions operating under special permits.</w:t>
            </w:r>
          </w:p>
          <w:p w14:paraId="5A48E0CF" w14:textId="77777777" w:rsidR="003841DC" w:rsidRPr="0052613B" w:rsidRDefault="003841DC" w:rsidP="008B4231">
            <w:pPr>
              <w:rPr>
                <w:rFonts w:ascii="Arial" w:hAnsi="Arial" w:cs="Arial"/>
                <w:color w:val="000000" w:themeColor="text1"/>
                <w:sz w:val="24"/>
                <w:szCs w:val="24"/>
                <w:cs/>
              </w:rPr>
            </w:pPr>
            <w:r w:rsidRPr="0052613B">
              <w:rPr>
                <w:rFonts w:ascii="Arial" w:hAnsi="Arial" w:cs="Arial"/>
                <w:b/>
                <w:bCs/>
                <w:color w:val="000000" w:themeColor="text1"/>
                <w:sz w:val="24"/>
                <w:szCs w:val="24"/>
              </w:rPr>
              <w:t>Marine Protected Area (MPA):</w:t>
            </w:r>
            <w:r w:rsidRPr="0052613B">
              <w:rPr>
                <w:rFonts w:ascii="Arial" w:hAnsi="Arial" w:cs="Arial"/>
                <w:color w:val="000000" w:themeColor="text1"/>
                <w:sz w:val="24"/>
                <w:szCs w:val="24"/>
              </w:rPr>
              <w:br/>
              <w:t>Koh Losin functions as a strict marine conservation zone managed by the DMCR and the Royal Thai Navy, serving as a reference site for coral reef health in the Gulf of Thailand. It features high coral cover (50–80%), excellent water clarity, and diverse coral and fish assemblages.</w:t>
            </w:r>
          </w:p>
        </w:tc>
        <w:tc>
          <w:tcPr>
            <w:tcW w:w="3468" w:type="dxa"/>
          </w:tcPr>
          <w:p w14:paraId="38E54063" w14:textId="77777777" w:rsidR="003841DC" w:rsidRPr="0052613B" w:rsidRDefault="003841DC" w:rsidP="008B4231">
            <w:pPr>
              <w:jc w:val="center"/>
              <w:rPr>
                <w:rFonts w:ascii="Arial" w:hAnsi="Arial" w:cs="Arial"/>
                <w:color w:val="000000" w:themeColor="text1"/>
                <w:sz w:val="24"/>
                <w:szCs w:val="24"/>
              </w:rPr>
            </w:pPr>
            <w:r w:rsidRPr="0052613B">
              <w:rPr>
                <w:rFonts w:ascii="Arial" w:hAnsi="Arial" w:cs="Arial"/>
                <w:color w:val="000000" w:themeColor="text1"/>
                <w:sz w:val="24"/>
                <w:szCs w:val="24"/>
              </w:rPr>
              <w:lastRenderedPageBreak/>
              <w:t>Coastal fisheries and small</w:t>
            </w:r>
            <w:r w:rsidRPr="0052613B">
              <w:rPr>
                <w:rFonts w:ascii="Arial" w:hAnsi="Arial" w:cs="Arial"/>
                <w:color w:val="000000" w:themeColor="text1"/>
                <w:sz w:val="24"/>
                <w:szCs w:val="24"/>
                <w:cs/>
              </w:rPr>
              <w:t>-</w:t>
            </w:r>
            <w:r w:rsidRPr="0052613B">
              <w:rPr>
                <w:rFonts w:ascii="Arial" w:hAnsi="Arial" w:cs="Arial"/>
                <w:color w:val="000000" w:themeColor="text1"/>
                <w:sz w:val="24"/>
                <w:szCs w:val="24"/>
              </w:rPr>
              <w:t>scale coastal fishing</w:t>
            </w:r>
          </w:p>
        </w:tc>
        <w:tc>
          <w:tcPr>
            <w:tcW w:w="3468" w:type="dxa"/>
          </w:tcPr>
          <w:p w14:paraId="4DE3F1FA" w14:textId="77777777" w:rsidR="003841DC" w:rsidRPr="0052613B" w:rsidRDefault="003841DC" w:rsidP="008B4231">
            <w:pPr>
              <w:rPr>
                <w:rFonts w:ascii="Arial" w:hAnsi="Arial" w:cs="Arial"/>
                <w:color w:val="000000" w:themeColor="text1"/>
                <w:sz w:val="24"/>
                <w:szCs w:val="24"/>
              </w:rPr>
            </w:pPr>
            <w:r w:rsidRPr="0052613B">
              <w:rPr>
                <w:rFonts w:ascii="Arial" w:hAnsi="Arial" w:cs="Arial"/>
                <w:b/>
                <w:bCs/>
                <w:color w:val="000000" w:themeColor="text1"/>
                <w:sz w:val="24"/>
                <w:szCs w:val="24"/>
              </w:rPr>
              <w:t>Tourism (Sustainable Use):</w:t>
            </w:r>
            <w:r w:rsidRPr="0052613B">
              <w:rPr>
                <w:rFonts w:ascii="Arial" w:hAnsi="Arial" w:cs="Arial"/>
                <w:color w:val="000000" w:themeColor="text1"/>
                <w:sz w:val="24"/>
                <w:szCs w:val="24"/>
              </w:rPr>
              <w:br/>
              <w:t xml:space="preserve">Koh Losin has exceptional potential for specialized eco-tourism and scientific diving due to its remote location, outstanding coral reef condition, and rich biodiversity. Because of strong </w:t>
            </w:r>
            <w:r w:rsidRPr="0052613B">
              <w:rPr>
                <w:rFonts w:ascii="Arial" w:hAnsi="Arial" w:cs="Arial"/>
                <w:color w:val="000000" w:themeColor="text1"/>
                <w:sz w:val="24"/>
                <w:szCs w:val="24"/>
              </w:rPr>
              <w:lastRenderedPageBreak/>
              <w:t>currents and limited accessibility, tourism use must remain strictly controlled and small-scale. Potential sustainable uses include:</w:t>
            </w:r>
          </w:p>
          <w:p w14:paraId="3CC6DFC2" w14:textId="77777777" w:rsidR="003841DC" w:rsidRPr="0052613B" w:rsidRDefault="003841DC" w:rsidP="003841DC">
            <w:pPr>
              <w:numPr>
                <w:ilvl w:val="0"/>
                <w:numId w:val="80"/>
              </w:numPr>
              <w:rPr>
                <w:rFonts w:ascii="Arial" w:hAnsi="Arial" w:cs="Arial"/>
                <w:color w:val="000000" w:themeColor="text1"/>
                <w:sz w:val="24"/>
                <w:szCs w:val="24"/>
              </w:rPr>
            </w:pPr>
            <w:r w:rsidRPr="0052613B">
              <w:rPr>
                <w:rFonts w:ascii="Arial" w:hAnsi="Arial" w:cs="Arial"/>
                <w:color w:val="000000" w:themeColor="text1"/>
                <w:sz w:val="24"/>
                <w:szCs w:val="24"/>
              </w:rPr>
              <w:t>Promoting scientific and conservation-focused diving expeditions under special permits.</w:t>
            </w:r>
          </w:p>
          <w:p w14:paraId="3482EA72" w14:textId="77777777" w:rsidR="003841DC" w:rsidRPr="0052613B" w:rsidRDefault="003841DC" w:rsidP="003841DC">
            <w:pPr>
              <w:numPr>
                <w:ilvl w:val="0"/>
                <w:numId w:val="80"/>
              </w:numPr>
              <w:rPr>
                <w:rFonts w:ascii="Arial" w:hAnsi="Arial" w:cs="Arial"/>
                <w:color w:val="000000" w:themeColor="text1"/>
                <w:sz w:val="24"/>
                <w:szCs w:val="24"/>
              </w:rPr>
            </w:pPr>
            <w:r w:rsidRPr="0052613B">
              <w:rPr>
                <w:rFonts w:ascii="Arial" w:hAnsi="Arial" w:cs="Arial"/>
                <w:color w:val="000000" w:themeColor="text1"/>
                <w:sz w:val="24"/>
                <w:szCs w:val="24"/>
              </w:rPr>
              <w:t>Developing marine research tourism in partnership with universities and conservation organizations.</w:t>
            </w:r>
          </w:p>
          <w:p w14:paraId="1D68F082" w14:textId="77777777" w:rsidR="003841DC" w:rsidRPr="0052613B" w:rsidRDefault="003841DC" w:rsidP="003841DC">
            <w:pPr>
              <w:numPr>
                <w:ilvl w:val="0"/>
                <w:numId w:val="80"/>
              </w:numPr>
              <w:rPr>
                <w:rFonts w:ascii="Arial" w:hAnsi="Arial" w:cs="Arial"/>
                <w:color w:val="000000" w:themeColor="text1"/>
                <w:sz w:val="24"/>
                <w:szCs w:val="24"/>
              </w:rPr>
            </w:pPr>
            <w:r w:rsidRPr="0052613B">
              <w:rPr>
                <w:rFonts w:ascii="Arial" w:hAnsi="Arial" w:cs="Arial"/>
                <w:color w:val="000000" w:themeColor="text1"/>
                <w:sz w:val="24"/>
                <w:szCs w:val="24"/>
              </w:rPr>
              <w:t>Allowing limited eco-tourism visits focused on education, photography, and coral monitoring, with strict environmental guidelines and carrying capacity limits.</w:t>
            </w:r>
          </w:p>
          <w:p w14:paraId="5DDF5D94" w14:textId="77777777" w:rsidR="003841DC" w:rsidRPr="0052613B" w:rsidRDefault="003841DC" w:rsidP="003841DC">
            <w:pPr>
              <w:numPr>
                <w:ilvl w:val="0"/>
                <w:numId w:val="80"/>
              </w:numPr>
              <w:rPr>
                <w:rFonts w:ascii="Arial" w:hAnsi="Arial" w:cs="Arial"/>
                <w:color w:val="000000" w:themeColor="text1"/>
                <w:sz w:val="24"/>
                <w:szCs w:val="24"/>
              </w:rPr>
            </w:pPr>
            <w:r w:rsidRPr="0052613B">
              <w:rPr>
                <w:rFonts w:ascii="Arial" w:hAnsi="Arial" w:cs="Arial"/>
                <w:color w:val="000000" w:themeColor="text1"/>
                <w:sz w:val="24"/>
                <w:szCs w:val="24"/>
              </w:rPr>
              <w:t>Establishing reef-safe mooring systems and waste-free regulations for all permitted vessels.</w:t>
            </w:r>
          </w:p>
          <w:p w14:paraId="5D15D300" w14:textId="77777777" w:rsidR="003841DC" w:rsidRPr="0052613B" w:rsidRDefault="003841DC" w:rsidP="008B4231">
            <w:pPr>
              <w:rPr>
                <w:rFonts w:ascii="Arial" w:hAnsi="Arial" w:cs="Arial"/>
                <w:color w:val="000000" w:themeColor="text1"/>
                <w:sz w:val="24"/>
                <w:szCs w:val="24"/>
              </w:rPr>
            </w:pPr>
            <w:r w:rsidRPr="0052613B">
              <w:rPr>
                <w:rFonts w:ascii="Arial" w:hAnsi="Arial" w:cs="Arial"/>
                <w:b/>
                <w:bCs/>
                <w:color w:val="000000" w:themeColor="text1"/>
                <w:sz w:val="24"/>
                <w:szCs w:val="24"/>
              </w:rPr>
              <w:t>Marine Protected Area (MPA) Sustainable Use:</w:t>
            </w:r>
            <w:r w:rsidRPr="0052613B">
              <w:rPr>
                <w:rFonts w:ascii="Arial" w:hAnsi="Arial" w:cs="Arial"/>
                <w:color w:val="000000" w:themeColor="text1"/>
                <w:sz w:val="24"/>
                <w:szCs w:val="24"/>
              </w:rPr>
              <w:br/>
            </w:r>
            <w:r w:rsidRPr="0052613B">
              <w:rPr>
                <w:rFonts w:ascii="Arial" w:hAnsi="Arial" w:cs="Arial"/>
                <w:color w:val="000000" w:themeColor="text1"/>
                <w:sz w:val="24"/>
                <w:szCs w:val="24"/>
              </w:rPr>
              <w:lastRenderedPageBreak/>
              <w:t>Koh Losin already serves as a strict marine conservation zone under the Department of Marine and Coastal Resources (DMCR) and the Royal Thai Navy. Its potential lies in being officially designated as a no-take multiple-use MPA and a national marine research reference site. Sustainable management measures should include:</w:t>
            </w:r>
          </w:p>
          <w:p w14:paraId="294C97D8" w14:textId="77777777" w:rsidR="003841DC" w:rsidRPr="0052613B" w:rsidRDefault="003841DC" w:rsidP="003841DC">
            <w:pPr>
              <w:numPr>
                <w:ilvl w:val="0"/>
                <w:numId w:val="81"/>
              </w:numPr>
              <w:rPr>
                <w:rFonts w:ascii="Arial" w:hAnsi="Arial" w:cs="Arial"/>
                <w:color w:val="000000" w:themeColor="text1"/>
                <w:sz w:val="24"/>
                <w:szCs w:val="24"/>
              </w:rPr>
            </w:pPr>
            <w:r w:rsidRPr="0052613B">
              <w:rPr>
                <w:rFonts w:ascii="Arial" w:hAnsi="Arial" w:cs="Arial"/>
                <w:color w:val="000000" w:themeColor="text1"/>
                <w:sz w:val="24"/>
                <w:szCs w:val="24"/>
              </w:rPr>
              <w:t>Formalizing zoning for conservation, research, and controlled visitation.</w:t>
            </w:r>
          </w:p>
          <w:p w14:paraId="7A6A0212" w14:textId="77777777" w:rsidR="003841DC" w:rsidRPr="0052613B" w:rsidRDefault="003841DC" w:rsidP="003841DC">
            <w:pPr>
              <w:numPr>
                <w:ilvl w:val="0"/>
                <w:numId w:val="81"/>
              </w:numPr>
              <w:rPr>
                <w:rFonts w:ascii="Arial" w:hAnsi="Arial" w:cs="Arial"/>
                <w:color w:val="000000" w:themeColor="text1"/>
                <w:sz w:val="24"/>
                <w:szCs w:val="24"/>
              </w:rPr>
            </w:pPr>
            <w:r w:rsidRPr="0052613B">
              <w:rPr>
                <w:rFonts w:ascii="Arial" w:hAnsi="Arial" w:cs="Arial"/>
                <w:color w:val="000000" w:themeColor="text1"/>
                <w:sz w:val="24"/>
                <w:szCs w:val="24"/>
              </w:rPr>
              <w:t>Expanding coral reef and pelagic species monitoring programs with long-term data collection.</w:t>
            </w:r>
          </w:p>
          <w:p w14:paraId="4FDE6D1E" w14:textId="77777777" w:rsidR="003841DC" w:rsidRPr="0052613B" w:rsidRDefault="003841DC" w:rsidP="003841DC">
            <w:pPr>
              <w:numPr>
                <w:ilvl w:val="0"/>
                <w:numId w:val="81"/>
              </w:numPr>
              <w:rPr>
                <w:rFonts w:ascii="Arial" w:hAnsi="Arial" w:cs="Arial"/>
                <w:color w:val="000000" w:themeColor="text1"/>
                <w:sz w:val="24"/>
                <w:szCs w:val="24"/>
              </w:rPr>
            </w:pPr>
            <w:r w:rsidRPr="0052613B">
              <w:rPr>
                <w:rFonts w:ascii="Arial" w:hAnsi="Arial" w:cs="Arial"/>
                <w:color w:val="000000" w:themeColor="text1"/>
                <w:sz w:val="24"/>
                <w:szCs w:val="24"/>
              </w:rPr>
              <w:t>Maintaining no-anchor and no-fishing zones through continuous naval patrols.</w:t>
            </w:r>
          </w:p>
          <w:p w14:paraId="230CE60D" w14:textId="77777777" w:rsidR="003841DC" w:rsidRPr="0052613B" w:rsidRDefault="003841DC" w:rsidP="003841DC">
            <w:pPr>
              <w:numPr>
                <w:ilvl w:val="0"/>
                <w:numId w:val="81"/>
              </w:numPr>
              <w:rPr>
                <w:rFonts w:ascii="Arial" w:hAnsi="Arial" w:cs="Arial"/>
                <w:color w:val="000000" w:themeColor="text1"/>
                <w:sz w:val="24"/>
                <w:szCs w:val="24"/>
              </w:rPr>
            </w:pPr>
            <w:r w:rsidRPr="0052613B">
              <w:rPr>
                <w:rFonts w:ascii="Arial" w:hAnsi="Arial" w:cs="Arial"/>
                <w:color w:val="000000" w:themeColor="text1"/>
                <w:sz w:val="24"/>
                <w:szCs w:val="24"/>
              </w:rPr>
              <w:t>Establishing Koh Losin as a marine biodiversity and climate resilience benchmark site for the Gulf of Thailand.</w:t>
            </w:r>
          </w:p>
        </w:tc>
      </w:tr>
      <w:tr w:rsidR="003841DC" w:rsidRPr="0052613B" w14:paraId="0DC45608" w14:textId="77777777" w:rsidTr="008B4231">
        <w:tc>
          <w:tcPr>
            <w:tcW w:w="2547" w:type="dxa"/>
          </w:tcPr>
          <w:p w14:paraId="43915C53" w14:textId="77777777" w:rsidR="003841DC" w:rsidRPr="0052613B" w:rsidRDefault="003841DC" w:rsidP="008B4231">
            <w:pPr>
              <w:rPr>
                <w:rFonts w:ascii="Arial" w:hAnsi="Arial" w:cs="Arial"/>
                <w:b/>
                <w:bCs/>
                <w:color w:val="000000" w:themeColor="text1"/>
                <w:sz w:val="24"/>
                <w:szCs w:val="24"/>
              </w:rPr>
            </w:pPr>
            <w:r w:rsidRPr="0052613B">
              <w:rPr>
                <w:rFonts w:ascii="Arial" w:hAnsi="Arial" w:cs="Arial"/>
                <w:b/>
                <w:bCs/>
                <w:color w:val="000000" w:themeColor="text1"/>
                <w:sz w:val="24"/>
                <w:szCs w:val="24"/>
              </w:rPr>
              <w:lastRenderedPageBreak/>
              <w:t>CR:8 Underwater pinnacle Chumphon Province</w:t>
            </w:r>
          </w:p>
        </w:tc>
        <w:tc>
          <w:tcPr>
            <w:tcW w:w="3467" w:type="dxa"/>
          </w:tcPr>
          <w:p w14:paraId="3A8FBCA9" w14:textId="77777777" w:rsidR="003841DC" w:rsidRPr="0052613B" w:rsidRDefault="003841DC" w:rsidP="008B4231">
            <w:pPr>
              <w:rPr>
                <w:rFonts w:ascii="Arial" w:hAnsi="Arial" w:cs="Arial"/>
                <w:color w:val="000000" w:themeColor="text1"/>
                <w:sz w:val="24"/>
                <w:szCs w:val="24"/>
              </w:rPr>
            </w:pPr>
            <w:r w:rsidRPr="0052613B">
              <w:rPr>
                <w:rFonts w:ascii="Arial" w:hAnsi="Arial" w:cs="Arial"/>
                <w:b/>
                <w:bCs/>
                <w:color w:val="000000" w:themeColor="text1"/>
                <w:sz w:val="24"/>
                <w:szCs w:val="24"/>
              </w:rPr>
              <w:t>Commercial Use:</w:t>
            </w:r>
            <w:r w:rsidRPr="0052613B">
              <w:rPr>
                <w:rFonts w:ascii="Arial" w:hAnsi="Arial" w:cs="Arial"/>
                <w:color w:val="000000" w:themeColor="text1"/>
                <w:sz w:val="24"/>
                <w:szCs w:val="24"/>
              </w:rPr>
              <w:br/>
              <w:t>There is no large-scale commercial or industrial use at the pinnacles. However, nearby Chumphon City (about 15–25 km away) supports small ports and aquaculture operations, which can indirectly influence water quality through runoff and vessel activity.</w:t>
            </w:r>
          </w:p>
          <w:p w14:paraId="37457770" w14:textId="77777777" w:rsidR="003841DC" w:rsidRPr="0052613B" w:rsidRDefault="003841DC" w:rsidP="008B4231">
            <w:pPr>
              <w:rPr>
                <w:rFonts w:ascii="Arial" w:hAnsi="Arial" w:cs="Arial"/>
                <w:color w:val="000000" w:themeColor="text1"/>
                <w:sz w:val="24"/>
                <w:szCs w:val="24"/>
              </w:rPr>
            </w:pPr>
            <w:r w:rsidRPr="0052613B">
              <w:rPr>
                <w:rFonts w:ascii="Arial" w:hAnsi="Arial" w:cs="Arial"/>
                <w:b/>
                <w:bCs/>
                <w:color w:val="000000" w:themeColor="text1"/>
                <w:sz w:val="24"/>
                <w:szCs w:val="24"/>
              </w:rPr>
              <w:t>Subsistence Use:</w:t>
            </w:r>
            <w:r w:rsidRPr="0052613B">
              <w:rPr>
                <w:rFonts w:ascii="Arial" w:hAnsi="Arial" w:cs="Arial"/>
                <w:color w:val="000000" w:themeColor="text1"/>
                <w:sz w:val="24"/>
                <w:szCs w:val="24"/>
              </w:rPr>
              <w:br/>
              <w:t>Local communities engage in small-scale coastal fishing around Chumphon’s nearshore waters, but fishing activity around the offshore pinnacles is minimal due to depth and distance. These sites are primarily valued for tourism and conservation rather than subsistence resource use.</w:t>
            </w:r>
          </w:p>
          <w:p w14:paraId="7F03C792" w14:textId="77777777" w:rsidR="003841DC" w:rsidRPr="0052613B" w:rsidRDefault="003841DC" w:rsidP="008B4231">
            <w:pPr>
              <w:rPr>
                <w:rFonts w:ascii="Arial" w:hAnsi="Arial" w:cs="Arial"/>
                <w:color w:val="000000" w:themeColor="text1"/>
                <w:sz w:val="24"/>
                <w:szCs w:val="24"/>
              </w:rPr>
            </w:pPr>
            <w:r w:rsidRPr="0052613B">
              <w:rPr>
                <w:rFonts w:ascii="Arial" w:hAnsi="Arial" w:cs="Arial"/>
                <w:b/>
                <w:bCs/>
                <w:color w:val="000000" w:themeColor="text1"/>
                <w:sz w:val="24"/>
                <w:szCs w:val="24"/>
              </w:rPr>
              <w:t>Fishing Ground:</w:t>
            </w:r>
            <w:r w:rsidRPr="0052613B">
              <w:rPr>
                <w:rFonts w:ascii="Arial" w:hAnsi="Arial" w:cs="Arial"/>
                <w:color w:val="000000" w:themeColor="text1"/>
                <w:sz w:val="24"/>
                <w:szCs w:val="24"/>
              </w:rPr>
              <w:br/>
              <w:t xml:space="preserve">Fishing is restricted within the designated Chumphon Marine National Park area, which includes several of the underwater pinnacles. Small-scale fishing using traps and lines may occur in buffer </w:t>
            </w:r>
            <w:r w:rsidRPr="0052613B">
              <w:rPr>
                <w:rFonts w:ascii="Arial" w:hAnsi="Arial" w:cs="Arial"/>
                <w:color w:val="000000" w:themeColor="text1"/>
                <w:sz w:val="24"/>
                <w:szCs w:val="24"/>
              </w:rPr>
              <w:lastRenderedPageBreak/>
              <w:t>zones, but destructive practices such as trawling and dynamite fishing are strictly prohibited.</w:t>
            </w:r>
          </w:p>
          <w:p w14:paraId="4F0C1B9B" w14:textId="77777777" w:rsidR="003841DC" w:rsidRPr="0052613B" w:rsidRDefault="003841DC" w:rsidP="008B4231">
            <w:pPr>
              <w:rPr>
                <w:rFonts w:ascii="Arial" w:hAnsi="Arial" w:cs="Arial"/>
                <w:color w:val="000000" w:themeColor="text1"/>
                <w:sz w:val="24"/>
                <w:szCs w:val="24"/>
              </w:rPr>
            </w:pPr>
            <w:r w:rsidRPr="0052613B">
              <w:rPr>
                <w:rFonts w:ascii="Arial" w:hAnsi="Arial" w:cs="Arial"/>
                <w:b/>
                <w:bCs/>
                <w:color w:val="000000" w:themeColor="text1"/>
                <w:sz w:val="24"/>
                <w:szCs w:val="24"/>
              </w:rPr>
              <w:t>Tourism:</w:t>
            </w:r>
            <w:r w:rsidRPr="0052613B">
              <w:rPr>
                <w:rFonts w:ascii="Arial" w:hAnsi="Arial" w:cs="Arial"/>
                <w:color w:val="000000" w:themeColor="text1"/>
                <w:sz w:val="24"/>
                <w:szCs w:val="24"/>
              </w:rPr>
              <w:br/>
              <w:t>Tourism is the primary activity, centered on diving and snorkeling. The pinnacles, such as Hin Lak Ngam and Hin Phae, are famous for their diverse coral reefs and abundant marine life, attracting both domestic and international dive operators. Tourism provides local economic benefits but also requires careful management to prevent anchor damage and diver-induced stress.</w:t>
            </w:r>
          </w:p>
          <w:p w14:paraId="1E8BF4FC" w14:textId="77777777" w:rsidR="003841DC" w:rsidRPr="0052613B" w:rsidRDefault="003841DC" w:rsidP="008B4231">
            <w:pPr>
              <w:rPr>
                <w:rFonts w:ascii="Arial" w:hAnsi="Arial" w:cs="Arial"/>
                <w:color w:val="000000" w:themeColor="text1"/>
                <w:sz w:val="24"/>
                <w:szCs w:val="24"/>
                <w:cs/>
              </w:rPr>
            </w:pPr>
            <w:r w:rsidRPr="0052613B">
              <w:rPr>
                <w:rFonts w:ascii="Arial" w:hAnsi="Arial" w:cs="Arial"/>
                <w:b/>
                <w:bCs/>
                <w:color w:val="000000" w:themeColor="text1"/>
                <w:sz w:val="24"/>
                <w:szCs w:val="24"/>
              </w:rPr>
              <w:t>Marine Protected Area (MPA):</w:t>
            </w:r>
            <w:r w:rsidRPr="0052613B">
              <w:rPr>
                <w:rFonts w:ascii="Arial" w:hAnsi="Arial" w:cs="Arial"/>
                <w:color w:val="000000" w:themeColor="text1"/>
                <w:sz w:val="24"/>
                <w:szCs w:val="24"/>
              </w:rPr>
              <w:br/>
              <w:t xml:space="preserve">The underwater pinnacles are located within the Chumphon Marine National Park, managed by the Department of Marine and Coastal Resources (DMCR) and the Department of National Parks (DNP). These areas are under formal protection, with ongoing reef monitoring, coral </w:t>
            </w:r>
            <w:r w:rsidRPr="0052613B">
              <w:rPr>
                <w:rFonts w:ascii="Arial" w:hAnsi="Arial" w:cs="Arial"/>
                <w:color w:val="000000" w:themeColor="text1"/>
                <w:sz w:val="24"/>
                <w:szCs w:val="24"/>
              </w:rPr>
              <w:lastRenderedPageBreak/>
              <w:t>restoration, and installation of mooring buoys to reduce physical damage.</w:t>
            </w:r>
          </w:p>
        </w:tc>
        <w:tc>
          <w:tcPr>
            <w:tcW w:w="3468" w:type="dxa"/>
          </w:tcPr>
          <w:p w14:paraId="7A421BB2" w14:textId="77777777" w:rsidR="003841DC" w:rsidRPr="0052613B" w:rsidRDefault="003841DC" w:rsidP="008B4231">
            <w:pPr>
              <w:jc w:val="center"/>
              <w:rPr>
                <w:rFonts w:ascii="Arial" w:hAnsi="Arial" w:cs="Arial"/>
                <w:color w:val="000000" w:themeColor="text1"/>
                <w:sz w:val="24"/>
                <w:szCs w:val="24"/>
              </w:rPr>
            </w:pPr>
            <w:r w:rsidRPr="0052613B">
              <w:rPr>
                <w:rFonts w:ascii="Arial" w:hAnsi="Arial" w:cs="Arial"/>
                <w:color w:val="000000" w:themeColor="text1"/>
                <w:sz w:val="24"/>
                <w:szCs w:val="24"/>
              </w:rPr>
              <w:lastRenderedPageBreak/>
              <w:t>Coastal fisheries and small</w:t>
            </w:r>
            <w:r w:rsidRPr="0052613B">
              <w:rPr>
                <w:rFonts w:ascii="Arial" w:hAnsi="Arial" w:cs="Arial"/>
                <w:color w:val="000000" w:themeColor="text1"/>
                <w:sz w:val="24"/>
                <w:szCs w:val="24"/>
                <w:cs/>
              </w:rPr>
              <w:t>-</w:t>
            </w:r>
            <w:r w:rsidRPr="0052613B">
              <w:rPr>
                <w:rFonts w:ascii="Arial" w:hAnsi="Arial" w:cs="Arial"/>
                <w:color w:val="000000" w:themeColor="text1"/>
                <w:sz w:val="24"/>
                <w:szCs w:val="24"/>
              </w:rPr>
              <w:t>scale coastal fishing</w:t>
            </w:r>
          </w:p>
        </w:tc>
        <w:tc>
          <w:tcPr>
            <w:tcW w:w="3468" w:type="dxa"/>
          </w:tcPr>
          <w:p w14:paraId="552D65B0" w14:textId="77777777" w:rsidR="003841DC" w:rsidRPr="0052613B" w:rsidRDefault="003841DC" w:rsidP="008B4231">
            <w:pPr>
              <w:rPr>
                <w:rFonts w:ascii="Arial" w:hAnsi="Arial" w:cs="Arial"/>
                <w:color w:val="000000" w:themeColor="text1"/>
                <w:sz w:val="24"/>
                <w:szCs w:val="24"/>
              </w:rPr>
            </w:pPr>
            <w:r w:rsidRPr="0052613B">
              <w:rPr>
                <w:rFonts w:ascii="Arial" w:hAnsi="Arial" w:cs="Arial"/>
                <w:b/>
                <w:bCs/>
                <w:color w:val="000000" w:themeColor="text1"/>
                <w:sz w:val="24"/>
                <w:szCs w:val="24"/>
              </w:rPr>
              <w:t>Tourism (Sustainable Use):</w:t>
            </w:r>
            <w:r w:rsidRPr="0052613B">
              <w:rPr>
                <w:rFonts w:ascii="Arial" w:hAnsi="Arial" w:cs="Arial"/>
                <w:color w:val="000000" w:themeColor="text1"/>
                <w:sz w:val="24"/>
                <w:szCs w:val="24"/>
              </w:rPr>
              <w:br/>
              <w:t>The underwater pinnacles in Chumphon Province have outstanding potential for sustainable dive and eco-tourism, given their high coral diversity, clear waters, and accessibility. Key sustainable tourism opportunities include:</w:t>
            </w:r>
          </w:p>
          <w:p w14:paraId="49A2EBAD" w14:textId="77777777" w:rsidR="003841DC" w:rsidRPr="0052613B" w:rsidRDefault="003841DC" w:rsidP="003841DC">
            <w:pPr>
              <w:numPr>
                <w:ilvl w:val="0"/>
                <w:numId w:val="82"/>
              </w:numPr>
              <w:rPr>
                <w:rFonts w:ascii="Arial" w:hAnsi="Arial" w:cs="Arial"/>
                <w:color w:val="000000" w:themeColor="text1"/>
                <w:sz w:val="24"/>
                <w:szCs w:val="24"/>
              </w:rPr>
            </w:pPr>
            <w:r w:rsidRPr="0052613B">
              <w:rPr>
                <w:rFonts w:ascii="Arial" w:hAnsi="Arial" w:cs="Arial"/>
                <w:color w:val="000000" w:themeColor="text1"/>
                <w:sz w:val="24"/>
                <w:szCs w:val="24"/>
              </w:rPr>
              <w:t>Developing eco-friendly diving and snorkeling zones, with strict carrying capacity limits and reef-safe practices.</w:t>
            </w:r>
          </w:p>
          <w:p w14:paraId="0A38246B" w14:textId="77777777" w:rsidR="003841DC" w:rsidRPr="0052613B" w:rsidRDefault="003841DC" w:rsidP="003841DC">
            <w:pPr>
              <w:numPr>
                <w:ilvl w:val="0"/>
                <w:numId w:val="82"/>
              </w:numPr>
              <w:rPr>
                <w:rFonts w:ascii="Arial" w:hAnsi="Arial" w:cs="Arial"/>
                <w:color w:val="000000" w:themeColor="text1"/>
                <w:sz w:val="24"/>
                <w:szCs w:val="24"/>
              </w:rPr>
            </w:pPr>
            <w:r w:rsidRPr="0052613B">
              <w:rPr>
                <w:rFonts w:ascii="Arial" w:hAnsi="Arial" w:cs="Arial"/>
                <w:color w:val="000000" w:themeColor="text1"/>
                <w:sz w:val="24"/>
                <w:szCs w:val="24"/>
              </w:rPr>
              <w:t>Promoting marine eco-tourism packages that include coral conservation education, guided reef tours, and citizen-science participation.</w:t>
            </w:r>
          </w:p>
          <w:p w14:paraId="26D9C4CF" w14:textId="77777777" w:rsidR="003841DC" w:rsidRPr="0052613B" w:rsidRDefault="003841DC" w:rsidP="003841DC">
            <w:pPr>
              <w:numPr>
                <w:ilvl w:val="0"/>
                <w:numId w:val="82"/>
              </w:numPr>
              <w:rPr>
                <w:rFonts w:ascii="Arial" w:hAnsi="Arial" w:cs="Arial"/>
                <w:color w:val="000000" w:themeColor="text1"/>
                <w:sz w:val="24"/>
                <w:szCs w:val="24"/>
              </w:rPr>
            </w:pPr>
            <w:r w:rsidRPr="0052613B">
              <w:rPr>
                <w:rFonts w:ascii="Arial" w:hAnsi="Arial" w:cs="Arial"/>
                <w:color w:val="000000" w:themeColor="text1"/>
                <w:sz w:val="24"/>
                <w:szCs w:val="24"/>
              </w:rPr>
              <w:t>Strengthening tourism management guidelines to minimize anchor damage and diver impacts.</w:t>
            </w:r>
          </w:p>
          <w:p w14:paraId="0B600BEC" w14:textId="77777777" w:rsidR="003841DC" w:rsidRPr="0052613B" w:rsidRDefault="003841DC" w:rsidP="003841DC">
            <w:pPr>
              <w:numPr>
                <w:ilvl w:val="0"/>
                <w:numId w:val="82"/>
              </w:numPr>
              <w:rPr>
                <w:rFonts w:ascii="Arial" w:hAnsi="Arial" w:cs="Arial"/>
                <w:color w:val="000000" w:themeColor="text1"/>
                <w:sz w:val="24"/>
                <w:szCs w:val="24"/>
              </w:rPr>
            </w:pPr>
            <w:r w:rsidRPr="0052613B">
              <w:rPr>
                <w:rFonts w:ascii="Arial" w:hAnsi="Arial" w:cs="Arial"/>
                <w:color w:val="000000" w:themeColor="text1"/>
                <w:sz w:val="24"/>
                <w:szCs w:val="24"/>
              </w:rPr>
              <w:t xml:space="preserve">Expanding community-based tourism that benefits local operators, dive </w:t>
            </w:r>
            <w:r w:rsidRPr="0052613B">
              <w:rPr>
                <w:rFonts w:ascii="Arial" w:hAnsi="Arial" w:cs="Arial"/>
                <w:color w:val="000000" w:themeColor="text1"/>
                <w:sz w:val="24"/>
                <w:szCs w:val="24"/>
              </w:rPr>
              <w:lastRenderedPageBreak/>
              <w:t>schools, and fishing communities.</w:t>
            </w:r>
          </w:p>
          <w:p w14:paraId="7EB62496" w14:textId="77777777" w:rsidR="003841DC" w:rsidRPr="0052613B" w:rsidRDefault="003841DC" w:rsidP="008B4231">
            <w:pPr>
              <w:rPr>
                <w:rFonts w:ascii="Arial" w:hAnsi="Arial" w:cs="Arial"/>
                <w:color w:val="000000" w:themeColor="text1"/>
                <w:sz w:val="24"/>
                <w:szCs w:val="24"/>
              </w:rPr>
            </w:pPr>
            <w:r w:rsidRPr="0052613B">
              <w:rPr>
                <w:rFonts w:ascii="Arial" w:hAnsi="Arial" w:cs="Arial"/>
                <w:b/>
                <w:bCs/>
                <w:color w:val="000000" w:themeColor="text1"/>
                <w:sz w:val="24"/>
                <w:szCs w:val="24"/>
              </w:rPr>
              <w:t>Marine Protected Area (MPA) Sustainable Use:</w:t>
            </w:r>
            <w:r w:rsidRPr="0052613B">
              <w:rPr>
                <w:rFonts w:ascii="Arial" w:hAnsi="Arial" w:cs="Arial"/>
                <w:color w:val="000000" w:themeColor="text1"/>
                <w:sz w:val="24"/>
                <w:szCs w:val="24"/>
              </w:rPr>
              <w:br/>
              <w:t>The pinnacles are already within the Chumphon Marine National Park, providing a strong foundation for sustainable multiple-use MPA management. Potential enhancements include:</w:t>
            </w:r>
          </w:p>
          <w:p w14:paraId="2CA6961D" w14:textId="77777777" w:rsidR="003841DC" w:rsidRPr="0052613B" w:rsidRDefault="003841DC" w:rsidP="003841DC">
            <w:pPr>
              <w:numPr>
                <w:ilvl w:val="0"/>
                <w:numId w:val="83"/>
              </w:numPr>
              <w:rPr>
                <w:rFonts w:ascii="Arial" w:hAnsi="Arial" w:cs="Arial"/>
                <w:color w:val="000000" w:themeColor="text1"/>
                <w:sz w:val="24"/>
                <w:szCs w:val="24"/>
              </w:rPr>
            </w:pPr>
            <w:r w:rsidRPr="0052613B">
              <w:rPr>
                <w:rFonts w:ascii="Arial" w:hAnsi="Arial" w:cs="Arial"/>
                <w:color w:val="000000" w:themeColor="text1"/>
                <w:sz w:val="24"/>
                <w:szCs w:val="24"/>
              </w:rPr>
              <w:t>Establishing zoning plans that balance conservation, tourism, and limited fishing.</w:t>
            </w:r>
          </w:p>
          <w:p w14:paraId="0DD9A7B0" w14:textId="77777777" w:rsidR="003841DC" w:rsidRPr="0052613B" w:rsidRDefault="003841DC" w:rsidP="003841DC">
            <w:pPr>
              <w:numPr>
                <w:ilvl w:val="0"/>
                <w:numId w:val="83"/>
              </w:numPr>
              <w:rPr>
                <w:rFonts w:ascii="Arial" w:hAnsi="Arial" w:cs="Arial"/>
                <w:color w:val="000000" w:themeColor="text1"/>
                <w:sz w:val="24"/>
                <w:szCs w:val="24"/>
              </w:rPr>
            </w:pPr>
            <w:r w:rsidRPr="0052613B">
              <w:rPr>
                <w:rFonts w:ascii="Arial" w:hAnsi="Arial" w:cs="Arial"/>
                <w:color w:val="000000" w:themeColor="text1"/>
                <w:sz w:val="24"/>
                <w:szCs w:val="24"/>
              </w:rPr>
              <w:t>Installing additional mooring buoys and no-anchor zones to protect coral structures.</w:t>
            </w:r>
          </w:p>
          <w:p w14:paraId="7202B38C" w14:textId="77777777" w:rsidR="003841DC" w:rsidRPr="0052613B" w:rsidRDefault="003841DC" w:rsidP="003841DC">
            <w:pPr>
              <w:numPr>
                <w:ilvl w:val="0"/>
                <w:numId w:val="83"/>
              </w:numPr>
              <w:rPr>
                <w:rFonts w:ascii="Arial" w:hAnsi="Arial" w:cs="Arial"/>
                <w:color w:val="000000" w:themeColor="text1"/>
                <w:sz w:val="24"/>
                <w:szCs w:val="24"/>
              </w:rPr>
            </w:pPr>
            <w:r w:rsidRPr="0052613B">
              <w:rPr>
                <w:rFonts w:ascii="Arial" w:hAnsi="Arial" w:cs="Arial"/>
                <w:color w:val="000000" w:themeColor="text1"/>
                <w:sz w:val="24"/>
                <w:szCs w:val="24"/>
              </w:rPr>
              <w:t>Expanding coral restoration programs and reef monitoring in collaboration with dive centers, DMCR, and research institutions.</w:t>
            </w:r>
          </w:p>
          <w:p w14:paraId="6CAEECEE" w14:textId="77777777" w:rsidR="003841DC" w:rsidRPr="0052613B" w:rsidRDefault="003841DC" w:rsidP="003841DC">
            <w:pPr>
              <w:numPr>
                <w:ilvl w:val="0"/>
                <w:numId w:val="83"/>
              </w:numPr>
              <w:rPr>
                <w:rFonts w:ascii="Arial" w:hAnsi="Arial" w:cs="Arial"/>
                <w:color w:val="000000" w:themeColor="text1"/>
                <w:sz w:val="24"/>
                <w:szCs w:val="24"/>
              </w:rPr>
            </w:pPr>
            <w:r w:rsidRPr="0052613B">
              <w:rPr>
                <w:rFonts w:ascii="Arial" w:hAnsi="Arial" w:cs="Arial"/>
                <w:color w:val="000000" w:themeColor="text1"/>
                <w:sz w:val="24"/>
                <w:szCs w:val="24"/>
              </w:rPr>
              <w:t xml:space="preserve">Encouraging co-management frameworks between local authorities, private tourism operators, and conservation </w:t>
            </w:r>
            <w:r w:rsidRPr="0052613B">
              <w:rPr>
                <w:rFonts w:ascii="Arial" w:hAnsi="Arial" w:cs="Arial"/>
                <w:color w:val="000000" w:themeColor="text1"/>
                <w:sz w:val="24"/>
                <w:szCs w:val="24"/>
              </w:rPr>
              <w:lastRenderedPageBreak/>
              <w:t>organizations to ensure long-term reef protection.</w:t>
            </w:r>
          </w:p>
        </w:tc>
      </w:tr>
      <w:tr w:rsidR="003841DC" w:rsidRPr="0052613B" w14:paraId="48235D10" w14:textId="77777777" w:rsidTr="008B4231">
        <w:tc>
          <w:tcPr>
            <w:tcW w:w="2547" w:type="dxa"/>
          </w:tcPr>
          <w:p w14:paraId="40253637" w14:textId="77777777" w:rsidR="003841DC" w:rsidRPr="0052613B" w:rsidRDefault="003841DC" w:rsidP="008B4231">
            <w:pPr>
              <w:rPr>
                <w:rFonts w:ascii="Arial" w:hAnsi="Arial" w:cs="Arial"/>
                <w:b/>
                <w:bCs/>
                <w:color w:val="000000" w:themeColor="text1"/>
                <w:sz w:val="24"/>
                <w:szCs w:val="24"/>
              </w:rPr>
            </w:pPr>
            <w:r w:rsidRPr="0052613B">
              <w:rPr>
                <w:rStyle w:val="Strong"/>
                <w:rFonts w:ascii="Arial" w:eastAsiaTheme="minorEastAsia" w:hAnsi="Arial" w:cs="Arial"/>
                <w:color w:val="000000" w:themeColor="text1"/>
                <w:sz w:val="24"/>
                <w:szCs w:val="24"/>
              </w:rPr>
              <w:lastRenderedPageBreak/>
              <w:t>SG1: Ban Don Bay</w:t>
            </w:r>
          </w:p>
        </w:tc>
        <w:tc>
          <w:tcPr>
            <w:tcW w:w="3467" w:type="dxa"/>
          </w:tcPr>
          <w:p w14:paraId="6E9DB67E" w14:textId="77777777" w:rsidR="003841DC" w:rsidRPr="0052613B" w:rsidRDefault="003841DC" w:rsidP="008B4231">
            <w:pPr>
              <w:rPr>
                <w:rFonts w:ascii="Arial" w:hAnsi="Arial" w:cs="Arial"/>
                <w:color w:val="000000" w:themeColor="text1"/>
                <w:sz w:val="24"/>
                <w:szCs w:val="24"/>
              </w:rPr>
            </w:pPr>
            <w:r w:rsidRPr="0052613B">
              <w:rPr>
                <w:rFonts w:ascii="Arial" w:hAnsi="Arial" w:cs="Arial"/>
                <w:b/>
                <w:bCs/>
                <w:color w:val="000000" w:themeColor="text1"/>
                <w:sz w:val="24"/>
                <w:szCs w:val="24"/>
              </w:rPr>
              <w:t>Commercial Use:</w:t>
            </w:r>
            <w:r w:rsidRPr="0052613B">
              <w:rPr>
                <w:rFonts w:ascii="Arial" w:hAnsi="Arial" w:cs="Arial"/>
                <w:color w:val="000000" w:themeColor="text1"/>
                <w:sz w:val="24"/>
                <w:szCs w:val="24"/>
              </w:rPr>
              <w:br/>
              <w:t>The bay is an important center for aquaculture and coastal fisheries, particularly shrimp, crab, and shellfish farming. Small-scale seafood processing and local transport activities also contribute to the commercial economy. Coastal industries and port facilities near Surat Thani City (about 5–15 km from the bay) influence water quality and sediment load.</w:t>
            </w:r>
          </w:p>
          <w:p w14:paraId="336EE9CC" w14:textId="77777777" w:rsidR="003841DC" w:rsidRPr="0052613B" w:rsidRDefault="003841DC" w:rsidP="008B4231">
            <w:pPr>
              <w:rPr>
                <w:rFonts w:ascii="Arial" w:hAnsi="Arial" w:cs="Arial"/>
                <w:color w:val="000000" w:themeColor="text1"/>
                <w:sz w:val="24"/>
                <w:szCs w:val="24"/>
              </w:rPr>
            </w:pPr>
            <w:r w:rsidRPr="0052613B">
              <w:rPr>
                <w:rFonts w:ascii="Arial" w:hAnsi="Arial" w:cs="Arial"/>
                <w:b/>
                <w:bCs/>
                <w:color w:val="000000" w:themeColor="text1"/>
                <w:sz w:val="24"/>
                <w:szCs w:val="24"/>
              </w:rPr>
              <w:t>Subsistence Use:</w:t>
            </w:r>
            <w:r w:rsidRPr="0052613B">
              <w:rPr>
                <w:rFonts w:ascii="Arial" w:hAnsi="Arial" w:cs="Arial"/>
                <w:color w:val="000000" w:themeColor="text1"/>
                <w:sz w:val="24"/>
                <w:szCs w:val="24"/>
              </w:rPr>
              <w:br/>
              <w:t>Local communities depend heavily on small-scale fishing, aquaculture, and gleaning of shellfish and seaweed for household consumption and income. These traditional activities remain vital for local livelihoods.</w:t>
            </w:r>
          </w:p>
          <w:p w14:paraId="410C11D9" w14:textId="77777777" w:rsidR="003841DC" w:rsidRPr="0052613B" w:rsidRDefault="003841DC" w:rsidP="008B4231">
            <w:pPr>
              <w:rPr>
                <w:rFonts w:ascii="Arial" w:hAnsi="Arial" w:cs="Arial"/>
                <w:color w:val="000000" w:themeColor="text1"/>
                <w:sz w:val="24"/>
                <w:szCs w:val="24"/>
              </w:rPr>
            </w:pPr>
            <w:r w:rsidRPr="0052613B">
              <w:rPr>
                <w:rFonts w:ascii="Arial" w:hAnsi="Arial" w:cs="Arial"/>
                <w:b/>
                <w:bCs/>
                <w:color w:val="000000" w:themeColor="text1"/>
                <w:sz w:val="24"/>
                <w:szCs w:val="24"/>
              </w:rPr>
              <w:t>Fishing Ground:</w:t>
            </w:r>
            <w:r w:rsidRPr="0052613B">
              <w:rPr>
                <w:rFonts w:ascii="Arial" w:hAnsi="Arial" w:cs="Arial"/>
                <w:color w:val="000000" w:themeColor="text1"/>
                <w:sz w:val="24"/>
                <w:szCs w:val="24"/>
              </w:rPr>
              <w:br/>
              <w:t xml:space="preserve">Ban Don Bay serves as one of the most productive fishing grounds in the Gulf of Thailand, supporting a wide </w:t>
            </w:r>
            <w:r w:rsidRPr="0052613B">
              <w:rPr>
                <w:rFonts w:ascii="Arial" w:hAnsi="Arial" w:cs="Arial"/>
                <w:color w:val="000000" w:themeColor="text1"/>
                <w:sz w:val="24"/>
                <w:szCs w:val="24"/>
              </w:rPr>
              <w:lastRenderedPageBreak/>
              <w:t>range of artisanal fishing practices such as traps, gill nets, and push nets. However, illegal trawling and habitat disturbance still occur in some areas, threatening seagrass and benthic habitats.</w:t>
            </w:r>
          </w:p>
          <w:p w14:paraId="07158A67" w14:textId="77777777" w:rsidR="003841DC" w:rsidRPr="0052613B" w:rsidRDefault="003841DC" w:rsidP="008B4231">
            <w:pPr>
              <w:rPr>
                <w:rFonts w:ascii="Arial" w:hAnsi="Arial" w:cs="Arial"/>
                <w:color w:val="000000" w:themeColor="text1"/>
                <w:sz w:val="24"/>
                <w:szCs w:val="24"/>
              </w:rPr>
            </w:pPr>
            <w:r w:rsidRPr="0052613B">
              <w:rPr>
                <w:rFonts w:ascii="Arial" w:hAnsi="Arial" w:cs="Arial"/>
                <w:b/>
                <w:bCs/>
                <w:color w:val="000000" w:themeColor="text1"/>
                <w:sz w:val="24"/>
                <w:szCs w:val="24"/>
              </w:rPr>
              <w:t>Tourism:</w:t>
            </w:r>
            <w:r w:rsidRPr="0052613B">
              <w:rPr>
                <w:rFonts w:ascii="Arial" w:hAnsi="Arial" w:cs="Arial"/>
                <w:color w:val="000000" w:themeColor="text1"/>
                <w:sz w:val="24"/>
                <w:szCs w:val="24"/>
              </w:rPr>
              <w:br/>
              <w:t>Tourism is limited but growing, focusing on eco-tourism and community-based activities, such as birdwatching, mangrove trails, and dugong-watching tours. Sustainable tourism initiatives aim to raise awareness of seagrass conservation.</w:t>
            </w:r>
          </w:p>
          <w:p w14:paraId="606B395A" w14:textId="77777777" w:rsidR="003841DC" w:rsidRPr="0052613B" w:rsidRDefault="003841DC" w:rsidP="008B4231">
            <w:pPr>
              <w:rPr>
                <w:rFonts w:ascii="Arial" w:hAnsi="Arial" w:cs="Arial"/>
                <w:color w:val="000000" w:themeColor="text1"/>
                <w:sz w:val="24"/>
                <w:szCs w:val="24"/>
                <w:cs/>
              </w:rPr>
            </w:pPr>
            <w:r w:rsidRPr="0052613B">
              <w:rPr>
                <w:rFonts w:ascii="Arial" w:hAnsi="Arial" w:cs="Arial"/>
                <w:b/>
                <w:bCs/>
                <w:color w:val="000000" w:themeColor="text1"/>
                <w:sz w:val="24"/>
                <w:szCs w:val="24"/>
              </w:rPr>
              <w:t>Marine Protected Area (MPA):</w:t>
            </w:r>
            <w:r w:rsidRPr="0052613B">
              <w:rPr>
                <w:rFonts w:ascii="Arial" w:hAnsi="Arial" w:cs="Arial"/>
                <w:color w:val="000000" w:themeColor="text1"/>
                <w:sz w:val="24"/>
                <w:szCs w:val="24"/>
              </w:rPr>
              <w:br/>
              <w:t xml:space="preserve">Although Ban Don Bay is not formally designated as a Marine Protected Area, it is recognized by the Department of Marine and Coastal Resources (DMCR) as a critical habitat for seagrass, dugongs, and coastal biodiversity. Restoration and monitoring programs are ongoing in collaboration with </w:t>
            </w:r>
            <w:r w:rsidRPr="0052613B">
              <w:rPr>
                <w:rFonts w:ascii="Arial" w:hAnsi="Arial" w:cs="Arial"/>
                <w:color w:val="000000" w:themeColor="text1"/>
                <w:sz w:val="24"/>
                <w:szCs w:val="24"/>
              </w:rPr>
              <w:lastRenderedPageBreak/>
              <w:t>local universities and communities.</w:t>
            </w:r>
          </w:p>
        </w:tc>
        <w:tc>
          <w:tcPr>
            <w:tcW w:w="3468" w:type="dxa"/>
          </w:tcPr>
          <w:p w14:paraId="0C842AC8" w14:textId="77777777" w:rsidR="003841DC" w:rsidRPr="0052613B" w:rsidRDefault="003841DC" w:rsidP="008B4231">
            <w:pPr>
              <w:jc w:val="center"/>
              <w:rPr>
                <w:rFonts w:ascii="Arial" w:hAnsi="Arial" w:cs="Arial"/>
                <w:color w:val="000000" w:themeColor="text1"/>
                <w:sz w:val="24"/>
                <w:szCs w:val="24"/>
              </w:rPr>
            </w:pPr>
            <w:r w:rsidRPr="0052613B">
              <w:rPr>
                <w:rFonts w:ascii="Arial" w:hAnsi="Arial" w:cs="Arial"/>
                <w:color w:val="000000" w:themeColor="text1"/>
                <w:sz w:val="24"/>
                <w:szCs w:val="24"/>
              </w:rPr>
              <w:lastRenderedPageBreak/>
              <w:t>Coastal fisheries and small</w:t>
            </w:r>
            <w:r w:rsidRPr="0052613B">
              <w:rPr>
                <w:rFonts w:ascii="Arial" w:hAnsi="Arial" w:cs="Arial"/>
                <w:color w:val="000000" w:themeColor="text1"/>
                <w:sz w:val="24"/>
                <w:szCs w:val="24"/>
                <w:cs/>
              </w:rPr>
              <w:t>-</w:t>
            </w:r>
            <w:r w:rsidRPr="0052613B">
              <w:rPr>
                <w:rFonts w:ascii="Arial" w:hAnsi="Arial" w:cs="Arial"/>
                <w:color w:val="000000" w:themeColor="text1"/>
                <w:sz w:val="24"/>
                <w:szCs w:val="24"/>
              </w:rPr>
              <w:t>scale coastal fishing</w:t>
            </w:r>
          </w:p>
        </w:tc>
        <w:tc>
          <w:tcPr>
            <w:tcW w:w="3468" w:type="dxa"/>
          </w:tcPr>
          <w:p w14:paraId="456A0283" w14:textId="77777777" w:rsidR="003841DC" w:rsidRPr="0052613B" w:rsidRDefault="003841DC" w:rsidP="008B4231">
            <w:pPr>
              <w:rPr>
                <w:rFonts w:ascii="Arial" w:hAnsi="Arial" w:cs="Arial"/>
                <w:color w:val="000000" w:themeColor="text1"/>
                <w:sz w:val="24"/>
                <w:szCs w:val="24"/>
              </w:rPr>
            </w:pPr>
            <w:r w:rsidRPr="0052613B">
              <w:rPr>
                <w:rFonts w:ascii="Arial" w:hAnsi="Arial" w:cs="Arial"/>
                <w:b/>
                <w:bCs/>
                <w:color w:val="000000" w:themeColor="text1"/>
                <w:sz w:val="24"/>
                <w:szCs w:val="24"/>
              </w:rPr>
              <w:t>Tourism (Sustainable Use):</w:t>
            </w:r>
            <w:r w:rsidRPr="0052613B">
              <w:rPr>
                <w:rFonts w:ascii="Arial" w:hAnsi="Arial" w:cs="Arial"/>
                <w:color w:val="000000" w:themeColor="text1"/>
                <w:sz w:val="24"/>
                <w:szCs w:val="24"/>
              </w:rPr>
              <w:br/>
              <w:t>Ban Don Bay has strong potential for eco-tourism and community-based nature tourism centered around its extensive seagrass meadows, mangrove forests, and dugong habitats. Sustainable tourism opportunities include:</w:t>
            </w:r>
          </w:p>
          <w:p w14:paraId="0EEF3CDA" w14:textId="77777777" w:rsidR="003841DC" w:rsidRPr="0052613B" w:rsidRDefault="003841DC" w:rsidP="003841DC">
            <w:pPr>
              <w:numPr>
                <w:ilvl w:val="0"/>
                <w:numId w:val="84"/>
              </w:numPr>
              <w:rPr>
                <w:rFonts w:ascii="Arial" w:hAnsi="Arial" w:cs="Arial"/>
                <w:color w:val="000000" w:themeColor="text1"/>
                <w:sz w:val="24"/>
                <w:szCs w:val="24"/>
              </w:rPr>
            </w:pPr>
            <w:r w:rsidRPr="0052613B">
              <w:rPr>
                <w:rFonts w:ascii="Arial" w:hAnsi="Arial" w:cs="Arial"/>
                <w:color w:val="000000" w:themeColor="text1"/>
                <w:sz w:val="24"/>
                <w:szCs w:val="24"/>
              </w:rPr>
              <w:t>Developing eco-tours such as birdwatching, dugong observation, and mangrove kayaking.</w:t>
            </w:r>
          </w:p>
          <w:p w14:paraId="0AFE21D5" w14:textId="77777777" w:rsidR="003841DC" w:rsidRPr="0052613B" w:rsidRDefault="003841DC" w:rsidP="003841DC">
            <w:pPr>
              <w:numPr>
                <w:ilvl w:val="0"/>
                <w:numId w:val="84"/>
              </w:numPr>
              <w:rPr>
                <w:rFonts w:ascii="Arial" w:hAnsi="Arial" w:cs="Arial"/>
                <w:color w:val="000000" w:themeColor="text1"/>
                <w:sz w:val="24"/>
                <w:szCs w:val="24"/>
              </w:rPr>
            </w:pPr>
            <w:r w:rsidRPr="0052613B">
              <w:rPr>
                <w:rFonts w:ascii="Arial" w:hAnsi="Arial" w:cs="Arial"/>
                <w:color w:val="000000" w:themeColor="text1"/>
                <w:sz w:val="24"/>
                <w:szCs w:val="24"/>
              </w:rPr>
              <w:t>Promoting community-based tourism programs that engage local fishers and aquaculture farmers as eco-guides.</w:t>
            </w:r>
          </w:p>
          <w:p w14:paraId="5264A96A" w14:textId="77777777" w:rsidR="003841DC" w:rsidRPr="0052613B" w:rsidRDefault="003841DC" w:rsidP="003841DC">
            <w:pPr>
              <w:numPr>
                <w:ilvl w:val="0"/>
                <w:numId w:val="84"/>
              </w:numPr>
              <w:rPr>
                <w:rFonts w:ascii="Arial" w:hAnsi="Arial" w:cs="Arial"/>
                <w:color w:val="000000" w:themeColor="text1"/>
                <w:sz w:val="24"/>
                <w:szCs w:val="24"/>
              </w:rPr>
            </w:pPr>
            <w:r w:rsidRPr="0052613B">
              <w:rPr>
                <w:rFonts w:ascii="Arial" w:hAnsi="Arial" w:cs="Arial"/>
                <w:color w:val="000000" w:themeColor="text1"/>
                <w:sz w:val="24"/>
                <w:szCs w:val="24"/>
              </w:rPr>
              <w:t>Creating environmental education and interpretation centers focusing on seagrass conservation and blue carbon ecosystems.</w:t>
            </w:r>
          </w:p>
          <w:p w14:paraId="7AC43AD2" w14:textId="77777777" w:rsidR="003841DC" w:rsidRPr="0052613B" w:rsidRDefault="003841DC" w:rsidP="003841DC">
            <w:pPr>
              <w:numPr>
                <w:ilvl w:val="0"/>
                <w:numId w:val="84"/>
              </w:numPr>
              <w:rPr>
                <w:rFonts w:ascii="Arial" w:hAnsi="Arial" w:cs="Arial"/>
                <w:color w:val="000000" w:themeColor="text1"/>
                <w:sz w:val="24"/>
                <w:szCs w:val="24"/>
              </w:rPr>
            </w:pPr>
            <w:r w:rsidRPr="0052613B">
              <w:rPr>
                <w:rFonts w:ascii="Arial" w:hAnsi="Arial" w:cs="Arial"/>
                <w:color w:val="000000" w:themeColor="text1"/>
                <w:sz w:val="24"/>
                <w:szCs w:val="24"/>
              </w:rPr>
              <w:t xml:space="preserve">Implementing visitor capacity management </w:t>
            </w:r>
            <w:r w:rsidRPr="0052613B">
              <w:rPr>
                <w:rFonts w:ascii="Arial" w:hAnsi="Arial" w:cs="Arial"/>
                <w:color w:val="000000" w:themeColor="text1"/>
                <w:sz w:val="24"/>
                <w:szCs w:val="24"/>
              </w:rPr>
              <w:lastRenderedPageBreak/>
              <w:t>and eco-certification for tour operators to ensure minimal disturbance to sensitive habitats.</w:t>
            </w:r>
          </w:p>
          <w:p w14:paraId="55117908" w14:textId="77777777" w:rsidR="003841DC" w:rsidRPr="0052613B" w:rsidRDefault="003841DC" w:rsidP="008B4231">
            <w:pPr>
              <w:rPr>
                <w:rFonts w:ascii="Arial" w:hAnsi="Arial" w:cs="Arial"/>
                <w:color w:val="000000" w:themeColor="text1"/>
                <w:sz w:val="24"/>
                <w:szCs w:val="24"/>
              </w:rPr>
            </w:pPr>
            <w:r w:rsidRPr="0052613B">
              <w:rPr>
                <w:rFonts w:ascii="Arial" w:hAnsi="Arial" w:cs="Arial"/>
                <w:b/>
                <w:bCs/>
                <w:color w:val="000000" w:themeColor="text1"/>
                <w:sz w:val="24"/>
                <w:szCs w:val="24"/>
              </w:rPr>
              <w:t>Marine Protected Area (MPA) Sustainable Use:</w:t>
            </w:r>
            <w:r w:rsidRPr="0052613B">
              <w:rPr>
                <w:rFonts w:ascii="Arial" w:hAnsi="Arial" w:cs="Arial"/>
                <w:color w:val="000000" w:themeColor="text1"/>
                <w:sz w:val="24"/>
                <w:szCs w:val="24"/>
              </w:rPr>
              <w:br/>
              <w:t>Although Ban Don Bay is not yet formally designated as an MPA, it could be established as a multiple-use coastal conservation area under the Department of Marine and Coastal Resources (DMCR) framework. Sustainable management actions could include:</w:t>
            </w:r>
          </w:p>
          <w:p w14:paraId="1A5D13BB" w14:textId="77777777" w:rsidR="003841DC" w:rsidRPr="0052613B" w:rsidRDefault="003841DC" w:rsidP="003841DC">
            <w:pPr>
              <w:numPr>
                <w:ilvl w:val="0"/>
                <w:numId w:val="85"/>
              </w:numPr>
              <w:rPr>
                <w:rFonts w:ascii="Arial" w:hAnsi="Arial" w:cs="Arial"/>
                <w:color w:val="000000" w:themeColor="text1"/>
                <w:sz w:val="24"/>
                <w:szCs w:val="24"/>
              </w:rPr>
            </w:pPr>
            <w:r w:rsidRPr="0052613B">
              <w:rPr>
                <w:rFonts w:ascii="Arial" w:hAnsi="Arial" w:cs="Arial"/>
                <w:color w:val="000000" w:themeColor="text1"/>
                <w:sz w:val="24"/>
                <w:szCs w:val="24"/>
              </w:rPr>
              <w:t>Zoning to separate conservation, fishing, aquaculture, and tourism areas.</w:t>
            </w:r>
          </w:p>
          <w:p w14:paraId="7FCAAF04" w14:textId="77777777" w:rsidR="003841DC" w:rsidRPr="0052613B" w:rsidRDefault="003841DC" w:rsidP="003841DC">
            <w:pPr>
              <w:numPr>
                <w:ilvl w:val="0"/>
                <w:numId w:val="85"/>
              </w:numPr>
              <w:rPr>
                <w:rFonts w:ascii="Arial" w:hAnsi="Arial" w:cs="Arial"/>
                <w:color w:val="000000" w:themeColor="text1"/>
                <w:sz w:val="24"/>
                <w:szCs w:val="24"/>
              </w:rPr>
            </w:pPr>
            <w:r w:rsidRPr="0052613B">
              <w:rPr>
                <w:rFonts w:ascii="Arial" w:hAnsi="Arial" w:cs="Arial"/>
                <w:color w:val="000000" w:themeColor="text1"/>
                <w:sz w:val="24"/>
                <w:szCs w:val="24"/>
              </w:rPr>
              <w:t>Establishing no-take zones in key seagrass meadows critical for dugongs and juvenile fish.</w:t>
            </w:r>
          </w:p>
          <w:p w14:paraId="1DA9349A" w14:textId="77777777" w:rsidR="003841DC" w:rsidRPr="0052613B" w:rsidRDefault="003841DC" w:rsidP="003841DC">
            <w:pPr>
              <w:numPr>
                <w:ilvl w:val="0"/>
                <w:numId w:val="85"/>
              </w:numPr>
              <w:rPr>
                <w:rFonts w:ascii="Arial" w:hAnsi="Arial" w:cs="Arial"/>
                <w:color w:val="000000" w:themeColor="text1"/>
                <w:sz w:val="24"/>
                <w:szCs w:val="24"/>
              </w:rPr>
            </w:pPr>
            <w:r w:rsidRPr="0052613B">
              <w:rPr>
                <w:rFonts w:ascii="Arial" w:hAnsi="Arial" w:cs="Arial"/>
                <w:color w:val="000000" w:themeColor="text1"/>
                <w:sz w:val="24"/>
                <w:szCs w:val="24"/>
              </w:rPr>
              <w:t xml:space="preserve">Expanding seagrass and mangrove restoration programs involving local </w:t>
            </w:r>
            <w:r w:rsidRPr="0052613B">
              <w:rPr>
                <w:rFonts w:ascii="Arial" w:hAnsi="Arial" w:cs="Arial"/>
                <w:color w:val="000000" w:themeColor="text1"/>
                <w:sz w:val="24"/>
                <w:szCs w:val="24"/>
              </w:rPr>
              <w:lastRenderedPageBreak/>
              <w:t>communities and universities.</w:t>
            </w:r>
          </w:p>
          <w:p w14:paraId="7F53AD11" w14:textId="77777777" w:rsidR="003841DC" w:rsidRPr="0052613B" w:rsidRDefault="003841DC" w:rsidP="003841DC">
            <w:pPr>
              <w:numPr>
                <w:ilvl w:val="0"/>
                <w:numId w:val="85"/>
              </w:numPr>
              <w:rPr>
                <w:rFonts w:ascii="Arial" w:hAnsi="Arial" w:cs="Arial"/>
                <w:color w:val="000000" w:themeColor="text1"/>
                <w:sz w:val="24"/>
                <w:szCs w:val="24"/>
              </w:rPr>
            </w:pPr>
            <w:r w:rsidRPr="0052613B">
              <w:rPr>
                <w:rFonts w:ascii="Arial" w:hAnsi="Arial" w:cs="Arial"/>
                <w:color w:val="000000" w:themeColor="text1"/>
                <w:sz w:val="24"/>
                <w:szCs w:val="24"/>
              </w:rPr>
              <w:t>Strengthening co-management among DMCR, the Department of Fisheries, and local administrative</w:t>
            </w:r>
            <w:r w:rsidRPr="0052613B">
              <w:rPr>
                <w:rFonts w:ascii="Arial" w:hAnsi="Arial" w:cs="Arial"/>
                <w:b/>
                <w:bCs/>
                <w:color w:val="000000" w:themeColor="text1"/>
                <w:sz w:val="24"/>
                <w:szCs w:val="24"/>
              </w:rPr>
              <w:t xml:space="preserve"> </w:t>
            </w:r>
            <w:r w:rsidRPr="0052613B">
              <w:rPr>
                <w:rFonts w:ascii="Arial" w:hAnsi="Arial" w:cs="Arial"/>
                <w:color w:val="000000" w:themeColor="text1"/>
                <w:sz w:val="24"/>
                <w:szCs w:val="24"/>
              </w:rPr>
              <w:t>organizations to ensure integrated coastal management.</w:t>
            </w:r>
          </w:p>
        </w:tc>
      </w:tr>
      <w:tr w:rsidR="003841DC" w:rsidRPr="0052613B" w14:paraId="57E99738" w14:textId="77777777" w:rsidTr="008B4231">
        <w:tc>
          <w:tcPr>
            <w:tcW w:w="2547" w:type="dxa"/>
          </w:tcPr>
          <w:p w14:paraId="0FB5FA45" w14:textId="77777777" w:rsidR="003841DC" w:rsidRPr="0052613B" w:rsidRDefault="003841DC" w:rsidP="008B4231">
            <w:pPr>
              <w:rPr>
                <w:rStyle w:val="Strong"/>
                <w:rFonts w:ascii="Arial" w:eastAsiaTheme="minorEastAsia" w:hAnsi="Arial" w:cs="Arial"/>
                <w:color w:val="000000" w:themeColor="text1"/>
                <w:sz w:val="24"/>
                <w:szCs w:val="24"/>
              </w:rPr>
            </w:pPr>
            <w:r w:rsidRPr="0052613B">
              <w:rPr>
                <w:rStyle w:val="Strong"/>
                <w:rFonts w:ascii="Arial" w:eastAsiaTheme="minorEastAsia" w:hAnsi="Arial" w:cs="Arial"/>
                <w:color w:val="000000" w:themeColor="text1"/>
                <w:sz w:val="24"/>
                <w:szCs w:val="24"/>
              </w:rPr>
              <w:lastRenderedPageBreak/>
              <w:t>SG2: Chumphon</w:t>
            </w:r>
          </w:p>
        </w:tc>
        <w:tc>
          <w:tcPr>
            <w:tcW w:w="3467" w:type="dxa"/>
          </w:tcPr>
          <w:p w14:paraId="534ED92B" w14:textId="77777777" w:rsidR="003841DC" w:rsidRPr="0052613B" w:rsidRDefault="003841DC" w:rsidP="008B4231">
            <w:pPr>
              <w:rPr>
                <w:rFonts w:ascii="Arial" w:hAnsi="Arial" w:cs="Arial"/>
                <w:color w:val="000000" w:themeColor="text1"/>
                <w:sz w:val="24"/>
                <w:szCs w:val="24"/>
              </w:rPr>
            </w:pPr>
            <w:r w:rsidRPr="0052613B">
              <w:rPr>
                <w:rFonts w:ascii="Arial" w:hAnsi="Arial" w:cs="Arial"/>
                <w:b/>
                <w:bCs/>
                <w:color w:val="000000" w:themeColor="text1"/>
                <w:sz w:val="24"/>
                <w:szCs w:val="24"/>
              </w:rPr>
              <w:t>Commercial Use:</w:t>
            </w:r>
            <w:r w:rsidRPr="0052613B">
              <w:rPr>
                <w:rFonts w:ascii="Arial" w:hAnsi="Arial" w:cs="Arial"/>
                <w:color w:val="000000" w:themeColor="text1"/>
                <w:sz w:val="24"/>
                <w:szCs w:val="24"/>
              </w:rPr>
              <w:br/>
              <w:t>The coastal zone supports aquaculture (shrimp, fish, and shellfish farms) and small-scale seafood processing industries. Commercial ports and fish landing sites in Chumphon City facilitate marine transport and local trade. Offshore areas, including underwater pinnacles, contribute to marine tourism and diving industries that generate significant income for the province.</w:t>
            </w:r>
          </w:p>
          <w:p w14:paraId="12EE37FE" w14:textId="77777777" w:rsidR="003841DC" w:rsidRPr="0052613B" w:rsidRDefault="003841DC" w:rsidP="008B4231">
            <w:pPr>
              <w:rPr>
                <w:rFonts w:ascii="Arial" w:hAnsi="Arial" w:cs="Arial"/>
                <w:color w:val="000000" w:themeColor="text1"/>
                <w:sz w:val="24"/>
                <w:szCs w:val="24"/>
              </w:rPr>
            </w:pPr>
            <w:r w:rsidRPr="0052613B">
              <w:rPr>
                <w:rFonts w:ascii="Arial" w:hAnsi="Arial" w:cs="Arial"/>
                <w:b/>
                <w:bCs/>
                <w:color w:val="000000" w:themeColor="text1"/>
                <w:sz w:val="24"/>
                <w:szCs w:val="24"/>
              </w:rPr>
              <w:t>Subsistence Use:</w:t>
            </w:r>
            <w:r w:rsidRPr="0052613B">
              <w:rPr>
                <w:rFonts w:ascii="Arial" w:hAnsi="Arial" w:cs="Arial"/>
                <w:color w:val="000000" w:themeColor="text1"/>
                <w:sz w:val="24"/>
                <w:szCs w:val="24"/>
              </w:rPr>
              <w:br/>
              <w:t xml:space="preserve">Coastal communities rely on small-scale fishing, aquaculture, and mangrove resource use for household </w:t>
            </w:r>
            <w:r w:rsidRPr="0052613B">
              <w:rPr>
                <w:rFonts w:ascii="Arial" w:hAnsi="Arial" w:cs="Arial"/>
                <w:color w:val="000000" w:themeColor="text1"/>
                <w:sz w:val="24"/>
                <w:szCs w:val="24"/>
              </w:rPr>
              <w:lastRenderedPageBreak/>
              <w:t>consumption and local markets. These activities are vital for food security and income, particularly in Tha Sae, Pathio, and Lang Suan Districts.</w:t>
            </w:r>
          </w:p>
          <w:p w14:paraId="57E6B7EE" w14:textId="77777777" w:rsidR="003841DC" w:rsidRPr="0052613B" w:rsidRDefault="003841DC" w:rsidP="008B4231">
            <w:pPr>
              <w:rPr>
                <w:rFonts w:ascii="Arial" w:hAnsi="Arial" w:cs="Arial"/>
                <w:color w:val="000000" w:themeColor="text1"/>
                <w:sz w:val="24"/>
                <w:szCs w:val="24"/>
              </w:rPr>
            </w:pPr>
            <w:r w:rsidRPr="0052613B">
              <w:rPr>
                <w:rFonts w:ascii="Arial" w:hAnsi="Arial" w:cs="Arial"/>
                <w:b/>
                <w:bCs/>
                <w:color w:val="000000" w:themeColor="text1"/>
                <w:sz w:val="24"/>
                <w:szCs w:val="24"/>
              </w:rPr>
              <w:t>Fishing Ground:</w:t>
            </w:r>
            <w:r w:rsidRPr="0052613B">
              <w:rPr>
                <w:rFonts w:ascii="Arial" w:hAnsi="Arial" w:cs="Arial"/>
                <w:color w:val="000000" w:themeColor="text1"/>
                <w:sz w:val="24"/>
                <w:szCs w:val="24"/>
              </w:rPr>
              <w:br/>
              <w:t>Chumphon’s coastal and offshore waters are important traditional fishing grounds, supporting trap, gill net, and handline fisheries targeting fish, squid, and crab. Some buffer zones within the Chumphon Marine National Park restrict destructive fishing practices to protect coral reefs and seagrass meadows.</w:t>
            </w:r>
          </w:p>
          <w:p w14:paraId="492B0931" w14:textId="77777777" w:rsidR="003841DC" w:rsidRPr="0052613B" w:rsidRDefault="003841DC" w:rsidP="008B4231">
            <w:pPr>
              <w:rPr>
                <w:rFonts w:ascii="Arial" w:hAnsi="Arial" w:cs="Arial"/>
                <w:color w:val="000000" w:themeColor="text1"/>
                <w:sz w:val="24"/>
                <w:szCs w:val="24"/>
              </w:rPr>
            </w:pPr>
            <w:r w:rsidRPr="0052613B">
              <w:rPr>
                <w:rFonts w:ascii="Arial" w:hAnsi="Arial" w:cs="Arial"/>
                <w:b/>
                <w:bCs/>
                <w:color w:val="000000" w:themeColor="text1"/>
                <w:sz w:val="24"/>
                <w:szCs w:val="24"/>
              </w:rPr>
              <w:t>Tourism:</w:t>
            </w:r>
            <w:r w:rsidRPr="0052613B">
              <w:rPr>
                <w:rFonts w:ascii="Arial" w:hAnsi="Arial" w:cs="Arial"/>
                <w:color w:val="000000" w:themeColor="text1"/>
                <w:sz w:val="24"/>
                <w:szCs w:val="24"/>
              </w:rPr>
              <w:br/>
              <w:t xml:space="preserve">Tourism is a growing sector, focusing on eco-tourism, snorkeling, diving, and island visits. Sites such as Thung Wua Laen Beach, Koh Ngam Yai, Koh Ngam Noi, and the underwater pinnacles are major attractions. Tourism activities are managed to reduce anchor damage and </w:t>
            </w:r>
            <w:r w:rsidRPr="0052613B">
              <w:rPr>
                <w:rFonts w:ascii="Arial" w:hAnsi="Arial" w:cs="Arial"/>
                <w:color w:val="000000" w:themeColor="text1"/>
                <w:sz w:val="24"/>
                <w:szCs w:val="24"/>
              </w:rPr>
              <w:lastRenderedPageBreak/>
              <w:t>promote sustainable marine recreation.</w:t>
            </w:r>
          </w:p>
          <w:p w14:paraId="130C6D94" w14:textId="77777777" w:rsidR="003841DC" w:rsidRPr="0052613B" w:rsidRDefault="003841DC" w:rsidP="008B4231">
            <w:pPr>
              <w:rPr>
                <w:rFonts w:ascii="Arial" w:hAnsi="Arial" w:cs="Arial"/>
                <w:color w:val="000000" w:themeColor="text1"/>
                <w:sz w:val="24"/>
                <w:szCs w:val="24"/>
                <w:cs/>
              </w:rPr>
            </w:pPr>
            <w:r w:rsidRPr="0052613B">
              <w:rPr>
                <w:rFonts w:ascii="Arial" w:hAnsi="Arial" w:cs="Arial"/>
                <w:b/>
                <w:bCs/>
                <w:color w:val="000000" w:themeColor="text1"/>
                <w:sz w:val="24"/>
                <w:szCs w:val="24"/>
              </w:rPr>
              <w:t>Marine Protected Area (MPA):</w:t>
            </w:r>
            <w:r w:rsidRPr="0052613B">
              <w:rPr>
                <w:rFonts w:ascii="Arial" w:hAnsi="Arial" w:cs="Arial"/>
                <w:color w:val="000000" w:themeColor="text1"/>
                <w:sz w:val="24"/>
                <w:szCs w:val="24"/>
              </w:rPr>
              <w:br/>
              <w:t>Several marine zones, including the Chumphon Marine National Park, are under the management of the Department of Marine and Coastal Resources (DMCR) and the Department of National Parks (DNP). These MPAs protect coral reefs, seagrass beds, and mangroves through monitoring, coral restoration, and mooring buoy installation.</w:t>
            </w:r>
          </w:p>
        </w:tc>
        <w:tc>
          <w:tcPr>
            <w:tcW w:w="3468" w:type="dxa"/>
          </w:tcPr>
          <w:p w14:paraId="5ED472E6" w14:textId="77777777" w:rsidR="003841DC" w:rsidRPr="0052613B" w:rsidRDefault="003841DC" w:rsidP="008B4231">
            <w:pPr>
              <w:jc w:val="center"/>
              <w:rPr>
                <w:rFonts w:ascii="Arial" w:hAnsi="Arial" w:cs="Arial"/>
                <w:color w:val="000000" w:themeColor="text1"/>
                <w:sz w:val="24"/>
                <w:szCs w:val="24"/>
              </w:rPr>
            </w:pPr>
            <w:r w:rsidRPr="0052613B">
              <w:rPr>
                <w:rFonts w:ascii="Arial" w:hAnsi="Arial" w:cs="Arial"/>
                <w:color w:val="000000" w:themeColor="text1"/>
                <w:sz w:val="24"/>
                <w:szCs w:val="24"/>
              </w:rPr>
              <w:lastRenderedPageBreak/>
              <w:t>Coastal fisheries and small</w:t>
            </w:r>
            <w:r w:rsidRPr="0052613B">
              <w:rPr>
                <w:rFonts w:ascii="Arial" w:hAnsi="Arial" w:cs="Arial"/>
                <w:color w:val="000000" w:themeColor="text1"/>
                <w:sz w:val="24"/>
                <w:szCs w:val="24"/>
                <w:cs/>
              </w:rPr>
              <w:t>-</w:t>
            </w:r>
            <w:r w:rsidRPr="0052613B">
              <w:rPr>
                <w:rFonts w:ascii="Arial" w:hAnsi="Arial" w:cs="Arial"/>
                <w:color w:val="000000" w:themeColor="text1"/>
                <w:sz w:val="24"/>
                <w:szCs w:val="24"/>
              </w:rPr>
              <w:t>scale coastal fishing</w:t>
            </w:r>
          </w:p>
        </w:tc>
        <w:tc>
          <w:tcPr>
            <w:tcW w:w="3468" w:type="dxa"/>
          </w:tcPr>
          <w:p w14:paraId="1748BADF" w14:textId="77777777" w:rsidR="003841DC" w:rsidRPr="0052613B" w:rsidRDefault="003841DC" w:rsidP="008B4231">
            <w:pPr>
              <w:rPr>
                <w:rFonts w:ascii="Arial" w:hAnsi="Arial" w:cs="Arial"/>
                <w:color w:val="000000" w:themeColor="text1"/>
                <w:sz w:val="24"/>
                <w:szCs w:val="24"/>
              </w:rPr>
            </w:pPr>
            <w:r w:rsidRPr="0052613B">
              <w:rPr>
                <w:rFonts w:ascii="Arial" w:hAnsi="Arial" w:cs="Arial"/>
                <w:color w:val="000000" w:themeColor="text1"/>
                <w:sz w:val="24"/>
                <w:szCs w:val="24"/>
              </w:rPr>
              <w:t>Tourism (Sustainable Use):</w:t>
            </w:r>
            <w:r w:rsidRPr="0052613B">
              <w:rPr>
                <w:rFonts w:ascii="Arial" w:hAnsi="Arial" w:cs="Arial"/>
                <w:color w:val="000000" w:themeColor="text1"/>
                <w:sz w:val="24"/>
                <w:szCs w:val="24"/>
              </w:rPr>
              <w:br/>
              <w:t>Chumphon’s extensive seagrass meadows have potential for eco-tourism and environmental education focused on blue carbon ecosystems and coastal biodiversity. Sustainable uses include:</w:t>
            </w:r>
          </w:p>
          <w:p w14:paraId="5C35C444" w14:textId="77777777" w:rsidR="003841DC" w:rsidRPr="0052613B" w:rsidRDefault="003841DC" w:rsidP="003841DC">
            <w:pPr>
              <w:numPr>
                <w:ilvl w:val="0"/>
                <w:numId w:val="86"/>
              </w:numPr>
              <w:rPr>
                <w:rFonts w:ascii="Arial" w:hAnsi="Arial" w:cs="Arial"/>
                <w:color w:val="000000" w:themeColor="text1"/>
                <w:sz w:val="24"/>
                <w:szCs w:val="24"/>
              </w:rPr>
            </w:pPr>
            <w:r w:rsidRPr="0052613B">
              <w:rPr>
                <w:rFonts w:ascii="Arial" w:hAnsi="Arial" w:cs="Arial"/>
                <w:color w:val="000000" w:themeColor="text1"/>
                <w:sz w:val="24"/>
                <w:szCs w:val="24"/>
              </w:rPr>
              <w:t>Developing eco-tours and educational trails highlighting the role of seagrass in carbon storage, fish nurseries, and dugong feeding grounds.</w:t>
            </w:r>
          </w:p>
          <w:p w14:paraId="15B75AF1" w14:textId="77777777" w:rsidR="003841DC" w:rsidRPr="0052613B" w:rsidRDefault="003841DC" w:rsidP="003841DC">
            <w:pPr>
              <w:numPr>
                <w:ilvl w:val="0"/>
                <w:numId w:val="86"/>
              </w:numPr>
              <w:rPr>
                <w:rFonts w:ascii="Arial" w:hAnsi="Arial" w:cs="Arial"/>
                <w:color w:val="000000" w:themeColor="text1"/>
                <w:sz w:val="24"/>
                <w:szCs w:val="24"/>
              </w:rPr>
            </w:pPr>
            <w:r w:rsidRPr="0052613B">
              <w:rPr>
                <w:rFonts w:ascii="Arial" w:hAnsi="Arial" w:cs="Arial"/>
                <w:color w:val="000000" w:themeColor="text1"/>
                <w:sz w:val="24"/>
                <w:szCs w:val="24"/>
              </w:rPr>
              <w:t xml:space="preserve">Promoting community-based eco-tourism such as seagrass observation by kayak, birdwatching, and </w:t>
            </w:r>
            <w:r w:rsidRPr="0052613B">
              <w:rPr>
                <w:rFonts w:ascii="Arial" w:hAnsi="Arial" w:cs="Arial"/>
                <w:color w:val="000000" w:themeColor="text1"/>
                <w:sz w:val="24"/>
                <w:szCs w:val="24"/>
              </w:rPr>
              <w:lastRenderedPageBreak/>
              <w:t>coastal conservation volunteering.</w:t>
            </w:r>
          </w:p>
          <w:p w14:paraId="36289B28" w14:textId="77777777" w:rsidR="003841DC" w:rsidRPr="0052613B" w:rsidRDefault="003841DC" w:rsidP="003841DC">
            <w:pPr>
              <w:numPr>
                <w:ilvl w:val="0"/>
                <w:numId w:val="86"/>
              </w:numPr>
              <w:rPr>
                <w:rFonts w:ascii="Arial" w:hAnsi="Arial" w:cs="Arial"/>
                <w:color w:val="000000" w:themeColor="text1"/>
                <w:sz w:val="24"/>
                <w:szCs w:val="24"/>
              </w:rPr>
            </w:pPr>
            <w:r w:rsidRPr="0052613B">
              <w:rPr>
                <w:rFonts w:ascii="Arial" w:hAnsi="Arial" w:cs="Arial"/>
                <w:color w:val="000000" w:themeColor="text1"/>
                <w:sz w:val="24"/>
                <w:szCs w:val="24"/>
              </w:rPr>
              <w:t>Establishing interpretive centers or learning hubs on seagrass ecology and blue carbon value for students and tourists.</w:t>
            </w:r>
          </w:p>
          <w:p w14:paraId="4ED50B92" w14:textId="77777777" w:rsidR="003841DC" w:rsidRPr="0052613B" w:rsidRDefault="003841DC" w:rsidP="008B4231">
            <w:pPr>
              <w:rPr>
                <w:rFonts w:ascii="Arial" w:hAnsi="Arial" w:cs="Arial"/>
                <w:color w:val="000000" w:themeColor="text1"/>
                <w:sz w:val="24"/>
                <w:szCs w:val="24"/>
              </w:rPr>
            </w:pPr>
            <w:r w:rsidRPr="0052613B">
              <w:rPr>
                <w:rFonts w:ascii="Arial" w:hAnsi="Arial" w:cs="Arial"/>
                <w:b/>
                <w:bCs/>
                <w:color w:val="000000" w:themeColor="text1"/>
                <w:sz w:val="24"/>
                <w:szCs w:val="24"/>
              </w:rPr>
              <w:t>Marine Protected Area (MPA) Sustainable Use:</w:t>
            </w:r>
            <w:r w:rsidRPr="0052613B">
              <w:rPr>
                <w:rFonts w:ascii="Arial" w:hAnsi="Arial" w:cs="Arial"/>
                <w:color w:val="000000" w:themeColor="text1"/>
                <w:sz w:val="24"/>
                <w:szCs w:val="24"/>
              </w:rPr>
              <w:br/>
              <w:t>Chumphon’s seagrass meadows can be incorporated into multiple-use conservation zones within the Chumphon Marine National Park and under DMCR management. Sustainable MPA management could include:</w:t>
            </w:r>
          </w:p>
          <w:p w14:paraId="5E29C929" w14:textId="77777777" w:rsidR="003841DC" w:rsidRPr="0052613B" w:rsidRDefault="003841DC" w:rsidP="003841DC">
            <w:pPr>
              <w:numPr>
                <w:ilvl w:val="0"/>
                <w:numId w:val="87"/>
              </w:numPr>
              <w:rPr>
                <w:rFonts w:ascii="Arial" w:hAnsi="Arial" w:cs="Arial"/>
                <w:color w:val="000000" w:themeColor="text1"/>
                <w:sz w:val="24"/>
                <w:szCs w:val="24"/>
              </w:rPr>
            </w:pPr>
            <w:r w:rsidRPr="0052613B">
              <w:rPr>
                <w:rFonts w:ascii="Arial" w:hAnsi="Arial" w:cs="Arial"/>
                <w:color w:val="000000" w:themeColor="text1"/>
                <w:sz w:val="24"/>
                <w:szCs w:val="24"/>
              </w:rPr>
              <w:t>Zoning to balance seagrass conservation, small-scale fishing, and eco-tourism.</w:t>
            </w:r>
          </w:p>
          <w:p w14:paraId="04172408" w14:textId="77777777" w:rsidR="003841DC" w:rsidRPr="0052613B" w:rsidRDefault="003841DC" w:rsidP="003841DC">
            <w:pPr>
              <w:numPr>
                <w:ilvl w:val="0"/>
                <w:numId w:val="87"/>
              </w:numPr>
              <w:rPr>
                <w:rFonts w:ascii="Arial" w:hAnsi="Arial" w:cs="Arial"/>
                <w:color w:val="000000" w:themeColor="text1"/>
                <w:sz w:val="24"/>
                <w:szCs w:val="24"/>
              </w:rPr>
            </w:pPr>
            <w:r w:rsidRPr="0052613B">
              <w:rPr>
                <w:rFonts w:ascii="Arial" w:hAnsi="Arial" w:cs="Arial"/>
                <w:color w:val="000000" w:themeColor="text1"/>
                <w:sz w:val="24"/>
                <w:szCs w:val="24"/>
              </w:rPr>
              <w:t>Implementing no-trawl and no-anchor zones to protect fragile seagrass habitats.</w:t>
            </w:r>
          </w:p>
          <w:p w14:paraId="06CDFD3C" w14:textId="77777777" w:rsidR="003841DC" w:rsidRPr="0052613B" w:rsidRDefault="003841DC" w:rsidP="003841DC">
            <w:pPr>
              <w:numPr>
                <w:ilvl w:val="0"/>
                <w:numId w:val="87"/>
              </w:numPr>
              <w:rPr>
                <w:rFonts w:ascii="Arial" w:hAnsi="Arial" w:cs="Arial"/>
                <w:color w:val="000000" w:themeColor="text1"/>
                <w:sz w:val="24"/>
                <w:szCs w:val="24"/>
              </w:rPr>
            </w:pPr>
            <w:r w:rsidRPr="0052613B">
              <w:rPr>
                <w:rFonts w:ascii="Arial" w:hAnsi="Arial" w:cs="Arial"/>
                <w:color w:val="000000" w:themeColor="text1"/>
                <w:sz w:val="24"/>
                <w:szCs w:val="24"/>
              </w:rPr>
              <w:t xml:space="preserve">Expanding community-led restoration and monitoring programs with participation from local schools, fishers, </w:t>
            </w:r>
            <w:r w:rsidRPr="0052613B">
              <w:rPr>
                <w:rFonts w:ascii="Arial" w:hAnsi="Arial" w:cs="Arial"/>
                <w:color w:val="000000" w:themeColor="text1"/>
                <w:sz w:val="24"/>
                <w:szCs w:val="24"/>
              </w:rPr>
              <w:lastRenderedPageBreak/>
              <w:t>and conservation groups.</w:t>
            </w:r>
          </w:p>
          <w:p w14:paraId="27788E5C" w14:textId="77777777" w:rsidR="003841DC" w:rsidRPr="0052613B" w:rsidRDefault="003841DC" w:rsidP="003841DC">
            <w:pPr>
              <w:numPr>
                <w:ilvl w:val="0"/>
                <w:numId w:val="87"/>
              </w:numPr>
              <w:rPr>
                <w:rFonts w:ascii="Arial" w:hAnsi="Arial" w:cs="Arial"/>
                <w:color w:val="000000" w:themeColor="text1"/>
                <w:sz w:val="24"/>
                <w:szCs w:val="24"/>
              </w:rPr>
            </w:pPr>
            <w:r w:rsidRPr="0052613B">
              <w:rPr>
                <w:rFonts w:ascii="Arial" w:hAnsi="Arial" w:cs="Arial"/>
                <w:color w:val="000000" w:themeColor="text1"/>
                <w:sz w:val="24"/>
                <w:szCs w:val="24"/>
              </w:rPr>
              <w:t>Strengthening co-management frameworks among DMCR, local government, and communities to ensure long-term protection.</w:t>
            </w:r>
          </w:p>
          <w:p w14:paraId="56FA35AA" w14:textId="77777777" w:rsidR="003841DC" w:rsidRPr="0052613B" w:rsidRDefault="003841DC" w:rsidP="008B4231">
            <w:pPr>
              <w:rPr>
                <w:rFonts w:ascii="Arial" w:hAnsi="Arial" w:cs="Arial"/>
                <w:color w:val="000000" w:themeColor="text1"/>
                <w:sz w:val="24"/>
                <w:szCs w:val="24"/>
              </w:rPr>
            </w:pPr>
          </w:p>
        </w:tc>
      </w:tr>
    </w:tbl>
    <w:p w14:paraId="375B1EBA" w14:textId="77777777" w:rsidR="003841DC" w:rsidRPr="0052613B" w:rsidRDefault="003841DC" w:rsidP="003841DC">
      <w:pPr>
        <w:rPr>
          <w:rFonts w:ascii="Arial" w:hAnsi="Arial" w:cs="Arial"/>
          <w:b/>
          <w:bCs/>
          <w:color w:val="000000" w:themeColor="text1"/>
          <w:sz w:val="24"/>
          <w:szCs w:val="24"/>
        </w:rPr>
      </w:pPr>
    </w:p>
    <w:p w14:paraId="3DB6A82D" w14:textId="77777777" w:rsidR="003841DC" w:rsidRPr="0052613B" w:rsidRDefault="003841DC" w:rsidP="003841DC">
      <w:pPr>
        <w:spacing w:after="0"/>
        <w:ind w:firstLine="1134"/>
        <w:rPr>
          <w:rFonts w:ascii="Arial" w:hAnsi="Arial" w:cs="Arial"/>
          <w:b/>
          <w:bCs/>
          <w:i/>
          <w:iCs/>
          <w:color w:val="000000" w:themeColor="text1"/>
          <w:sz w:val="24"/>
          <w:szCs w:val="24"/>
        </w:rPr>
      </w:pPr>
      <w:r w:rsidRPr="0052613B">
        <w:rPr>
          <w:rFonts w:ascii="Arial" w:hAnsi="Arial" w:cs="Arial"/>
          <w:b/>
          <w:bCs/>
          <w:i/>
          <w:iCs/>
          <w:color w:val="000000" w:themeColor="text1"/>
          <w:sz w:val="24"/>
          <w:szCs w:val="24"/>
        </w:rPr>
        <w:t>Significance</w:t>
      </w:r>
      <w:r w:rsidRPr="0052613B">
        <w:rPr>
          <w:rFonts w:ascii="Arial" w:hAnsi="Arial" w:cs="Arial"/>
          <w:b/>
          <w:bCs/>
          <w:i/>
          <w:iCs/>
          <w:color w:val="000000" w:themeColor="text1"/>
          <w:sz w:val="24"/>
          <w:szCs w:val="24"/>
          <w:cs/>
        </w:rPr>
        <w:t>/</w:t>
      </w:r>
      <w:r w:rsidRPr="0052613B">
        <w:rPr>
          <w:rFonts w:ascii="Arial" w:hAnsi="Arial" w:cs="Arial"/>
          <w:b/>
          <w:bCs/>
          <w:i/>
          <w:iCs/>
          <w:color w:val="000000" w:themeColor="text1"/>
          <w:sz w:val="24"/>
          <w:szCs w:val="24"/>
        </w:rPr>
        <w:t>national importance and protection status</w:t>
      </w:r>
    </w:p>
    <w:p w14:paraId="235EA1B0" w14:textId="77777777" w:rsidR="003841DC" w:rsidRPr="0052613B" w:rsidRDefault="003841DC" w:rsidP="003841DC">
      <w:pPr>
        <w:tabs>
          <w:tab w:val="left" w:pos="1134"/>
        </w:tabs>
        <w:jc w:val="thaiDistribute"/>
        <w:rPr>
          <w:rFonts w:ascii="Arial" w:hAnsi="Arial" w:cs="Arial"/>
          <w:color w:val="000000" w:themeColor="text1"/>
          <w:sz w:val="24"/>
          <w:szCs w:val="24"/>
        </w:rPr>
      </w:pPr>
      <w:r w:rsidRPr="0052613B">
        <w:rPr>
          <w:rFonts w:ascii="Arial" w:hAnsi="Arial" w:cs="Arial"/>
          <w:color w:val="000000" w:themeColor="text1"/>
          <w:sz w:val="24"/>
          <w:szCs w:val="24"/>
        </w:rPr>
        <w:tab/>
        <w:t xml:space="preserve">All coral reef and seagrass areas in the Gulf of Thailand are under state jurisdiction and hold high national significance for biodiversity conservation, blue carbon functions, and sustainable development. Managed primarily by the Department of Marine and Coastal Resources (DMCR), with collaboration from provincial authorities, the Department of National Parks (DNP), and the Royal Thai Navy, these sites collectively represent Thailand’s key marine ecosystems and policy priorities. Koh Si Chang and Koh Lan serve as pilot sites for Marine Spatial Planning (MSP), while Koh Kood and Koh Mak are recognized as models for eco-tourism and sustainable island management within the Eastern Marine Conservation Network. Koh Tao functions as a leading site for coral reef restoration and community-based tourism, supporting Thailand’s blue economy. Offshore sites such as Koh Kra and Koh Losin possess exceptional biodiversity value and serve as reference areas for coral health monitoring and climate change studies. The underwater pinnacles in Chumphon Province are important for coral diversity and dive tourism, while Ban Don Bay and the seagrass meadows along Chumphon’s coast are vital blue carbon ecosystems that support dugongs, sea turtles, and juvenile fish. Protection </w:t>
      </w:r>
      <w:r w:rsidRPr="0052613B">
        <w:rPr>
          <w:rFonts w:ascii="Arial" w:hAnsi="Arial" w:cs="Arial"/>
          <w:color w:val="000000" w:themeColor="text1"/>
          <w:sz w:val="24"/>
          <w:szCs w:val="24"/>
        </w:rPr>
        <w:lastRenderedPageBreak/>
        <w:t>designations vary across sites, ranging from formal status</w:t>
      </w:r>
      <w:r w:rsidRPr="0052613B">
        <w:rPr>
          <w:rFonts w:ascii="Arial" w:hAnsi="Arial" w:cs="Arial"/>
          <w:color w:val="000000" w:themeColor="text1"/>
          <w:sz w:val="24"/>
          <w:szCs w:val="24"/>
          <w:cs/>
        </w:rPr>
        <w:t xml:space="preserve"> </w:t>
      </w:r>
      <w:r w:rsidRPr="0052613B">
        <w:rPr>
          <w:rFonts w:ascii="Arial" w:hAnsi="Arial" w:cs="Arial"/>
          <w:color w:val="000000" w:themeColor="text1"/>
          <w:sz w:val="24"/>
          <w:szCs w:val="24"/>
        </w:rPr>
        <w:t>such as the Mu Ko Chang National Park (Koh Kood), the Ramsar Site (Koh Kra), and the Chumphon Marine National Park</w:t>
      </w:r>
      <w:r w:rsidRPr="0052613B">
        <w:rPr>
          <w:rFonts w:ascii="Arial" w:hAnsi="Arial" w:cs="Arial"/>
          <w:color w:val="000000" w:themeColor="text1"/>
          <w:sz w:val="24"/>
          <w:szCs w:val="24"/>
          <w:cs/>
        </w:rPr>
        <w:t xml:space="preserve"> </w:t>
      </w:r>
      <w:r w:rsidRPr="0052613B">
        <w:rPr>
          <w:rFonts w:ascii="Arial" w:hAnsi="Arial" w:cs="Arial"/>
          <w:color w:val="000000" w:themeColor="text1"/>
          <w:sz w:val="24"/>
          <w:szCs w:val="24"/>
        </w:rPr>
        <w:t>to local conservation frameworks under DMCR’s coastal zoning. Collectively, these areas illustrate Thailand’s integrated approach to marine resource management, combining ecosystem-based conservation, community participation, and sustainable use to enhance marine biodiversity protection, climate resilience, and long-term blue economy development.</w:t>
      </w:r>
      <w:r w:rsidRPr="0052613B">
        <w:rPr>
          <w:rFonts w:ascii="Arial" w:hAnsi="Arial" w:cs="Arial"/>
          <w:color w:val="000000" w:themeColor="text1"/>
          <w:sz w:val="24"/>
          <w:szCs w:val="24"/>
          <w:cs/>
        </w:rPr>
        <w:t xml:space="preserve"> (</w:t>
      </w:r>
      <w:r w:rsidRPr="0052613B">
        <w:rPr>
          <w:rFonts w:ascii="Arial" w:hAnsi="Arial" w:cs="Arial"/>
          <w:color w:val="000000" w:themeColor="text1"/>
          <w:sz w:val="24"/>
          <w:szCs w:val="24"/>
        </w:rPr>
        <w:t>Table 16</w:t>
      </w:r>
      <w:r w:rsidRPr="0052613B">
        <w:rPr>
          <w:rFonts w:ascii="Arial" w:hAnsi="Arial" w:cs="Arial"/>
          <w:color w:val="000000" w:themeColor="text1"/>
          <w:sz w:val="24"/>
          <w:szCs w:val="24"/>
          <w:cs/>
        </w:rPr>
        <w:t>)</w:t>
      </w:r>
    </w:p>
    <w:p w14:paraId="006DA087" w14:textId="77777777" w:rsidR="003841DC" w:rsidRPr="0052613B" w:rsidRDefault="003841DC" w:rsidP="003841DC">
      <w:pPr>
        <w:rPr>
          <w:rFonts w:ascii="Arial" w:hAnsi="Arial" w:cs="Arial"/>
          <w:b/>
          <w:bCs/>
          <w:color w:val="000000" w:themeColor="text1"/>
          <w:sz w:val="24"/>
          <w:szCs w:val="24"/>
        </w:rPr>
      </w:pPr>
      <w:r w:rsidRPr="0052613B">
        <w:rPr>
          <w:rFonts w:ascii="Arial" w:hAnsi="Arial" w:cs="Arial"/>
          <w:b/>
          <w:bCs/>
          <w:color w:val="000000" w:themeColor="text1"/>
          <w:sz w:val="24"/>
          <w:szCs w:val="24"/>
        </w:rPr>
        <w:t>Table 16</w:t>
      </w:r>
      <w:r w:rsidRPr="0052613B">
        <w:rPr>
          <w:rFonts w:ascii="Arial" w:hAnsi="Arial" w:cs="Arial"/>
          <w:b/>
          <w:bCs/>
          <w:color w:val="000000" w:themeColor="text1"/>
          <w:sz w:val="24"/>
          <w:szCs w:val="24"/>
          <w:cs/>
        </w:rPr>
        <w:t xml:space="preserve">. </w:t>
      </w:r>
      <w:r w:rsidRPr="0052613B">
        <w:rPr>
          <w:rFonts w:ascii="Arial" w:hAnsi="Arial" w:cs="Arial"/>
          <w:b/>
          <w:bCs/>
          <w:color w:val="000000" w:themeColor="text1"/>
          <w:sz w:val="24"/>
          <w:szCs w:val="24"/>
        </w:rPr>
        <w:t>Coral and seagrass areas in Thailand (Gulf of Thailand)</w:t>
      </w:r>
      <w:r w:rsidRPr="0052613B">
        <w:rPr>
          <w:rFonts w:ascii="Arial" w:hAnsi="Arial" w:cs="Arial"/>
          <w:b/>
          <w:bCs/>
          <w:color w:val="000000" w:themeColor="text1"/>
          <w:sz w:val="24"/>
          <w:szCs w:val="24"/>
          <w:cs/>
        </w:rPr>
        <w:t xml:space="preserve">: </w:t>
      </w:r>
      <w:r w:rsidRPr="0052613B">
        <w:rPr>
          <w:rFonts w:ascii="Arial" w:hAnsi="Arial" w:cs="Arial"/>
          <w:color w:val="000000" w:themeColor="text1"/>
          <w:sz w:val="24"/>
          <w:szCs w:val="24"/>
        </w:rPr>
        <w:t>Social and use information</w:t>
      </w:r>
      <w:r w:rsidRPr="0052613B">
        <w:rPr>
          <w:rFonts w:ascii="Arial" w:hAnsi="Arial" w:cs="Arial"/>
          <w:color w:val="000000" w:themeColor="text1"/>
          <w:sz w:val="24"/>
          <w:szCs w:val="24"/>
          <w:cs/>
        </w:rPr>
        <w:t xml:space="preserve"> </w:t>
      </w:r>
      <w:r w:rsidRPr="0052613B">
        <w:rPr>
          <w:rFonts w:ascii="Arial" w:hAnsi="Arial" w:cs="Arial"/>
          <w:color w:val="000000" w:themeColor="text1"/>
          <w:sz w:val="24"/>
          <w:szCs w:val="24"/>
        </w:rPr>
        <w:t>showing significance</w:t>
      </w:r>
      <w:r w:rsidRPr="0052613B">
        <w:rPr>
          <w:rFonts w:ascii="Arial" w:hAnsi="Arial" w:cs="Arial"/>
          <w:color w:val="000000" w:themeColor="text1"/>
          <w:sz w:val="24"/>
          <w:szCs w:val="24"/>
          <w:cs/>
        </w:rPr>
        <w:t>/</w:t>
      </w:r>
      <w:r w:rsidRPr="0052613B">
        <w:rPr>
          <w:rFonts w:ascii="Arial" w:hAnsi="Arial" w:cs="Arial"/>
          <w:color w:val="000000" w:themeColor="text1"/>
          <w:sz w:val="24"/>
          <w:szCs w:val="24"/>
        </w:rPr>
        <w:t>national importance and protection status</w:t>
      </w:r>
    </w:p>
    <w:tbl>
      <w:tblPr>
        <w:tblStyle w:val="TableGrid"/>
        <w:tblW w:w="5000" w:type="pct"/>
        <w:tblLook w:val="04A0" w:firstRow="1" w:lastRow="0" w:firstColumn="1" w:lastColumn="0" w:noHBand="0" w:noVBand="1"/>
      </w:tblPr>
      <w:tblGrid>
        <w:gridCol w:w="3023"/>
        <w:gridCol w:w="5133"/>
        <w:gridCol w:w="4794"/>
      </w:tblGrid>
      <w:tr w:rsidR="003841DC" w:rsidRPr="0052613B" w14:paraId="53EFF7D5" w14:textId="77777777" w:rsidTr="008B4231">
        <w:tc>
          <w:tcPr>
            <w:tcW w:w="1167" w:type="pct"/>
            <w:vAlign w:val="center"/>
          </w:tcPr>
          <w:p w14:paraId="08B40861" w14:textId="77777777" w:rsidR="003841DC" w:rsidRPr="0052613B" w:rsidRDefault="003841DC" w:rsidP="008B4231">
            <w:pPr>
              <w:spacing w:before="120" w:after="120"/>
              <w:jc w:val="center"/>
              <w:rPr>
                <w:rFonts w:ascii="Arial" w:hAnsi="Arial" w:cs="Arial"/>
                <w:b/>
                <w:bCs/>
                <w:color w:val="000000" w:themeColor="text1"/>
                <w:sz w:val="24"/>
                <w:szCs w:val="24"/>
              </w:rPr>
            </w:pPr>
            <w:r w:rsidRPr="0052613B">
              <w:rPr>
                <w:rFonts w:ascii="Arial" w:hAnsi="Arial" w:cs="Arial"/>
                <w:b/>
                <w:bCs/>
                <w:color w:val="000000" w:themeColor="text1"/>
                <w:sz w:val="24"/>
                <w:szCs w:val="24"/>
              </w:rPr>
              <w:t>Name of area</w:t>
            </w:r>
          </w:p>
        </w:tc>
        <w:tc>
          <w:tcPr>
            <w:tcW w:w="1982" w:type="pct"/>
            <w:vAlign w:val="center"/>
          </w:tcPr>
          <w:p w14:paraId="7DB22097" w14:textId="77777777" w:rsidR="003841DC" w:rsidRPr="0052613B" w:rsidRDefault="003841DC" w:rsidP="008B4231">
            <w:pPr>
              <w:spacing w:before="120" w:after="120"/>
              <w:jc w:val="center"/>
              <w:rPr>
                <w:rFonts w:ascii="Arial" w:hAnsi="Arial" w:cs="Arial"/>
                <w:b/>
                <w:bCs/>
                <w:color w:val="000000" w:themeColor="text1"/>
                <w:sz w:val="24"/>
                <w:szCs w:val="24"/>
              </w:rPr>
            </w:pPr>
            <w:r w:rsidRPr="0052613B">
              <w:rPr>
                <w:rFonts w:ascii="Arial" w:hAnsi="Arial" w:cs="Arial"/>
                <w:b/>
                <w:bCs/>
                <w:color w:val="000000" w:themeColor="text1"/>
                <w:sz w:val="24"/>
                <w:szCs w:val="24"/>
              </w:rPr>
              <w:t>Significance</w:t>
            </w:r>
            <w:r w:rsidRPr="0052613B">
              <w:rPr>
                <w:rFonts w:ascii="Arial" w:hAnsi="Arial" w:cs="Arial"/>
                <w:b/>
                <w:bCs/>
                <w:color w:val="000000" w:themeColor="text1"/>
                <w:sz w:val="24"/>
                <w:szCs w:val="24"/>
                <w:cs/>
              </w:rPr>
              <w:t>/</w:t>
            </w:r>
            <w:r w:rsidRPr="0052613B">
              <w:rPr>
                <w:rFonts w:ascii="Arial" w:hAnsi="Arial" w:cs="Arial"/>
                <w:b/>
                <w:bCs/>
                <w:color w:val="000000" w:themeColor="text1"/>
                <w:sz w:val="24"/>
                <w:szCs w:val="24"/>
              </w:rPr>
              <w:t>national importance</w:t>
            </w:r>
          </w:p>
        </w:tc>
        <w:tc>
          <w:tcPr>
            <w:tcW w:w="1851" w:type="pct"/>
            <w:vAlign w:val="center"/>
          </w:tcPr>
          <w:p w14:paraId="359944C5" w14:textId="77777777" w:rsidR="003841DC" w:rsidRPr="0052613B" w:rsidRDefault="003841DC" w:rsidP="008B4231">
            <w:pPr>
              <w:spacing w:before="120" w:after="120"/>
              <w:jc w:val="center"/>
              <w:rPr>
                <w:rFonts w:ascii="Arial" w:hAnsi="Arial" w:cs="Arial"/>
                <w:b/>
                <w:bCs/>
                <w:color w:val="000000" w:themeColor="text1"/>
                <w:sz w:val="24"/>
                <w:szCs w:val="24"/>
              </w:rPr>
            </w:pPr>
            <w:r w:rsidRPr="0052613B">
              <w:rPr>
                <w:rFonts w:ascii="Arial" w:hAnsi="Arial" w:cs="Arial"/>
                <w:b/>
                <w:bCs/>
                <w:color w:val="000000" w:themeColor="text1"/>
                <w:sz w:val="24"/>
                <w:szCs w:val="24"/>
              </w:rPr>
              <w:t>Protection status</w:t>
            </w:r>
          </w:p>
        </w:tc>
      </w:tr>
      <w:tr w:rsidR="003841DC" w:rsidRPr="0052613B" w14:paraId="4816493C" w14:textId="77777777" w:rsidTr="008B4231">
        <w:tc>
          <w:tcPr>
            <w:tcW w:w="1167" w:type="pct"/>
          </w:tcPr>
          <w:p w14:paraId="38037E0C" w14:textId="77777777" w:rsidR="003841DC" w:rsidRPr="0052613B" w:rsidRDefault="003841DC" w:rsidP="008B4231">
            <w:pPr>
              <w:rPr>
                <w:rFonts w:ascii="Arial" w:hAnsi="Arial" w:cs="Arial"/>
                <w:b/>
                <w:bCs/>
                <w:color w:val="000000" w:themeColor="text1"/>
                <w:sz w:val="24"/>
                <w:szCs w:val="24"/>
              </w:rPr>
            </w:pPr>
            <w:r w:rsidRPr="0052613B">
              <w:rPr>
                <w:rFonts w:ascii="Arial" w:hAnsi="Arial" w:cs="Arial"/>
                <w:b/>
                <w:bCs/>
                <w:color w:val="000000" w:themeColor="text1"/>
                <w:sz w:val="24"/>
                <w:szCs w:val="24"/>
              </w:rPr>
              <w:t xml:space="preserve">CR:1 Koh Si Chang </w:t>
            </w:r>
          </w:p>
        </w:tc>
        <w:tc>
          <w:tcPr>
            <w:tcW w:w="1982" w:type="pct"/>
            <w:vAlign w:val="center"/>
          </w:tcPr>
          <w:p w14:paraId="790759C3" w14:textId="77777777" w:rsidR="003841DC" w:rsidRPr="0052613B" w:rsidRDefault="003841DC" w:rsidP="008B4231">
            <w:pPr>
              <w:rPr>
                <w:rFonts w:ascii="Arial" w:hAnsi="Arial" w:cs="Arial"/>
                <w:color w:val="000000" w:themeColor="text1"/>
                <w:sz w:val="24"/>
                <w:szCs w:val="24"/>
              </w:rPr>
            </w:pPr>
            <w:r w:rsidRPr="0052613B">
              <w:rPr>
                <w:rFonts w:ascii="Arial" w:hAnsi="Arial" w:cs="Arial"/>
                <w:color w:val="000000" w:themeColor="text1"/>
                <w:sz w:val="24"/>
                <w:szCs w:val="24"/>
              </w:rPr>
              <w:t>Koh Si Chang holds national significance as a pilot site for Marine Spatial Planning (MSP) under Thailand’s coastal and marine management strategy led by the Department of Marine and Coastal Resources (DMCR). It serves as a model for integrating marine zoning, sustainable use, and stakeholder coordination within a complex multi-use area influenced by tourism, fisheries, and nearby industrial development (Laem Chabang Port).</w:t>
            </w:r>
          </w:p>
          <w:p w14:paraId="2A0B9204" w14:textId="77777777" w:rsidR="003841DC" w:rsidRPr="0052613B" w:rsidRDefault="003841DC" w:rsidP="008B4231">
            <w:pPr>
              <w:rPr>
                <w:rFonts w:ascii="Arial" w:hAnsi="Arial" w:cs="Arial"/>
                <w:color w:val="000000" w:themeColor="text1"/>
                <w:sz w:val="24"/>
                <w:szCs w:val="24"/>
              </w:rPr>
            </w:pPr>
            <w:r w:rsidRPr="0052613B">
              <w:rPr>
                <w:rFonts w:ascii="Arial" w:hAnsi="Arial" w:cs="Arial"/>
                <w:color w:val="000000" w:themeColor="text1"/>
                <w:sz w:val="24"/>
                <w:szCs w:val="24"/>
              </w:rPr>
              <w:t>In national and provincial master plans, Koh Si Chang is designated for multi-purpose use, including tourism, transport, fisheries, and environmental conservation, making it a strategic case for balancing economic development with marine ecosystem protection. Its inclusion in Thailand’s MSP framework and coastal management plans underscores its importance as a demonstration site for sustainable coastal governance and resource management in the Gulf of Thailand.</w:t>
            </w:r>
          </w:p>
        </w:tc>
        <w:tc>
          <w:tcPr>
            <w:tcW w:w="1851" w:type="pct"/>
          </w:tcPr>
          <w:p w14:paraId="18ED66D1" w14:textId="77777777" w:rsidR="003841DC" w:rsidRPr="0052613B" w:rsidRDefault="003841DC" w:rsidP="008B4231">
            <w:pPr>
              <w:rPr>
                <w:rFonts w:ascii="Arial" w:hAnsi="Arial" w:cs="Arial"/>
                <w:color w:val="000000" w:themeColor="text1"/>
                <w:sz w:val="24"/>
                <w:szCs w:val="24"/>
              </w:rPr>
            </w:pPr>
            <w:r w:rsidRPr="0052613B">
              <w:rPr>
                <w:rFonts w:ascii="Arial" w:hAnsi="Arial" w:cs="Arial"/>
                <w:b/>
                <w:bCs/>
                <w:color w:val="000000" w:themeColor="text1"/>
                <w:sz w:val="24"/>
                <w:szCs w:val="24"/>
              </w:rPr>
              <w:t>Status / Protection category:</w:t>
            </w:r>
            <w:r w:rsidRPr="0052613B">
              <w:rPr>
                <w:rFonts w:ascii="Arial" w:hAnsi="Arial" w:cs="Arial"/>
                <w:color w:val="000000" w:themeColor="text1"/>
                <w:sz w:val="24"/>
                <w:szCs w:val="24"/>
              </w:rPr>
              <w:br/>
              <w:t xml:space="preserve">Not designated as a National Park or formal MPA. Managed under DMCR coastal-marine measures and used as a pilot area for Marine Spatial Planning (MSP); local protections apply via DMCR regulatory orders. </w:t>
            </w:r>
          </w:p>
          <w:p w14:paraId="668E1EB7" w14:textId="77777777" w:rsidR="003841DC" w:rsidRPr="0052613B" w:rsidRDefault="003841DC" w:rsidP="008B4231">
            <w:pPr>
              <w:rPr>
                <w:rFonts w:ascii="Arial" w:hAnsi="Arial" w:cs="Arial"/>
                <w:color w:val="000000" w:themeColor="text1"/>
                <w:sz w:val="24"/>
                <w:szCs w:val="24"/>
              </w:rPr>
            </w:pPr>
            <w:r w:rsidRPr="0052613B">
              <w:rPr>
                <w:rFonts w:ascii="Arial" w:hAnsi="Arial" w:cs="Arial"/>
                <w:b/>
                <w:bCs/>
                <w:color w:val="000000" w:themeColor="text1"/>
                <w:sz w:val="24"/>
                <w:szCs w:val="24"/>
              </w:rPr>
              <w:t>Total area:</w:t>
            </w:r>
            <w:r w:rsidRPr="0052613B">
              <w:rPr>
                <w:rFonts w:ascii="Arial" w:hAnsi="Arial" w:cs="Arial"/>
                <w:color w:val="000000" w:themeColor="text1"/>
                <w:sz w:val="24"/>
                <w:szCs w:val="24"/>
              </w:rPr>
              <w:br/>
              <w:t xml:space="preserve">17.3 km² (Ko Sichang district, incl. main island and adjoining islets). </w:t>
            </w:r>
          </w:p>
          <w:p w14:paraId="753D348F" w14:textId="77777777" w:rsidR="003841DC" w:rsidRPr="0052613B" w:rsidRDefault="003841DC" w:rsidP="008B4231">
            <w:pPr>
              <w:rPr>
                <w:rFonts w:ascii="Arial" w:hAnsi="Arial" w:cs="Arial"/>
                <w:color w:val="000000" w:themeColor="text1"/>
                <w:sz w:val="24"/>
                <w:szCs w:val="24"/>
              </w:rPr>
            </w:pPr>
          </w:p>
        </w:tc>
      </w:tr>
      <w:tr w:rsidR="003841DC" w:rsidRPr="0052613B" w14:paraId="155591C2" w14:textId="77777777" w:rsidTr="008B4231">
        <w:tc>
          <w:tcPr>
            <w:tcW w:w="1167" w:type="pct"/>
          </w:tcPr>
          <w:p w14:paraId="1A04633B" w14:textId="77777777" w:rsidR="003841DC" w:rsidRPr="0052613B" w:rsidRDefault="003841DC" w:rsidP="008B4231">
            <w:pPr>
              <w:rPr>
                <w:rFonts w:ascii="Arial" w:hAnsi="Arial" w:cs="Arial"/>
                <w:b/>
                <w:bCs/>
                <w:color w:val="000000" w:themeColor="text1"/>
                <w:sz w:val="24"/>
                <w:szCs w:val="24"/>
              </w:rPr>
            </w:pPr>
            <w:r w:rsidRPr="0052613B">
              <w:rPr>
                <w:rFonts w:ascii="Arial" w:hAnsi="Arial" w:cs="Arial"/>
                <w:b/>
                <w:bCs/>
                <w:color w:val="000000" w:themeColor="text1"/>
                <w:sz w:val="24"/>
                <w:szCs w:val="24"/>
              </w:rPr>
              <w:lastRenderedPageBreak/>
              <w:t xml:space="preserve">CR:2 Koh Lan </w:t>
            </w:r>
          </w:p>
        </w:tc>
        <w:tc>
          <w:tcPr>
            <w:tcW w:w="1982" w:type="pct"/>
            <w:vAlign w:val="center"/>
          </w:tcPr>
          <w:p w14:paraId="355F9F82" w14:textId="77777777" w:rsidR="003841DC" w:rsidRPr="0052613B" w:rsidRDefault="003841DC" w:rsidP="008B4231">
            <w:pPr>
              <w:rPr>
                <w:rFonts w:ascii="Arial" w:hAnsi="Arial" w:cs="Arial"/>
                <w:color w:val="000000" w:themeColor="text1"/>
                <w:sz w:val="24"/>
                <w:szCs w:val="24"/>
              </w:rPr>
            </w:pPr>
            <w:r w:rsidRPr="0052613B">
              <w:rPr>
                <w:rFonts w:ascii="Arial" w:hAnsi="Arial" w:cs="Arial"/>
                <w:color w:val="000000" w:themeColor="text1"/>
                <w:sz w:val="24"/>
                <w:szCs w:val="24"/>
              </w:rPr>
              <w:t>Koh Lan is of national and regional importance as part of Thailand’s Eastern Economic Corridor (EEC) coastal zone, identified in national and provincial development plans for tourism and coastal resource management. The island supports large-scale tourism from Pattaya and serves as a key example of balancing economic growth with marine ecosystem protection.</w:t>
            </w:r>
          </w:p>
          <w:p w14:paraId="3077063C" w14:textId="77777777" w:rsidR="003841DC" w:rsidRPr="0052613B" w:rsidRDefault="003841DC" w:rsidP="008B4231">
            <w:pPr>
              <w:rPr>
                <w:rFonts w:ascii="Arial" w:hAnsi="Arial" w:cs="Arial"/>
                <w:color w:val="000000" w:themeColor="text1"/>
                <w:sz w:val="24"/>
                <w:szCs w:val="24"/>
              </w:rPr>
            </w:pPr>
            <w:r w:rsidRPr="0052613B">
              <w:rPr>
                <w:rFonts w:ascii="Arial" w:hAnsi="Arial" w:cs="Arial"/>
                <w:color w:val="000000" w:themeColor="text1"/>
                <w:sz w:val="24"/>
                <w:szCs w:val="24"/>
              </w:rPr>
              <w:t>In national and provincial master plans, Koh Lan is designated as a high-priority tourism and environmental management area under the Chonburi Provincial Coastal Strategy and the Department of Marine and Coastal Resources (DMCR). It is recognized as a sensitive marine zone requiring strict control on wastewater, sedimentation, and coral reef conservation.</w:t>
            </w:r>
          </w:p>
        </w:tc>
        <w:tc>
          <w:tcPr>
            <w:tcW w:w="1851" w:type="pct"/>
          </w:tcPr>
          <w:p w14:paraId="6136F4A0" w14:textId="77777777" w:rsidR="003841DC" w:rsidRPr="0052613B" w:rsidRDefault="003841DC" w:rsidP="008B4231">
            <w:pPr>
              <w:rPr>
                <w:rFonts w:ascii="Arial" w:hAnsi="Arial" w:cs="Arial"/>
                <w:color w:val="000000" w:themeColor="text1"/>
                <w:sz w:val="24"/>
                <w:szCs w:val="24"/>
              </w:rPr>
            </w:pPr>
            <w:r w:rsidRPr="0052613B">
              <w:rPr>
                <w:rFonts w:ascii="Arial" w:hAnsi="Arial" w:cs="Arial"/>
                <w:b/>
                <w:bCs/>
                <w:color w:val="000000" w:themeColor="text1"/>
                <w:sz w:val="24"/>
                <w:szCs w:val="24"/>
              </w:rPr>
              <w:t>Status / Protection category:</w:t>
            </w:r>
            <w:r w:rsidRPr="0052613B">
              <w:rPr>
                <w:rFonts w:ascii="Arial" w:hAnsi="Arial" w:cs="Arial"/>
                <w:color w:val="000000" w:themeColor="text1"/>
                <w:sz w:val="24"/>
                <w:szCs w:val="24"/>
              </w:rPr>
              <w:br/>
              <w:t xml:space="preserve">There is no formal Marine Protected Area (MPA) or National Park status covering Koh Lan’s surrounding waters. However, the island’s marine and coastal zones have been identified under national pilot projects for marine spatial planning and protected-area zoning. For example, the island is a case study for MSP by the Department of Marine and Coastal Resources (DMCR). </w:t>
            </w:r>
          </w:p>
          <w:p w14:paraId="14538D3F" w14:textId="77777777" w:rsidR="003841DC" w:rsidRPr="0052613B" w:rsidRDefault="003841DC" w:rsidP="008B4231">
            <w:pPr>
              <w:rPr>
                <w:rFonts w:ascii="Arial" w:hAnsi="Arial" w:cs="Arial"/>
                <w:color w:val="000000" w:themeColor="text1"/>
                <w:sz w:val="24"/>
                <w:szCs w:val="24"/>
              </w:rPr>
            </w:pPr>
            <w:r w:rsidRPr="0052613B">
              <w:rPr>
                <w:rFonts w:ascii="Arial" w:hAnsi="Arial" w:cs="Arial"/>
                <w:b/>
                <w:bCs/>
                <w:color w:val="000000" w:themeColor="text1"/>
                <w:sz w:val="24"/>
                <w:szCs w:val="24"/>
              </w:rPr>
              <w:t>Total area:</w:t>
            </w:r>
            <w:r w:rsidRPr="0052613B">
              <w:rPr>
                <w:rFonts w:ascii="Arial" w:hAnsi="Arial" w:cs="Arial"/>
                <w:color w:val="000000" w:themeColor="text1"/>
                <w:sz w:val="24"/>
                <w:szCs w:val="24"/>
              </w:rPr>
              <w:br/>
              <w:t>Approximately 5.6 km² (~560 hectares) for the island land area.</w:t>
            </w:r>
          </w:p>
          <w:p w14:paraId="645E6BAC" w14:textId="77777777" w:rsidR="003841DC" w:rsidRPr="0052613B" w:rsidRDefault="003841DC" w:rsidP="008B4231">
            <w:pPr>
              <w:rPr>
                <w:rFonts w:ascii="Arial" w:hAnsi="Arial" w:cs="Arial"/>
                <w:color w:val="000000" w:themeColor="text1"/>
                <w:sz w:val="24"/>
                <w:szCs w:val="24"/>
              </w:rPr>
            </w:pPr>
          </w:p>
        </w:tc>
      </w:tr>
      <w:tr w:rsidR="003841DC" w:rsidRPr="0052613B" w14:paraId="11CE674D" w14:textId="77777777" w:rsidTr="008B4231">
        <w:tc>
          <w:tcPr>
            <w:tcW w:w="1167" w:type="pct"/>
          </w:tcPr>
          <w:p w14:paraId="0EC58503" w14:textId="77777777" w:rsidR="003841DC" w:rsidRPr="0052613B" w:rsidRDefault="003841DC" w:rsidP="008B4231">
            <w:pPr>
              <w:rPr>
                <w:rFonts w:ascii="Arial" w:hAnsi="Arial" w:cs="Arial"/>
                <w:b/>
                <w:bCs/>
                <w:color w:val="000000" w:themeColor="text1"/>
                <w:sz w:val="24"/>
                <w:szCs w:val="24"/>
              </w:rPr>
            </w:pPr>
            <w:r w:rsidRPr="0052613B">
              <w:rPr>
                <w:rFonts w:ascii="Arial" w:hAnsi="Arial" w:cs="Arial"/>
                <w:b/>
                <w:bCs/>
                <w:color w:val="000000" w:themeColor="text1"/>
                <w:sz w:val="24"/>
                <w:szCs w:val="24"/>
              </w:rPr>
              <w:t>CR:3 Koh Kood</w:t>
            </w:r>
          </w:p>
        </w:tc>
        <w:tc>
          <w:tcPr>
            <w:tcW w:w="1982" w:type="pct"/>
            <w:vAlign w:val="center"/>
          </w:tcPr>
          <w:p w14:paraId="4A8C8D25" w14:textId="77777777" w:rsidR="003841DC" w:rsidRPr="0052613B" w:rsidRDefault="003841DC" w:rsidP="008B4231">
            <w:pPr>
              <w:rPr>
                <w:rFonts w:ascii="Arial" w:hAnsi="Arial" w:cs="Arial"/>
                <w:color w:val="000000" w:themeColor="text1"/>
                <w:sz w:val="24"/>
                <w:szCs w:val="24"/>
              </w:rPr>
            </w:pPr>
            <w:r w:rsidRPr="0052613B">
              <w:rPr>
                <w:rFonts w:ascii="Arial" w:hAnsi="Arial" w:cs="Arial"/>
                <w:color w:val="000000" w:themeColor="text1"/>
                <w:sz w:val="24"/>
                <w:szCs w:val="24"/>
              </w:rPr>
              <w:t>Koh Kood holds national significance as a key island within Trat Province’s coastal and marine resource management plan and Thailand’s National Marine and Coastal Resources Master Plan. It is identified as a priority site for sustainable tourism development and marine ecosystem conservation, emphasizing the protection of coral reefs, seagrass meadows, and mangroves.</w:t>
            </w:r>
          </w:p>
          <w:p w14:paraId="0D0FA21B" w14:textId="77777777" w:rsidR="003841DC" w:rsidRPr="0052613B" w:rsidRDefault="003841DC" w:rsidP="008B4231">
            <w:pPr>
              <w:rPr>
                <w:rFonts w:ascii="Arial" w:hAnsi="Arial" w:cs="Arial"/>
                <w:color w:val="000000" w:themeColor="text1"/>
                <w:sz w:val="24"/>
                <w:szCs w:val="24"/>
              </w:rPr>
            </w:pPr>
            <w:r w:rsidRPr="0052613B">
              <w:rPr>
                <w:rFonts w:ascii="Arial" w:hAnsi="Arial" w:cs="Arial"/>
                <w:color w:val="000000" w:themeColor="text1"/>
                <w:sz w:val="24"/>
                <w:szCs w:val="24"/>
              </w:rPr>
              <w:t xml:space="preserve">The island is included in the Eastern Marine Conservation Network and aligned with national strategies promoting eco-tourism, biodiversity conservation, and blue economy development. Koh Kood’s zoning under the </w:t>
            </w:r>
            <w:r w:rsidRPr="0052613B">
              <w:rPr>
                <w:rFonts w:ascii="Arial" w:hAnsi="Arial" w:cs="Arial"/>
                <w:color w:val="000000" w:themeColor="text1"/>
                <w:sz w:val="24"/>
                <w:szCs w:val="24"/>
              </w:rPr>
              <w:lastRenderedPageBreak/>
              <w:t>Department of Marine and Coastal Resources (DMCR) designates areas for tourism, small-scale fisheries, and marine conservation, making it a model for balanced, low-impact island management.</w:t>
            </w:r>
          </w:p>
        </w:tc>
        <w:tc>
          <w:tcPr>
            <w:tcW w:w="1851" w:type="pct"/>
          </w:tcPr>
          <w:p w14:paraId="2BCA9B3C" w14:textId="77777777" w:rsidR="003841DC" w:rsidRPr="0052613B" w:rsidRDefault="003841DC" w:rsidP="008B4231">
            <w:pPr>
              <w:rPr>
                <w:rFonts w:ascii="Arial" w:hAnsi="Arial" w:cs="Arial"/>
                <w:color w:val="000000" w:themeColor="text1"/>
                <w:sz w:val="24"/>
                <w:szCs w:val="24"/>
              </w:rPr>
            </w:pPr>
            <w:r w:rsidRPr="0052613B">
              <w:rPr>
                <w:rFonts w:ascii="Arial" w:hAnsi="Arial" w:cs="Arial"/>
                <w:b/>
                <w:bCs/>
                <w:color w:val="000000" w:themeColor="text1"/>
                <w:sz w:val="24"/>
                <w:szCs w:val="24"/>
              </w:rPr>
              <w:lastRenderedPageBreak/>
              <w:t>Status / Protection category:</w:t>
            </w:r>
            <w:r w:rsidRPr="0052613B">
              <w:rPr>
                <w:rFonts w:ascii="Arial" w:hAnsi="Arial" w:cs="Arial"/>
                <w:color w:val="000000" w:themeColor="text1"/>
                <w:sz w:val="24"/>
                <w:szCs w:val="24"/>
              </w:rPr>
              <w:br/>
              <w:t xml:space="preserve">Koh Kood lies within the broader management domain of the Mu Ko Chang National Park region (IUCN Category II) and is subject to oversight by the Department of Marine and Coastal Resources (DMCR). </w:t>
            </w:r>
          </w:p>
          <w:p w14:paraId="16B213D5" w14:textId="77777777" w:rsidR="003841DC" w:rsidRPr="0052613B" w:rsidRDefault="003841DC" w:rsidP="008B4231">
            <w:pPr>
              <w:rPr>
                <w:rFonts w:ascii="Arial" w:hAnsi="Arial" w:cs="Arial"/>
                <w:color w:val="000000" w:themeColor="text1"/>
                <w:sz w:val="24"/>
                <w:szCs w:val="24"/>
              </w:rPr>
            </w:pPr>
            <w:r w:rsidRPr="0052613B">
              <w:rPr>
                <w:rFonts w:ascii="Arial" w:hAnsi="Arial" w:cs="Arial"/>
                <w:b/>
                <w:bCs/>
                <w:color w:val="000000" w:themeColor="text1"/>
                <w:sz w:val="24"/>
                <w:szCs w:val="24"/>
              </w:rPr>
              <w:t>Total area:</w:t>
            </w:r>
            <w:r w:rsidRPr="0052613B">
              <w:rPr>
                <w:rFonts w:ascii="Arial" w:hAnsi="Arial" w:cs="Arial"/>
                <w:color w:val="000000" w:themeColor="text1"/>
                <w:sz w:val="24"/>
                <w:szCs w:val="24"/>
              </w:rPr>
              <w:br/>
              <w:t xml:space="preserve">The island of Koh Kood covers approximately </w:t>
            </w:r>
            <w:r w:rsidRPr="0052613B">
              <w:rPr>
                <w:rFonts w:ascii="Arial" w:hAnsi="Arial" w:cs="Arial"/>
                <w:b/>
                <w:bCs/>
                <w:color w:val="000000" w:themeColor="text1"/>
                <w:sz w:val="24"/>
                <w:szCs w:val="24"/>
              </w:rPr>
              <w:t>~</w:t>
            </w:r>
            <w:r w:rsidRPr="0052613B">
              <w:rPr>
                <w:rFonts w:ascii="Arial" w:hAnsi="Arial" w:cs="Arial"/>
                <w:color w:val="000000" w:themeColor="text1"/>
                <w:sz w:val="24"/>
                <w:szCs w:val="24"/>
              </w:rPr>
              <w:t xml:space="preserve">105 km² (10,500 hectares) (it is Thailand’s 5th-largest island). </w:t>
            </w:r>
          </w:p>
          <w:p w14:paraId="48AF8D59" w14:textId="77777777" w:rsidR="003841DC" w:rsidRPr="0052613B" w:rsidRDefault="003841DC" w:rsidP="008B4231">
            <w:pPr>
              <w:rPr>
                <w:rFonts w:ascii="Arial" w:hAnsi="Arial" w:cs="Arial"/>
                <w:color w:val="000000" w:themeColor="text1"/>
                <w:sz w:val="24"/>
                <w:szCs w:val="24"/>
              </w:rPr>
            </w:pPr>
          </w:p>
        </w:tc>
      </w:tr>
      <w:tr w:rsidR="003841DC" w:rsidRPr="0052613B" w14:paraId="4FCE5ECF" w14:textId="77777777" w:rsidTr="008B4231">
        <w:tc>
          <w:tcPr>
            <w:tcW w:w="1167" w:type="pct"/>
          </w:tcPr>
          <w:p w14:paraId="365DB1E4" w14:textId="77777777" w:rsidR="003841DC" w:rsidRPr="0052613B" w:rsidRDefault="003841DC" w:rsidP="008B4231">
            <w:pPr>
              <w:rPr>
                <w:rFonts w:ascii="Arial" w:hAnsi="Arial" w:cs="Arial"/>
                <w:b/>
                <w:bCs/>
                <w:color w:val="000000" w:themeColor="text1"/>
                <w:sz w:val="24"/>
                <w:szCs w:val="24"/>
              </w:rPr>
            </w:pPr>
            <w:r w:rsidRPr="0052613B">
              <w:rPr>
                <w:rFonts w:ascii="Arial" w:hAnsi="Arial" w:cs="Arial"/>
                <w:b/>
                <w:bCs/>
                <w:color w:val="000000" w:themeColor="text1"/>
                <w:sz w:val="24"/>
                <w:szCs w:val="24"/>
              </w:rPr>
              <w:t>CR:4 Koh Mak</w:t>
            </w:r>
          </w:p>
        </w:tc>
        <w:tc>
          <w:tcPr>
            <w:tcW w:w="1982" w:type="pct"/>
            <w:vAlign w:val="center"/>
          </w:tcPr>
          <w:p w14:paraId="437E4527" w14:textId="77777777" w:rsidR="003841DC" w:rsidRPr="0052613B" w:rsidRDefault="003841DC" w:rsidP="008B4231">
            <w:pPr>
              <w:rPr>
                <w:rFonts w:ascii="Arial" w:hAnsi="Arial" w:cs="Arial"/>
                <w:color w:val="000000" w:themeColor="text1"/>
                <w:sz w:val="24"/>
                <w:szCs w:val="24"/>
              </w:rPr>
            </w:pPr>
            <w:r w:rsidRPr="0052613B">
              <w:rPr>
                <w:rFonts w:ascii="Arial" w:hAnsi="Arial" w:cs="Arial"/>
                <w:color w:val="000000" w:themeColor="text1"/>
                <w:sz w:val="24"/>
                <w:szCs w:val="24"/>
              </w:rPr>
              <w:t>Koh Mak is nationally recognized as a model for sustainable island development and low-carbon tourism under Thailand’s National Marine and Coastal Resources Master Plan and Trat Province’s Coastal Development Strategy. It has been designated as one of Thailand’s “Low-Carbon and Sustainable Tourism Pilot Islands” by the Designated Areas for Sustainable Tourism Administration (DASTA) and supported by the Department of Marine and Coastal Resources (DMCR) for marine conservation.</w:t>
            </w:r>
          </w:p>
          <w:p w14:paraId="5E2FD464" w14:textId="77777777" w:rsidR="003841DC" w:rsidRPr="0052613B" w:rsidRDefault="003841DC" w:rsidP="008B4231">
            <w:pPr>
              <w:rPr>
                <w:rFonts w:ascii="Arial" w:hAnsi="Arial" w:cs="Arial"/>
                <w:color w:val="000000" w:themeColor="text1"/>
                <w:sz w:val="24"/>
                <w:szCs w:val="24"/>
              </w:rPr>
            </w:pPr>
            <w:r w:rsidRPr="0052613B">
              <w:rPr>
                <w:rFonts w:ascii="Arial" w:hAnsi="Arial" w:cs="Arial"/>
                <w:color w:val="000000" w:themeColor="text1"/>
                <w:sz w:val="24"/>
                <w:szCs w:val="24"/>
              </w:rPr>
              <w:t>The island is part of the Eastern Marine Conservation and Tourism Network, linking conservation efforts across Koh Chang, Koh Kood, and nearby islands. Its land-use and marine zoning emphasize eco-tourism, community participation, and coral reef protection, serving as a national model for integrating tourism with environmental stewardship.</w:t>
            </w:r>
          </w:p>
        </w:tc>
        <w:tc>
          <w:tcPr>
            <w:tcW w:w="1851" w:type="pct"/>
          </w:tcPr>
          <w:p w14:paraId="6BF3D764" w14:textId="77777777" w:rsidR="003841DC" w:rsidRPr="0052613B" w:rsidRDefault="003841DC" w:rsidP="008B4231">
            <w:pPr>
              <w:rPr>
                <w:rFonts w:ascii="Arial" w:hAnsi="Arial" w:cs="Arial"/>
                <w:color w:val="000000" w:themeColor="text1"/>
                <w:sz w:val="24"/>
                <w:szCs w:val="24"/>
              </w:rPr>
            </w:pPr>
            <w:r w:rsidRPr="0052613B">
              <w:rPr>
                <w:rFonts w:ascii="Arial" w:hAnsi="Arial" w:cs="Arial"/>
                <w:b/>
                <w:bCs/>
                <w:color w:val="000000" w:themeColor="text1"/>
                <w:sz w:val="24"/>
                <w:szCs w:val="24"/>
              </w:rPr>
              <w:t>Status / Protection category:</w:t>
            </w:r>
            <w:r w:rsidRPr="0052613B">
              <w:rPr>
                <w:rFonts w:ascii="Arial" w:hAnsi="Arial" w:cs="Arial"/>
                <w:color w:val="000000" w:themeColor="text1"/>
                <w:sz w:val="24"/>
                <w:szCs w:val="24"/>
              </w:rPr>
              <w:br/>
              <w:t xml:space="preserve">Koh Mak is not designated as a formal Marine Protected Area (MPA) or National Park. Instead, it is managed under local sustainable tourism and conservation initiatives, including community-based low-carbon island programmes and the oversight of the Department of Marine and Coastal Resources (DMCR). </w:t>
            </w:r>
          </w:p>
          <w:p w14:paraId="049B1A15" w14:textId="77777777" w:rsidR="003841DC" w:rsidRPr="0052613B" w:rsidRDefault="003841DC" w:rsidP="008B4231">
            <w:pPr>
              <w:rPr>
                <w:rFonts w:ascii="Arial" w:hAnsi="Arial" w:cs="Arial"/>
                <w:color w:val="000000" w:themeColor="text1"/>
                <w:sz w:val="24"/>
                <w:szCs w:val="24"/>
              </w:rPr>
            </w:pPr>
            <w:r w:rsidRPr="0052613B">
              <w:rPr>
                <w:rFonts w:ascii="Arial" w:hAnsi="Arial" w:cs="Arial"/>
                <w:b/>
                <w:bCs/>
                <w:color w:val="000000" w:themeColor="text1"/>
                <w:sz w:val="24"/>
                <w:szCs w:val="24"/>
              </w:rPr>
              <w:t>Total area:</w:t>
            </w:r>
            <w:r w:rsidRPr="0052613B">
              <w:rPr>
                <w:rFonts w:ascii="Arial" w:hAnsi="Arial" w:cs="Arial"/>
                <w:color w:val="000000" w:themeColor="text1"/>
                <w:sz w:val="24"/>
                <w:szCs w:val="24"/>
              </w:rPr>
              <w:br/>
              <w:t>The island covers approximately 12.3 km² (~1,230 hectares) according to marine tourism/ecotourism sources.</w:t>
            </w:r>
          </w:p>
          <w:p w14:paraId="4D4449C1" w14:textId="77777777" w:rsidR="003841DC" w:rsidRPr="0052613B" w:rsidRDefault="003841DC" w:rsidP="008B4231">
            <w:pPr>
              <w:rPr>
                <w:rFonts w:ascii="Arial" w:hAnsi="Arial" w:cs="Arial"/>
                <w:color w:val="000000" w:themeColor="text1"/>
                <w:sz w:val="24"/>
                <w:szCs w:val="24"/>
              </w:rPr>
            </w:pPr>
          </w:p>
        </w:tc>
      </w:tr>
      <w:tr w:rsidR="003841DC" w:rsidRPr="0052613B" w14:paraId="5037A00B" w14:textId="77777777" w:rsidTr="008B4231">
        <w:tc>
          <w:tcPr>
            <w:tcW w:w="1167" w:type="pct"/>
          </w:tcPr>
          <w:p w14:paraId="3B18020B" w14:textId="77777777" w:rsidR="003841DC" w:rsidRPr="0052613B" w:rsidRDefault="003841DC" w:rsidP="008B4231">
            <w:pPr>
              <w:rPr>
                <w:rFonts w:ascii="Arial" w:hAnsi="Arial" w:cs="Arial"/>
                <w:b/>
                <w:bCs/>
                <w:color w:val="000000" w:themeColor="text1"/>
                <w:sz w:val="24"/>
                <w:szCs w:val="24"/>
              </w:rPr>
            </w:pPr>
            <w:r w:rsidRPr="0052613B">
              <w:rPr>
                <w:rFonts w:ascii="Arial" w:hAnsi="Arial" w:cs="Arial"/>
                <w:b/>
                <w:bCs/>
                <w:color w:val="000000" w:themeColor="text1"/>
                <w:sz w:val="24"/>
                <w:szCs w:val="24"/>
              </w:rPr>
              <w:t>CR:5 Koh Tao</w:t>
            </w:r>
          </w:p>
        </w:tc>
        <w:tc>
          <w:tcPr>
            <w:tcW w:w="1982" w:type="pct"/>
            <w:vAlign w:val="center"/>
          </w:tcPr>
          <w:p w14:paraId="2313277B" w14:textId="77777777" w:rsidR="003841DC" w:rsidRPr="0052613B" w:rsidRDefault="003841DC" w:rsidP="008B4231">
            <w:pPr>
              <w:rPr>
                <w:rFonts w:ascii="Arial" w:hAnsi="Arial" w:cs="Arial"/>
                <w:color w:val="000000" w:themeColor="text1"/>
                <w:sz w:val="24"/>
                <w:szCs w:val="24"/>
              </w:rPr>
            </w:pPr>
            <w:r w:rsidRPr="0052613B">
              <w:rPr>
                <w:rFonts w:ascii="Arial" w:hAnsi="Arial" w:cs="Arial"/>
                <w:color w:val="000000" w:themeColor="text1"/>
                <w:sz w:val="24"/>
                <w:szCs w:val="24"/>
              </w:rPr>
              <w:t xml:space="preserve">Koh Tao holds national significance as one of Thailand’s premier marine eco-tourism and coral reef conservation sites. It is recognized in the National Marine and Coastal Resources Master Plan and Surat Thani Province’s Coastal Development Strategy as a key area </w:t>
            </w:r>
            <w:r w:rsidRPr="0052613B">
              <w:rPr>
                <w:rFonts w:ascii="Arial" w:hAnsi="Arial" w:cs="Arial"/>
                <w:color w:val="000000" w:themeColor="text1"/>
                <w:sz w:val="24"/>
                <w:szCs w:val="24"/>
              </w:rPr>
              <w:lastRenderedPageBreak/>
              <w:t>for sustainable tourism, coral reef restoration, and community-based resource management.</w:t>
            </w:r>
          </w:p>
          <w:p w14:paraId="30DE581A" w14:textId="77777777" w:rsidR="003841DC" w:rsidRPr="0052613B" w:rsidRDefault="003841DC" w:rsidP="008B4231">
            <w:pPr>
              <w:rPr>
                <w:rFonts w:ascii="Arial" w:hAnsi="Arial" w:cs="Arial"/>
                <w:color w:val="000000" w:themeColor="text1"/>
                <w:sz w:val="24"/>
                <w:szCs w:val="24"/>
              </w:rPr>
            </w:pPr>
            <w:r w:rsidRPr="0052613B">
              <w:rPr>
                <w:rFonts w:ascii="Arial" w:hAnsi="Arial" w:cs="Arial"/>
                <w:color w:val="000000" w:themeColor="text1"/>
                <w:sz w:val="24"/>
                <w:szCs w:val="24"/>
              </w:rPr>
              <w:t>The island contributes significantly to Thailand’s blue economy and eco-tourism sector, being one of the country’s most important dive tourism destinations and a model for local participation in marine conservation. It also supports national biodiversity and climate goals through coral reef rehabilitation and environmental education programs under the Department of Marine and Coastal Resources (DMCR).</w:t>
            </w:r>
          </w:p>
        </w:tc>
        <w:tc>
          <w:tcPr>
            <w:tcW w:w="1851" w:type="pct"/>
          </w:tcPr>
          <w:p w14:paraId="5CE69CAF" w14:textId="77777777" w:rsidR="003841DC" w:rsidRPr="0052613B" w:rsidRDefault="003841DC" w:rsidP="008B4231">
            <w:pPr>
              <w:rPr>
                <w:rFonts w:ascii="Arial" w:hAnsi="Arial" w:cs="Arial"/>
                <w:color w:val="000000" w:themeColor="text1"/>
                <w:sz w:val="24"/>
                <w:szCs w:val="24"/>
              </w:rPr>
            </w:pPr>
            <w:r w:rsidRPr="0052613B">
              <w:rPr>
                <w:rFonts w:ascii="Arial" w:hAnsi="Arial" w:cs="Arial"/>
                <w:b/>
                <w:bCs/>
                <w:color w:val="000000" w:themeColor="text1"/>
                <w:sz w:val="24"/>
                <w:szCs w:val="24"/>
              </w:rPr>
              <w:lastRenderedPageBreak/>
              <w:t>Status / Protection category:</w:t>
            </w:r>
            <w:r w:rsidRPr="0052613B">
              <w:rPr>
                <w:rFonts w:ascii="Arial" w:hAnsi="Arial" w:cs="Arial"/>
                <w:color w:val="000000" w:themeColor="text1"/>
                <w:sz w:val="24"/>
                <w:szCs w:val="24"/>
              </w:rPr>
              <w:br/>
              <w:t xml:space="preserve">Koh Tao is </w:t>
            </w:r>
            <w:r w:rsidRPr="0052613B">
              <w:rPr>
                <w:rFonts w:ascii="Arial" w:hAnsi="Arial" w:cs="Arial"/>
                <w:i/>
                <w:iCs/>
                <w:color w:val="000000" w:themeColor="text1"/>
                <w:sz w:val="24"/>
                <w:szCs w:val="24"/>
              </w:rPr>
              <w:t>not</w:t>
            </w:r>
            <w:r w:rsidRPr="0052613B">
              <w:rPr>
                <w:rFonts w:ascii="Arial" w:hAnsi="Arial" w:cs="Arial"/>
                <w:color w:val="000000" w:themeColor="text1"/>
                <w:sz w:val="24"/>
                <w:szCs w:val="24"/>
              </w:rPr>
              <w:t xml:space="preserve"> formally designated as a national park or full MPA. However, there is a </w:t>
            </w:r>
            <w:r w:rsidRPr="0052613B">
              <w:rPr>
                <w:rFonts w:ascii="Arial" w:hAnsi="Arial" w:cs="Arial"/>
                <w:b/>
                <w:bCs/>
                <w:color w:val="000000" w:themeColor="text1"/>
                <w:sz w:val="24"/>
                <w:szCs w:val="24"/>
              </w:rPr>
              <w:t>local marine zoning plan</w:t>
            </w:r>
            <w:r w:rsidRPr="0052613B">
              <w:rPr>
                <w:rFonts w:ascii="Arial" w:hAnsi="Arial" w:cs="Arial"/>
                <w:color w:val="000000" w:themeColor="text1"/>
                <w:sz w:val="24"/>
                <w:szCs w:val="24"/>
              </w:rPr>
              <w:t xml:space="preserve"> and </w:t>
            </w:r>
            <w:r w:rsidRPr="0052613B">
              <w:rPr>
                <w:rFonts w:ascii="Arial" w:hAnsi="Arial" w:cs="Arial"/>
                <w:b/>
                <w:bCs/>
                <w:color w:val="000000" w:themeColor="text1"/>
                <w:sz w:val="24"/>
                <w:szCs w:val="24"/>
              </w:rPr>
              <w:t>conservation regulations</w:t>
            </w:r>
            <w:r w:rsidRPr="0052613B">
              <w:rPr>
                <w:rFonts w:ascii="Arial" w:hAnsi="Arial" w:cs="Arial"/>
                <w:color w:val="000000" w:themeColor="text1"/>
                <w:sz w:val="24"/>
                <w:szCs w:val="24"/>
              </w:rPr>
              <w:t xml:space="preserve"> applied under the Department of Marine and Coastal Resources (DMCR) and local municipality. </w:t>
            </w:r>
          </w:p>
          <w:p w14:paraId="1615CB1B" w14:textId="77777777" w:rsidR="003841DC" w:rsidRPr="0052613B" w:rsidRDefault="003841DC" w:rsidP="008B4231">
            <w:pPr>
              <w:rPr>
                <w:rFonts w:ascii="Arial" w:hAnsi="Arial" w:cs="Arial"/>
                <w:color w:val="000000" w:themeColor="text1"/>
                <w:sz w:val="24"/>
                <w:szCs w:val="24"/>
              </w:rPr>
            </w:pPr>
            <w:r w:rsidRPr="0052613B">
              <w:rPr>
                <w:rFonts w:ascii="Arial" w:hAnsi="Arial" w:cs="Arial"/>
                <w:b/>
                <w:bCs/>
                <w:color w:val="000000" w:themeColor="text1"/>
                <w:sz w:val="24"/>
                <w:szCs w:val="24"/>
              </w:rPr>
              <w:lastRenderedPageBreak/>
              <w:t>Total area:</w:t>
            </w:r>
            <w:r w:rsidRPr="0052613B">
              <w:rPr>
                <w:rFonts w:ascii="Arial" w:hAnsi="Arial" w:cs="Arial"/>
                <w:color w:val="000000" w:themeColor="text1"/>
                <w:sz w:val="24"/>
                <w:szCs w:val="24"/>
              </w:rPr>
              <w:br/>
              <w:t xml:space="preserve">The island covers approximately 21 km² (~2,100 hectares). </w:t>
            </w:r>
          </w:p>
          <w:p w14:paraId="5D1D8301" w14:textId="77777777" w:rsidR="003841DC" w:rsidRPr="0052613B" w:rsidRDefault="003841DC" w:rsidP="008B4231">
            <w:pPr>
              <w:rPr>
                <w:rFonts w:ascii="Arial" w:hAnsi="Arial" w:cs="Arial"/>
                <w:color w:val="000000" w:themeColor="text1"/>
                <w:sz w:val="24"/>
                <w:szCs w:val="24"/>
              </w:rPr>
            </w:pPr>
          </w:p>
        </w:tc>
      </w:tr>
      <w:tr w:rsidR="003841DC" w:rsidRPr="0052613B" w14:paraId="6373466C" w14:textId="77777777" w:rsidTr="008B4231">
        <w:tc>
          <w:tcPr>
            <w:tcW w:w="1167" w:type="pct"/>
          </w:tcPr>
          <w:p w14:paraId="0103A84E" w14:textId="77777777" w:rsidR="003841DC" w:rsidRPr="0052613B" w:rsidRDefault="003841DC" w:rsidP="008B4231">
            <w:pPr>
              <w:rPr>
                <w:rFonts w:ascii="Arial" w:hAnsi="Arial" w:cs="Arial"/>
                <w:b/>
                <w:bCs/>
                <w:color w:val="000000" w:themeColor="text1"/>
                <w:sz w:val="24"/>
                <w:szCs w:val="24"/>
              </w:rPr>
            </w:pPr>
            <w:r w:rsidRPr="0052613B">
              <w:rPr>
                <w:rFonts w:ascii="Arial" w:hAnsi="Arial" w:cs="Arial"/>
                <w:b/>
                <w:bCs/>
                <w:color w:val="000000" w:themeColor="text1"/>
                <w:sz w:val="24"/>
                <w:szCs w:val="24"/>
              </w:rPr>
              <w:lastRenderedPageBreak/>
              <w:t>CR:6 Koh Kra</w:t>
            </w:r>
          </w:p>
        </w:tc>
        <w:tc>
          <w:tcPr>
            <w:tcW w:w="1982" w:type="pct"/>
            <w:vAlign w:val="center"/>
          </w:tcPr>
          <w:p w14:paraId="045C77CE" w14:textId="77777777" w:rsidR="003841DC" w:rsidRPr="0052613B" w:rsidRDefault="003841DC" w:rsidP="008B4231">
            <w:pPr>
              <w:rPr>
                <w:rFonts w:ascii="Arial" w:hAnsi="Arial" w:cs="Arial"/>
                <w:color w:val="000000" w:themeColor="text1"/>
                <w:sz w:val="24"/>
                <w:szCs w:val="24"/>
              </w:rPr>
            </w:pPr>
            <w:r w:rsidRPr="0052613B">
              <w:rPr>
                <w:rFonts w:ascii="Arial" w:hAnsi="Arial" w:cs="Arial"/>
                <w:color w:val="000000" w:themeColor="text1"/>
                <w:sz w:val="24"/>
                <w:szCs w:val="24"/>
              </w:rPr>
              <w:t>Koh Kra is nationally important as a high-value conservation site, recognized under Thailand’s marine policy frameworks for its exceptional coral reef ecosystems and low</w:t>
            </w:r>
            <w:r w:rsidRPr="0052613B">
              <w:rPr>
                <w:rFonts w:ascii="Cambria Math" w:hAnsi="Cambria Math" w:cs="Cambria Math"/>
                <w:color w:val="000000" w:themeColor="text1"/>
                <w:sz w:val="24"/>
                <w:szCs w:val="24"/>
              </w:rPr>
              <w:t>‐</w:t>
            </w:r>
            <w:r w:rsidRPr="0052613B">
              <w:rPr>
                <w:rFonts w:ascii="Arial" w:hAnsi="Arial" w:cs="Arial"/>
                <w:color w:val="000000" w:themeColor="text1"/>
                <w:sz w:val="24"/>
                <w:szCs w:val="24"/>
              </w:rPr>
              <w:t>impact human use. It is integrated into national priorities via:</w:t>
            </w:r>
          </w:p>
          <w:p w14:paraId="6A6CC78B" w14:textId="77777777" w:rsidR="003841DC" w:rsidRPr="0052613B" w:rsidRDefault="003841DC" w:rsidP="003841DC">
            <w:pPr>
              <w:numPr>
                <w:ilvl w:val="0"/>
                <w:numId w:val="88"/>
              </w:numPr>
              <w:rPr>
                <w:rFonts w:ascii="Arial" w:hAnsi="Arial" w:cs="Arial"/>
                <w:color w:val="000000" w:themeColor="text1"/>
                <w:sz w:val="24"/>
                <w:szCs w:val="24"/>
              </w:rPr>
            </w:pPr>
            <w:r w:rsidRPr="0052613B">
              <w:rPr>
                <w:rFonts w:ascii="Arial" w:hAnsi="Arial" w:cs="Arial"/>
                <w:color w:val="000000" w:themeColor="text1"/>
                <w:sz w:val="24"/>
                <w:szCs w:val="24"/>
              </w:rPr>
              <w:t>Formal designation as a strict marine conservation zone, managed by the Department of Marine and Coastal Resources (DMCR) and the Royal Thai Navy, which underscores its role in national biodiversity protection and reef resilience.</w:t>
            </w:r>
          </w:p>
          <w:p w14:paraId="6A2FFD30" w14:textId="77777777" w:rsidR="003841DC" w:rsidRPr="0052613B" w:rsidRDefault="003841DC" w:rsidP="003841DC">
            <w:pPr>
              <w:numPr>
                <w:ilvl w:val="0"/>
                <w:numId w:val="88"/>
              </w:numPr>
              <w:rPr>
                <w:rFonts w:ascii="Arial" w:hAnsi="Arial" w:cs="Arial"/>
                <w:color w:val="000000" w:themeColor="text1"/>
                <w:sz w:val="24"/>
                <w:szCs w:val="24"/>
              </w:rPr>
            </w:pPr>
            <w:r w:rsidRPr="0052613B">
              <w:rPr>
                <w:rFonts w:ascii="Arial" w:hAnsi="Arial" w:cs="Arial"/>
                <w:color w:val="000000" w:themeColor="text1"/>
                <w:sz w:val="24"/>
                <w:szCs w:val="24"/>
              </w:rPr>
              <w:t>Serving as a reference site for coral reef health in the Gulf of Thailand, allowing national monitoring of coral ecosystem status away from intense coastal development.</w:t>
            </w:r>
          </w:p>
          <w:p w14:paraId="4E110549" w14:textId="77777777" w:rsidR="003841DC" w:rsidRPr="0052613B" w:rsidRDefault="003841DC" w:rsidP="003841DC">
            <w:pPr>
              <w:numPr>
                <w:ilvl w:val="0"/>
                <w:numId w:val="88"/>
              </w:numPr>
              <w:rPr>
                <w:rFonts w:ascii="Arial" w:hAnsi="Arial" w:cs="Arial"/>
                <w:color w:val="000000" w:themeColor="text1"/>
                <w:sz w:val="24"/>
                <w:szCs w:val="24"/>
              </w:rPr>
            </w:pPr>
            <w:r w:rsidRPr="0052613B">
              <w:rPr>
                <w:rFonts w:ascii="Arial" w:hAnsi="Arial" w:cs="Arial"/>
                <w:color w:val="000000" w:themeColor="text1"/>
                <w:sz w:val="24"/>
                <w:szCs w:val="24"/>
              </w:rPr>
              <w:t>Being part of Thailand’s blue-economy and coastal management vision, highlighting the value of offshore, low-</w:t>
            </w:r>
            <w:r w:rsidRPr="0052613B">
              <w:rPr>
                <w:rFonts w:ascii="Arial" w:hAnsi="Arial" w:cs="Arial"/>
                <w:color w:val="000000" w:themeColor="text1"/>
                <w:sz w:val="24"/>
                <w:szCs w:val="24"/>
              </w:rPr>
              <w:lastRenderedPageBreak/>
              <w:t>impact islands for conservation and marine habitat integrity.</w:t>
            </w:r>
          </w:p>
        </w:tc>
        <w:tc>
          <w:tcPr>
            <w:tcW w:w="1851" w:type="pct"/>
          </w:tcPr>
          <w:p w14:paraId="7E049C1B" w14:textId="77777777" w:rsidR="003841DC" w:rsidRPr="0052613B" w:rsidRDefault="003841DC" w:rsidP="008B4231">
            <w:pPr>
              <w:rPr>
                <w:rFonts w:ascii="Arial" w:hAnsi="Arial" w:cs="Arial"/>
                <w:color w:val="000000" w:themeColor="text1"/>
                <w:sz w:val="24"/>
                <w:szCs w:val="24"/>
              </w:rPr>
            </w:pPr>
            <w:r w:rsidRPr="0052613B">
              <w:rPr>
                <w:rFonts w:ascii="Arial" w:hAnsi="Arial" w:cs="Arial"/>
                <w:b/>
                <w:bCs/>
                <w:color w:val="000000" w:themeColor="text1"/>
                <w:sz w:val="24"/>
                <w:szCs w:val="24"/>
              </w:rPr>
              <w:lastRenderedPageBreak/>
              <w:t>Status / Protection category:</w:t>
            </w:r>
            <w:r w:rsidRPr="0052613B">
              <w:rPr>
                <w:rFonts w:ascii="Arial" w:hAnsi="Arial" w:cs="Arial"/>
                <w:color w:val="000000" w:themeColor="text1"/>
                <w:sz w:val="24"/>
                <w:szCs w:val="24"/>
              </w:rPr>
              <w:br/>
              <w:t xml:space="preserve">The Koh Kra Archipelago is designated as a Ramsar site (Wetland of International Importance) since 12 August 2013. It is also managed as a marine conservation zone under the oversight of the Department of Marine and Coastal Resources (DMCR) and the Royal Thai Navy, with strict regulations on fishing and access. </w:t>
            </w:r>
          </w:p>
          <w:p w14:paraId="11E5A8CE" w14:textId="77777777" w:rsidR="003841DC" w:rsidRPr="0052613B" w:rsidRDefault="003841DC" w:rsidP="008B4231">
            <w:pPr>
              <w:rPr>
                <w:rFonts w:ascii="Arial" w:hAnsi="Arial" w:cs="Arial"/>
                <w:color w:val="000000" w:themeColor="text1"/>
                <w:sz w:val="24"/>
                <w:szCs w:val="24"/>
              </w:rPr>
            </w:pPr>
            <w:r w:rsidRPr="0052613B">
              <w:rPr>
                <w:rFonts w:ascii="Arial" w:hAnsi="Arial" w:cs="Arial"/>
                <w:b/>
                <w:bCs/>
                <w:color w:val="000000" w:themeColor="text1"/>
                <w:sz w:val="24"/>
                <w:szCs w:val="24"/>
              </w:rPr>
              <w:t>Total area:</w:t>
            </w:r>
            <w:r w:rsidRPr="0052613B">
              <w:rPr>
                <w:rFonts w:ascii="Arial" w:hAnsi="Arial" w:cs="Arial"/>
                <w:color w:val="000000" w:themeColor="text1"/>
                <w:sz w:val="24"/>
                <w:szCs w:val="24"/>
              </w:rPr>
              <w:br/>
              <w:t xml:space="preserve">The official Ramsar site area is 374 hectares for the Koh Kra Archipelago. </w:t>
            </w:r>
          </w:p>
          <w:p w14:paraId="32899704" w14:textId="77777777" w:rsidR="003841DC" w:rsidRPr="0052613B" w:rsidRDefault="003841DC" w:rsidP="008B4231">
            <w:pPr>
              <w:rPr>
                <w:rFonts w:ascii="Arial" w:hAnsi="Arial" w:cs="Arial"/>
                <w:color w:val="000000" w:themeColor="text1"/>
                <w:sz w:val="24"/>
                <w:szCs w:val="24"/>
              </w:rPr>
            </w:pPr>
          </w:p>
        </w:tc>
      </w:tr>
      <w:tr w:rsidR="003841DC" w:rsidRPr="0052613B" w14:paraId="76A3B180" w14:textId="77777777" w:rsidTr="008B4231">
        <w:tc>
          <w:tcPr>
            <w:tcW w:w="1167" w:type="pct"/>
          </w:tcPr>
          <w:p w14:paraId="5861927F" w14:textId="77777777" w:rsidR="003841DC" w:rsidRPr="0052613B" w:rsidRDefault="003841DC" w:rsidP="008B4231">
            <w:pPr>
              <w:rPr>
                <w:rFonts w:ascii="Arial" w:hAnsi="Arial" w:cs="Arial"/>
                <w:b/>
                <w:bCs/>
                <w:color w:val="000000" w:themeColor="text1"/>
                <w:sz w:val="24"/>
                <w:szCs w:val="24"/>
              </w:rPr>
            </w:pPr>
            <w:r w:rsidRPr="0052613B">
              <w:rPr>
                <w:rFonts w:ascii="Arial" w:hAnsi="Arial" w:cs="Arial"/>
                <w:b/>
                <w:bCs/>
                <w:color w:val="000000" w:themeColor="text1"/>
                <w:sz w:val="24"/>
                <w:szCs w:val="24"/>
              </w:rPr>
              <w:t>CR:7 Koh Losin</w:t>
            </w:r>
          </w:p>
        </w:tc>
        <w:tc>
          <w:tcPr>
            <w:tcW w:w="1982" w:type="pct"/>
            <w:vAlign w:val="center"/>
          </w:tcPr>
          <w:p w14:paraId="323DF63E" w14:textId="77777777" w:rsidR="003841DC" w:rsidRPr="0052613B" w:rsidRDefault="003841DC" w:rsidP="008B4231">
            <w:pPr>
              <w:rPr>
                <w:rFonts w:ascii="Arial" w:hAnsi="Arial" w:cs="Arial"/>
                <w:color w:val="000000" w:themeColor="text1"/>
                <w:sz w:val="24"/>
                <w:szCs w:val="24"/>
              </w:rPr>
            </w:pPr>
            <w:r w:rsidRPr="0052613B">
              <w:rPr>
                <w:rFonts w:ascii="Arial" w:hAnsi="Arial" w:cs="Arial"/>
                <w:color w:val="000000" w:themeColor="text1"/>
                <w:sz w:val="24"/>
                <w:szCs w:val="24"/>
              </w:rPr>
              <w:t>Koh Losin holds national significance as one of Thailand’s most pristine offshore coral reef ecosystems and a priority marine conservation site under the Department of Marine and Coastal Resources (DMCR) and the Royal Thai Navy. It serves as a national reference site for coral reef health and biodiversity monitoring in the southern Gulf of Thailand, representing nearly undisturbed marine conditions.</w:t>
            </w:r>
          </w:p>
          <w:p w14:paraId="0E1C75C7" w14:textId="77777777" w:rsidR="003841DC" w:rsidRPr="0052613B" w:rsidRDefault="003841DC" w:rsidP="008B4231">
            <w:pPr>
              <w:rPr>
                <w:rFonts w:ascii="Arial" w:hAnsi="Arial" w:cs="Arial"/>
                <w:color w:val="000000" w:themeColor="text1"/>
                <w:sz w:val="24"/>
                <w:szCs w:val="24"/>
              </w:rPr>
            </w:pPr>
            <w:r w:rsidRPr="0052613B">
              <w:rPr>
                <w:rFonts w:ascii="Arial" w:hAnsi="Arial" w:cs="Arial"/>
                <w:color w:val="000000" w:themeColor="text1"/>
                <w:sz w:val="24"/>
                <w:szCs w:val="24"/>
              </w:rPr>
              <w:t>The area is recognized in the National Marine and Coastal Resources Master Plan as a strict conservation zone due to its high coral cover (50–80%), excellent water clarity, and ecological role as a habitat for reef fish, pelagic species, and coral reef regeneration. Its remoteness and protection status make it an important site for scientific research, biodiversity assessment, and climate change monitoring.</w:t>
            </w:r>
          </w:p>
        </w:tc>
        <w:tc>
          <w:tcPr>
            <w:tcW w:w="1851" w:type="pct"/>
          </w:tcPr>
          <w:p w14:paraId="74DF112E" w14:textId="77777777" w:rsidR="003841DC" w:rsidRPr="0052613B" w:rsidRDefault="003841DC" w:rsidP="008B4231">
            <w:pPr>
              <w:rPr>
                <w:rFonts w:ascii="Arial" w:hAnsi="Arial" w:cs="Arial"/>
                <w:color w:val="000000" w:themeColor="text1"/>
                <w:sz w:val="24"/>
                <w:szCs w:val="24"/>
              </w:rPr>
            </w:pPr>
            <w:r w:rsidRPr="0052613B">
              <w:rPr>
                <w:rFonts w:ascii="Arial" w:hAnsi="Arial" w:cs="Arial"/>
                <w:b/>
                <w:bCs/>
                <w:color w:val="000000" w:themeColor="text1"/>
                <w:sz w:val="24"/>
                <w:szCs w:val="24"/>
              </w:rPr>
              <w:t>Status / Protection category:</w:t>
            </w:r>
            <w:r w:rsidRPr="0052613B">
              <w:rPr>
                <w:rFonts w:ascii="Arial" w:hAnsi="Arial" w:cs="Arial"/>
                <w:color w:val="000000" w:themeColor="text1"/>
                <w:sz w:val="24"/>
                <w:szCs w:val="24"/>
              </w:rPr>
              <w:t xml:space="preserve"> The Thai government has approved a draft ministerial regulation to declare Koh Losin (in Panare District, Pattani Province) a “Marine and Coastal Resources Protected Area” under the Marine and Coastal Resources Management Act B.E. 2558. </w:t>
            </w:r>
          </w:p>
          <w:p w14:paraId="2CA31343" w14:textId="77777777" w:rsidR="003841DC" w:rsidRPr="0052613B" w:rsidRDefault="003841DC" w:rsidP="008B4231">
            <w:pPr>
              <w:rPr>
                <w:rFonts w:ascii="Arial" w:hAnsi="Arial" w:cs="Arial"/>
                <w:color w:val="000000" w:themeColor="text1"/>
                <w:sz w:val="24"/>
                <w:szCs w:val="24"/>
              </w:rPr>
            </w:pPr>
            <w:r w:rsidRPr="0052613B">
              <w:rPr>
                <w:rFonts w:ascii="Arial" w:hAnsi="Arial" w:cs="Arial"/>
                <w:b/>
                <w:bCs/>
                <w:color w:val="000000" w:themeColor="text1"/>
                <w:sz w:val="24"/>
                <w:szCs w:val="24"/>
              </w:rPr>
              <w:t>Total area:</w:t>
            </w:r>
            <w:r w:rsidRPr="0052613B">
              <w:rPr>
                <w:rFonts w:ascii="Arial" w:hAnsi="Arial" w:cs="Arial"/>
                <w:color w:val="000000" w:themeColor="text1"/>
                <w:sz w:val="24"/>
                <w:szCs w:val="24"/>
              </w:rPr>
              <w:t xml:space="preserve"> A precise total area (land + marine) for the formal protected zone is not yet published. Koh Losin itself is extremely small (above-water rock ~100 m²) and the surrounding reef area extends offshore. </w:t>
            </w:r>
          </w:p>
          <w:p w14:paraId="0726CD6E" w14:textId="77777777" w:rsidR="003841DC" w:rsidRPr="0052613B" w:rsidRDefault="003841DC" w:rsidP="008B4231">
            <w:pPr>
              <w:rPr>
                <w:rFonts w:ascii="Arial" w:hAnsi="Arial" w:cs="Arial"/>
                <w:color w:val="000000" w:themeColor="text1"/>
                <w:sz w:val="24"/>
                <w:szCs w:val="24"/>
              </w:rPr>
            </w:pPr>
          </w:p>
        </w:tc>
      </w:tr>
      <w:tr w:rsidR="003841DC" w:rsidRPr="0052613B" w14:paraId="20343FB1" w14:textId="77777777" w:rsidTr="008B4231">
        <w:tc>
          <w:tcPr>
            <w:tcW w:w="1167" w:type="pct"/>
          </w:tcPr>
          <w:p w14:paraId="00DD72B7" w14:textId="77777777" w:rsidR="003841DC" w:rsidRPr="0052613B" w:rsidRDefault="003841DC" w:rsidP="008B4231">
            <w:pPr>
              <w:rPr>
                <w:rFonts w:ascii="Arial" w:hAnsi="Arial" w:cs="Arial"/>
                <w:b/>
                <w:bCs/>
                <w:color w:val="000000" w:themeColor="text1"/>
                <w:sz w:val="24"/>
                <w:szCs w:val="24"/>
              </w:rPr>
            </w:pPr>
            <w:r w:rsidRPr="0052613B">
              <w:rPr>
                <w:rFonts w:ascii="Arial" w:hAnsi="Arial" w:cs="Arial"/>
                <w:b/>
                <w:bCs/>
                <w:color w:val="000000" w:themeColor="text1"/>
                <w:sz w:val="24"/>
                <w:szCs w:val="24"/>
              </w:rPr>
              <w:t>CR:8 Underwater pinnacle Chumphon Province</w:t>
            </w:r>
          </w:p>
        </w:tc>
        <w:tc>
          <w:tcPr>
            <w:tcW w:w="1982" w:type="pct"/>
            <w:vAlign w:val="center"/>
          </w:tcPr>
          <w:p w14:paraId="4A8689A8" w14:textId="77777777" w:rsidR="003841DC" w:rsidRPr="0052613B" w:rsidRDefault="003841DC" w:rsidP="008B4231">
            <w:pPr>
              <w:rPr>
                <w:rFonts w:ascii="Arial" w:hAnsi="Arial" w:cs="Arial"/>
                <w:color w:val="000000" w:themeColor="text1"/>
                <w:sz w:val="24"/>
                <w:szCs w:val="24"/>
              </w:rPr>
            </w:pPr>
            <w:r w:rsidRPr="0052613B">
              <w:rPr>
                <w:rFonts w:ascii="Arial" w:hAnsi="Arial" w:cs="Arial"/>
                <w:color w:val="000000" w:themeColor="text1"/>
                <w:sz w:val="24"/>
                <w:szCs w:val="24"/>
              </w:rPr>
              <w:t>The underwater pinnacles in Chumphon Province hold national significance as part of Thailand’s Marine Protected Area (MPA) network and are managed under the Chumphon Marine National Park by the Department of National Parks (DNP) and the Department of Marine and Coastal Resources (DMCR). These sites represent some of the most biologically diverse coral reef ecosystems in the Gulf of Thailand.</w:t>
            </w:r>
          </w:p>
          <w:p w14:paraId="265BCE32" w14:textId="77777777" w:rsidR="003841DC" w:rsidRPr="0052613B" w:rsidRDefault="003841DC" w:rsidP="008B4231">
            <w:pPr>
              <w:rPr>
                <w:rFonts w:ascii="Arial" w:hAnsi="Arial" w:cs="Arial"/>
                <w:color w:val="000000" w:themeColor="text1"/>
                <w:sz w:val="24"/>
                <w:szCs w:val="24"/>
              </w:rPr>
            </w:pPr>
            <w:r w:rsidRPr="0052613B">
              <w:rPr>
                <w:rFonts w:ascii="Arial" w:hAnsi="Arial" w:cs="Arial"/>
                <w:color w:val="000000" w:themeColor="text1"/>
                <w:sz w:val="24"/>
                <w:szCs w:val="24"/>
              </w:rPr>
              <w:lastRenderedPageBreak/>
              <w:t>In Thailand’s National Marine and Coastal Resources Master Plan, the area is recognized for its dual importance:</w:t>
            </w:r>
          </w:p>
          <w:p w14:paraId="2B022324" w14:textId="77777777" w:rsidR="003841DC" w:rsidRPr="0052613B" w:rsidRDefault="003841DC" w:rsidP="003841DC">
            <w:pPr>
              <w:numPr>
                <w:ilvl w:val="0"/>
                <w:numId w:val="89"/>
              </w:numPr>
              <w:rPr>
                <w:rFonts w:ascii="Arial" w:hAnsi="Arial" w:cs="Arial"/>
                <w:color w:val="000000" w:themeColor="text1"/>
                <w:sz w:val="24"/>
                <w:szCs w:val="24"/>
              </w:rPr>
            </w:pPr>
            <w:r w:rsidRPr="0052613B">
              <w:rPr>
                <w:rFonts w:ascii="Arial" w:hAnsi="Arial" w:cs="Arial"/>
                <w:color w:val="000000" w:themeColor="text1"/>
                <w:sz w:val="24"/>
                <w:szCs w:val="24"/>
              </w:rPr>
              <w:t>Ecological value, serving as a key coral reef biodiversity hotspot and fish spawning ground.</w:t>
            </w:r>
          </w:p>
          <w:p w14:paraId="0C0AE0CA" w14:textId="77777777" w:rsidR="003841DC" w:rsidRPr="0052613B" w:rsidRDefault="003841DC" w:rsidP="003841DC">
            <w:pPr>
              <w:numPr>
                <w:ilvl w:val="0"/>
                <w:numId w:val="89"/>
              </w:numPr>
              <w:rPr>
                <w:rFonts w:ascii="Arial" w:hAnsi="Arial" w:cs="Arial"/>
                <w:color w:val="000000" w:themeColor="text1"/>
                <w:sz w:val="24"/>
                <w:szCs w:val="24"/>
              </w:rPr>
            </w:pPr>
            <w:r w:rsidRPr="0052613B">
              <w:rPr>
                <w:rFonts w:ascii="Arial" w:hAnsi="Arial" w:cs="Arial"/>
                <w:color w:val="000000" w:themeColor="text1"/>
                <w:sz w:val="24"/>
                <w:szCs w:val="24"/>
              </w:rPr>
              <w:t>Economic value, as a leading eco-dive tourism destination supporting sustainable livelihoods and regional blue economy growth.</w:t>
            </w:r>
          </w:p>
          <w:p w14:paraId="185E6E84" w14:textId="77777777" w:rsidR="003841DC" w:rsidRPr="0052613B" w:rsidRDefault="003841DC" w:rsidP="008B4231">
            <w:pPr>
              <w:rPr>
                <w:rFonts w:ascii="Arial" w:hAnsi="Arial" w:cs="Arial"/>
                <w:color w:val="000000" w:themeColor="text1"/>
                <w:sz w:val="24"/>
                <w:szCs w:val="24"/>
              </w:rPr>
            </w:pPr>
            <w:r w:rsidRPr="0052613B">
              <w:rPr>
                <w:rFonts w:ascii="Arial" w:hAnsi="Arial" w:cs="Arial"/>
                <w:color w:val="000000" w:themeColor="text1"/>
                <w:sz w:val="24"/>
                <w:szCs w:val="24"/>
              </w:rPr>
              <w:t>The pinnacles also serve as a national reference site for coral monitoring and reef restoration, aligned with Thailand’s strategies for marine biodiversity conservation, climate adaptation, and sustainable tourism.</w:t>
            </w:r>
          </w:p>
        </w:tc>
        <w:tc>
          <w:tcPr>
            <w:tcW w:w="1851" w:type="pct"/>
          </w:tcPr>
          <w:p w14:paraId="79C27C37" w14:textId="77777777" w:rsidR="003841DC" w:rsidRPr="0052613B" w:rsidRDefault="003841DC" w:rsidP="008B4231">
            <w:pPr>
              <w:rPr>
                <w:rFonts w:ascii="Arial" w:hAnsi="Arial" w:cs="Arial"/>
                <w:color w:val="000000" w:themeColor="text1"/>
                <w:sz w:val="24"/>
                <w:szCs w:val="24"/>
              </w:rPr>
            </w:pPr>
            <w:r w:rsidRPr="0052613B">
              <w:rPr>
                <w:rFonts w:ascii="Arial" w:hAnsi="Arial" w:cs="Arial"/>
                <w:b/>
                <w:bCs/>
                <w:color w:val="000000" w:themeColor="text1"/>
                <w:sz w:val="24"/>
                <w:szCs w:val="24"/>
              </w:rPr>
              <w:lastRenderedPageBreak/>
              <w:t>Status / Protection category:</w:t>
            </w:r>
            <w:r w:rsidRPr="0052613B">
              <w:rPr>
                <w:rFonts w:ascii="Arial" w:hAnsi="Arial" w:cs="Arial"/>
                <w:color w:val="000000" w:themeColor="text1"/>
                <w:sz w:val="24"/>
                <w:szCs w:val="24"/>
              </w:rPr>
              <w:t xml:space="preserve"> The underwater pinnacles of Chumphon Province fall within the Chumphon Marine National Park and are managed under the oversight of the Department of Marine and Coastal Resources (DMCR) and the Department of National Parks, Wildlife and Plant Conservation (DNP).</w:t>
            </w:r>
          </w:p>
          <w:p w14:paraId="35244803" w14:textId="77777777" w:rsidR="003841DC" w:rsidRPr="0052613B" w:rsidRDefault="003841DC" w:rsidP="008B4231">
            <w:pPr>
              <w:rPr>
                <w:rFonts w:ascii="Arial" w:hAnsi="Arial" w:cs="Arial"/>
                <w:color w:val="000000" w:themeColor="text1"/>
                <w:sz w:val="24"/>
                <w:szCs w:val="24"/>
              </w:rPr>
            </w:pPr>
            <w:r w:rsidRPr="0052613B">
              <w:rPr>
                <w:rFonts w:ascii="Arial" w:hAnsi="Arial" w:cs="Arial"/>
                <w:b/>
                <w:bCs/>
                <w:color w:val="000000" w:themeColor="text1"/>
                <w:sz w:val="24"/>
                <w:szCs w:val="24"/>
              </w:rPr>
              <w:t>Total area:</w:t>
            </w:r>
            <w:r w:rsidRPr="0052613B">
              <w:rPr>
                <w:rFonts w:ascii="Arial" w:hAnsi="Arial" w:cs="Arial"/>
                <w:color w:val="000000" w:themeColor="text1"/>
                <w:sz w:val="24"/>
                <w:szCs w:val="24"/>
              </w:rPr>
              <w:t xml:space="preserve"> Specific total area for just the pinnacles is not publicly specified; the broader marine park area covers </w:t>
            </w:r>
            <w:r w:rsidRPr="0052613B">
              <w:rPr>
                <w:rFonts w:ascii="Arial" w:hAnsi="Arial" w:cs="Arial"/>
                <w:color w:val="000000" w:themeColor="text1"/>
                <w:sz w:val="24"/>
                <w:szCs w:val="24"/>
              </w:rPr>
              <w:lastRenderedPageBreak/>
              <w:t>thousands of hectares encompassing numerous islands, reefs and seascapes.</w:t>
            </w:r>
          </w:p>
          <w:p w14:paraId="4BEB62A5" w14:textId="77777777" w:rsidR="003841DC" w:rsidRPr="0052613B" w:rsidRDefault="003841DC" w:rsidP="008B4231">
            <w:pPr>
              <w:rPr>
                <w:rFonts w:ascii="Arial" w:hAnsi="Arial" w:cs="Arial"/>
                <w:color w:val="000000" w:themeColor="text1"/>
                <w:sz w:val="24"/>
                <w:szCs w:val="24"/>
              </w:rPr>
            </w:pPr>
          </w:p>
        </w:tc>
      </w:tr>
      <w:tr w:rsidR="003841DC" w:rsidRPr="0052613B" w14:paraId="0BA0C30F" w14:textId="77777777" w:rsidTr="008B4231">
        <w:tc>
          <w:tcPr>
            <w:tcW w:w="1167" w:type="pct"/>
          </w:tcPr>
          <w:p w14:paraId="0F7C246C" w14:textId="77777777" w:rsidR="003841DC" w:rsidRPr="0052613B" w:rsidRDefault="003841DC" w:rsidP="008B4231">
            <w:pPr>
              <w:rPr>
                <w:rFonts w:ascii="Arial" w:hAnsi="Arial" w:cs="Arial"/>
                <w:color w:val="000000" w:themeColor="text1"/>
                <w:sz w:val="24"/>
                <w:szCs w:val="24"/>
              </w:rPr>
            </w:pPr>
            <w:r w:rsidRPr="0052613B">
              <w:rPr>
                <w:rStyle w:val="Strong"/>
                <w:rFonts w:ascii="Arial" w:eastAsiaTheme="minorEastAsia" w:hAnsi="Arial" w:cs="Arial"/>
                <w:color w:val="000000" w:themeColor="text1"/>
                <w:sz w:val="24"/>
                <w:szCs w:val="24"/>
              </w:rPr>
              <w:lastRenderedPageBreak/>
              <w:t>SG1: Ban Don Bay</w:t>
            </w:r>
          </w:p>
        </w:tc>
        <w:tc>
          <w:tcPr>
            <w:tcW w:w="1982" w:type="pct"/>
            <w:vAlign w:val="center"/>
          </w:tcPr>
          <w:p w14:paraId="288E02C6" w14:textId="77777777" w:rsidR="003841DC" w:rsidRPr="0052613B" w:rsidRDefault="003841DC" w:rsidP="008B4231">
            <w:pPr>
              <w:rPr>
                <w:rFonts w:ascii="Arial" w:hAnsi="Arial" w:cs="Arial"/>
                <w:color w:val="000000" w:themeColor="text1"/>
                <w:sz w:val="24"/>
                <w:szCs w:val="24"/>
              </w:rPr>
            </w:pPr>
            <w:r w:rsidRPr="0052613B">
              <w:rPr>
                <w:rFonts w:ascii="Arial" w:hAnsi="Arial" w:cs="Arial"/>
                <w:color w:val="000000" w:themeColor="text1"/>
                <w:sz w:val="24"/>
                <w:szCs w:val="24"/>
              </w:rPr>
              <w:t>Ban Don Bay holds high national significance as one of Thailand’s most important coastal and estuarine ecosystems, recognized in the National Marine and Coastal Resources Master Plan and the Surat Thani Provincial Coastal Management Strategy. The bay supports extensive seagrass meadows, mangrove forests, and mudflats, which serve as critical habitats for dugongs, sea turtles, and juvenile fish species.</w:t>
            </w:r>
          </w:p>
          <w:p w14:paraId="6B0D40F7" w14:textId="77777777" w:rsidR="003841DC" w:rsidRPr="0052613B" w:rsidRDefault="003841DC" w:rsidP="008B4231">
            <w:pPr>
              <w:rPr>
                <w:rFonts w:ascii="Arial" w:hAnsi="Arial" w:cs="Arial"/>
                <w:color w:val="000000" w:themeColor="text1"/>
                <w:sz w:val="24"/>
                <w:szCs w:val="24"/>
              </w:rPr>
            </w:pPr>
            <w:r w:rsidRPr="0052613B">
              <w:rPr>
                <w:rFonts w:ascii="Arial" w:hAnsi="Arial" w:cs="Arial"/>
                <w:color w:val="000000" w:themeColor="text1"/>
                <w:sz w:val="24"/>
                <w:szCs w:val="24"/>
              </w:rPr>
              <w:t xml:space="preserve">The area is designated as a priority conservation and blue carbon site under the Department of Marine and Coastal Resources (DMCR), reflecting its importance for carbon sequestration, biodiversity conservation, and sustainable fisheries. It also contributes to Thailand’s Nationally Determined Contribution </w:t>
            </w:r>
            <w:r w:rsidRPr="0052613B">
              <w:rPr>
                <w:rFonts w:ascii="Arial" w:hAnsi="Arial" w:cs="Arial"/>
                <w:color w:val="000000" w:themeColor="text1"/>
                <w:sz w:val="24"/>
                <w:szCs w:val="24"/>
              </w:rPr>
              <w:lastRenderedPageBreak/>
              <w:t>(NDC) targets for climate mitigation through coastal ecosystem restoration.</w:t>
            </w:r>
          </w:p>
          <w:p w14:paraId="7682382B" w14:textId="77777777" w:rsidR="003841DC" w:rsidRPr="0052613B" w:rsidRDefault="003841DC" w:rsidP="008B4231">
            <w:pPr>
              <w:rPr>
                <w:rFonts w:ascii="Arial" w:hAnsi="Arial" w:cs="Arial"/>
                <w:color w:val="000000" w:themeColor="text1"/>
                <w:sz w:val="24"/>
                <w:szCs w:val="24"/>
              </w:rPr>
            </w:pPr>
            <w:r w:rsidRPr="0052613B">
              <w:rPr>
                <w:rFonts w:ascii="Arial" w:hAnsi="Arial" w:cs="Arial"/>
                <w:color w:val="000000" w:themeColor="text1"/>
                <w:sz w:val="24"/>
                <w:szCs w:val="24"/>
              </w:rPr>
              <w:t>In national and provincial master plans, Ban Don Bay is identified as a multi-use coastal zone—balancing fisheries, aquaculture, and conservation—and as a pilot area for community-based seagrass protection and blue economy development.</w:t>
            </w:r>
          </w:p>
        </w:tc>
        <w:tc>
          <w:tcPr>
            <w:tcW w:w="1851" w:type="pct"/>
          </w:tcPr>
          <w:p w14:paraId="7CB1ADF2" w14:textId="77777777" w:rsidR="003841DC" w:rsidRPr="0052613B" w:rsidRDefault="003841DC" w:rsidP="008B4231">
            <w:pPr>
              <w:rPr>
                <w:rFonts w:ascii="Arial" w:hAnsi="Arial" w:cs="Arial"/>
                <w:color w:val="000000" w:themeColor="text1"/>
                <w:sz w:val="24"/>
                <w:szCs w:val="24"/>
              </w:rPr>
            </w:pPr>
            <w:r w:rsidRPr="0052613B">
              <w:rPr>
                <w:rFonts w:ascii="Arial" w:hAnsi="Arial" w:cs="Arial"/>
                <w:b/>
                <w:bCs/>
                <w:color w:val="000000" w:themeColor="text1"/>
                <w:sz w:val="24"/>
                <w:szCs w:val="24"/>
              </w:rPr>
              <w:lastRenderedPageBreak/>
              <w:t>Status / Protection category:</w:t>
            </w:r>
            <w:r w:rsidRPr="0052613B">
              <w:rPr>
                <w:rFonts w:ascii="Arial" w:hAnsi="Arial" w:cs="Arial"/>
                <w:color w:val="000000" w:themeColor="text1"/>
                <w:sz w:val="24"/>
                <w:szCs w:val="24"/>
              </w:rPr>
              <w:br/>
              <w:t xml:space="preserve">Not formally declared as a full Marine Protected Area (MPA) or National Park, but recognized as a </w:t>
            </w:r>
            <w:r w:rsidRPr="0052613B">
              <w:rPr>
                <w:rFonts w:ascii="Arial" w:hAnsi="Arial" w:cs="Arial"/>
                <w:b/>
                <w:bCs/>
                <w:color w:val="000000" w:themeColor="text1"/>
                <w:sz w:val="24"/>
                <w:szCs w:val="24"/>
              </w:rPr>
              <w:t>priority conservation area</w:t>
            </w:r>
            <w:r w:rsidRPr="0052613B">
              <w:rPr>
                <w:rFonts w:ascii="Arial" w:hAnsi="Arial" w:cs="Arial"/>
                <w:color w:val="000000" w:themeColor="text1"/>
                <w:sz w:val="24"/>
                <w:szCs w:val="24"/>
              </w:rPr>
              <w:t xml:space="preserve"> under the Department of Marine and Coastal Resources (DMCR) for its extensive seagrass meadows and dugong habitat. </w:t>
            </w:r>
          </w:p>
          <w:p w14:paraId="476B2582" w14:textId="77777777" w:rsidR="003841DC" w:rsidRPr="0052613B" w:rsidRDefault="003841DC" w:rsidP="008B4231">
            <w:pPr>
              <w:rPr>
                <w:rFonts w:ascii="Arial" w:hAnsi="Arial" w:cs="Arial"/>
                <w:color w:val="000000" w:themeColor="text1"/>
                <w:sz w:val="24"/>
                <w:szCs w:val="24"/>
              </w:rPr>
            </w:pPr>
            <w:r w:rsidRPr="0052613B">
              <w:rPr>
                <w:rFonts w:ascii="Arial" w:hAnsi="Arial" w:cs="Arial"/>
                <w:b/>
                <w:bCs/>
                <w:color w:val="000000" w:themeColor="text1"/>
                <w:sz w:val="24"/>
                <w:szCs w:val="24"/>
              </w:rPr>
              <w:t>Total area:</w:t>
            </w:r>
            <w:r w:rsidRPr="0052613B">
              <w:rPr>
                <w:rFonts w:ascii="Arial" w:hAnsi="Arial" w:cs="Arial"/>
                <w:color w:val="000000" w:themeColor="text1"/>
                <w:sz w:val="24"/>
                <w:szCs w:val="24"/>
              </w:rPr>
              <w:br/>
              <w:t xml:space="preserve">The bay extends along the Gulf of Thailand coast in Surat Thani Province, with a coastline of about 100 km and shallow bays dominated by estuaries of the Tapi and Phum Duang rivers. </w:t>
            </w:r>
          </w:p>
          <w:p w14:paraId="748ACB28" w14:textId="77777777" w:rsidR="003841DC" w:rsidRPr="0052613B" w:rsidRDefault="003841DC" w:rsidP="008B4231">
            <w:pPr>
              <w:rPr>
                <w:rFonts w:ascii="Arial" w:hAnsi="Arial" w:cs="Arial"/>
                <w:color w:val="000000" w:themeColor="text1"/>
                <w:sz w:val="24"/>
                <w:szCs w:val="24"/>
              </w:rPr>
            </w:pPr>
          </w:p>
        </w:tc>
      </w:tr>
      <w:tr w:rsidR="003841DC" w:rsidRPr="0052613B" w14:paraId="771B8476" w14:textId="77777777" w:rsidTr="008B4231">
        <w:tc>
          <w:tcPr>
            <w:tcW w:w="1167" w:type="pct"/>
          </w:tcPr>
          <w:p w14:paraId="3167BDF0" w14:textId="77777777" w:rsidR="003841DC" w:rsidRPr="0052613B" w:rsidRDefault="003841DC" w:rsidP="008B4231">
            <w:pPr>
              <w:rPr>
                <w:rFonts w:ascii="Arial" w:hAnsi="Arial" w:cs="Arial"/>
                <w:color w:val="000000" w:themeColor="text1"/>
                <w:sz w:val="24"/>
                <w:szCs w:val="24"/>
              </w:rPr>
            </w:pPr>
            <w:r w:rsidRPr="0052613B">
              <w:rPr>
                <w:rStyle w:val="Strong"/>
                <w:rFonts w:ascii="Arial" w:eastAsiaTheme="minorEastAsia" w:hAnsi="Arial" w:cs="Arial"/>
                <w:color w:val="000000" w:themeColor="text1"/>
                <w:sz w:val="24"/>
                <w:szCs w:val="24"/>
              </w:rPr>
              <w:t>SG2: Chumphon</w:t>
            </w:r>
          </w:p>
        </w:tc>
        <w:tc>
          <w:tcPr>
            <w:tcW w:w="1982" w:type="pct"/>
            <w:vAlign w:val="center"/>
          </w:tcPr>
          <w:p w14:paraId="73EE6F75" w14:textId="77777777" w:rsidR="003841DC" w:rsidRPr="0052613B" w:rsidRDefault="003841DC" w:rsidP="008B4231">
            <w:pPr>
              <w:rPr>
                <w:rFonts w:ascii="Arial" w:hAnsi="Arial" w:cs="Arial"/>
                <w:color w:val="000000" w:themeColor="text1"/>
                <w:sz w:val="24"/>
                <w:szCs w:val="24"/>
              </w:rPr>
            </w:pPr>
            <w:r w:rsidRPr="0052613B">
              <w:rPr>
                <w:rFonts w:ascii="Arial" w:hAnsi="Arial" w:cs="Arial"/>
                <w:color w:val="000000" w:themeColor="text1"/>
                <w:sz w:val="24"/>
                <w:szCs w:val="24"/>
              </w:rPr>
              <w:t>Chumphon Province holds national significance for its extensive seagrass meadows, which are recognized under Thailand’s National Marine and Coastal Resources Master Plan and managed by the Department of Marine and Coastal Resources (DMCR). The province’s coastal zones especially Tha Sae, Pathio, and Lang Suan Districts contain large, productive seagrass beds that provide critical habitats for dugongs, sea turtles, and juvenile fish species.</w:t>
            </w:r>
          </w:p>
          <w:p w14:paraId="1D36E274" w14:textId="77777777" w:rsidR="003841DC" w:rsidRPr="0052613B" w:rsidRDefault="003841DC" w:rsidP="008B4231">
            <w:pPr>
              <w:rPr>
                <w:rFonts w:ascii="Arial" w:hAnsi="Arial" w:cs="Arial"/>
                <w:color w:val="000000" w:themeColor="text1"/>
                <w:sz w:val="24"/>
                <w:szCs w:val="24"/>
              </w:rPr>
            </w:pPr>
            <w:r w:rsidRPr="0052613B">
              <w:rPr>
                <w:rFonts w:ascii="Arial" w:hAnsi="Arial" w:cs="Arial"/>
                <w:color w:val="000000" w:themeColor="text1"/>
                <w:sz w:val="24"/>
                <w:szCs w:val="24"/>
              </w:rPr>
              <w:t>In national and provincial frameworks, Chumphon is designated as a priority area for blue carbon conservation, contributing to Thailand’s Nationally Determined Contribution (NDC) on climate change mitigation. The seagrass meadows act as major carbon sinks and are included in national programs for blue carbon ecosystem assessment and restoration.</w:t>
            </w:r>
          </w:p>
          <w:p w14:paraId="5D9A34DC" w14:textId="77777777" w:rsidR="003841DC" w:rsidRPr="0052613B" w:rsidRDefault="003841DC" w:rsidP="008B4231">
            <w:pPr>
              <w:rPr>
                <w:rFonts w:ascii="Arial" w:hAnsi="Arial" w:cs="Arial"/>
                <w:color w:val="000000" w:themeColor="text1"/>
                <w:sz w:val="24"/>
                <w:szCs w:val="24"/>
              </w:rPr>
            </w:pPr>
            <w:r w:rsidRPr="0052613B">
              <w:rPr>
                <w:rFonts w:ascii="Arial" w:hAnsi="Arial" w:cs="Arial"/>
                <w:color w:val="000000" w:themeColor="text1"/>
                <w:sz w:val="24"/>
                <w:szCs w:val="24"/>
              </w:rPr>
              <w:t>Chumphon is also recognized as a key site for community-based coastal management, where local stakeholders, universities, and DMCR collaborate on seagrass monitoring, restoration, and sustainable fisheries.</w:t>
            </w:r>
          </w:p>
        </w:tc>
        <w:tc>
          <w:tcPr>
            <w:tcW w:w="1851" w:type="pct"/>
          </w:tcPr>
          <w:p w14:paraId="7FEAC904" w14:textId="77777777" w:rsidR="003841DC" w:rsidRPr="0052613B" w:rsidRDefault="003841DC" w:rsidP="008B4231">
            <w:pPr>
              <w:rPr>
                <w:rFonts w:ascii="Arial" w:hAnsi="Arial" w:cs="Arial"/>
                <w:color w:val="000000" w:themeColor="text1"/>
                <w:sz w:val="24"/>
                <w:szCs w:val="24"/>
              </w:rPr>
            </w:pPr>
            <w:r w:rsidRPr="0052613B">
              <w:rPr>
                <w:rFonts w:ascii="Arial" w:hAnsi="Arial" w:cs="Arial"/>
                <w:b/>
                <w:bCs/>
                <w:color w:val="000000" w:themeColor="text1"/>
                <w:sz w:val="24"/>
                <w:szCs w:val="24"/>
              </w:rPr>
              <w:t>Status / Protection category:</w:t>
            </w:r>
            <w:r w:rsidRPr="0052613B">
              <w:rPr>
                <w:rFonts w:ascii="Arial" w:hAnsi="Arial" w:cs="Arial"/>
                <w:color w:val="000000" w:themeColor="text1"/>
                <w:sz w:val="24"/>
                <w:szCs w:val="24"/>
              </w:rPr>
              <w:br/>
              <w:t>The seagrass meadows along the coast of Chumphon Province fall under the jurisdiction of the Department of Marine and Coastal Resources (DMCR) and are partially located within protected zones such as the Mu Ko Chumphon National Park (IUCN Category II). The status is multiple-use managed habitat rather than strictly no-take.</w:t>
            </w:r>
          </w:p>
          <w:p w14:paraId="6D2E8A46" w14:textId="77777777" w:rsidR="003841DC" w:rsidRPr="0052613B" w:rsidRDefault="003841DC" w:rsidP="008B4231">
            <w:pPr>
              <w:rPr>
                <w:rFonts w:ascii="Arial" w:hAnsi="Arial" w:cs="Arial"/>
                <w:color w:val="000000" w:themeColor="text1"/>
                <w:sz w:val="24"/>
                <w:szCs w:val="24"/>
              </w:rPr>
            </w:pPr>
            <w:r w:rsidRPr="0052613B">
              <w:rPr>
                <w:rFonts w:ascii="Arial" w:hAnsi="Arial" w:cs="Arial"/>
                <w:b/>
                <w:bCs/>
                <w:color w:val="000000" w:themeColor="text1"/>
                <w:sz w:val="24"/>
                <w:szCs w:val="24"/>
              </w:rPr>
              <w:t>Total area:</w:t>
            </w:r>
            <w:r w:rsidRPr="0052613B">
              <w:rPr>
                <w:rFonts w:ascii="Arial" w:hAnsi="Arial" w:cs="Arial"/>
                <w:color w:val="000000" w:themeColor="text1"/>
                <w:sz w:val="24"/>
                <w:szCs w:val="24"/>
              </w:rPr>
              <w:br/>
              <w:t>The seagrass meadows are estimated to cover ~8,000–10,000 hectares in Chumphon coastal and estuarine zones (as per regional surveys).</w:t>
            </w:r>
          </w:p>
          <w:p w14:paraId="2D7B87F5" w14:textId="77777777" w:rsidR="003841DC" w:rsidRPr="0052613B" w:rsidRDefault="003841DC" w:rsidP="008B4231">
            <w:pPr>
              <w:rPr>
                <w:rFonts w:ascii="Arial" w:hAnsi="Arial" w:cs="Arial"/>
                <w:color w:val="000000" w:themeColor="text1"/>
                <w:sz w:val="24"/>
                <w:szCs w:val="24"/>
              </w:rPr>
            </w:pPr>
          </w:p>
        </w:tc>
      </w:tr>
    </w:tbl>
    <w:p w14:paraId="75B5A77D" w14:textId="77777777" w:rsidR="003841DC" w:rsidRPr="0052613B" w:rsidRDefault="003841DC" w:rsidP="003841DC">
      <w:pPr>
        <w:ind w:firstLine="1134"/>
        <w:rPr>
          <w:rFonts w:ascii="Arial" w:hAnsi="Arial" w:cs="Arial"/>
          <w:b/>
          <w:bCs/>
          <w:i/>
          <w:iCs/>
          <w:color w:val="000000" w:themeColor="text1"/>
          <w:sz w:val="24"/>
          <w:szCs w:val="24"/>
        </w:rPr>
      </w:pPr>
    </w:p>
    <w:p w14:paraId="54E753BB" w14:textId="77777777" w:rsidR="003841DC" w:rsidRPr="0052613B" w:rsidRDefault="003841DC" w:rsidP="003841DC">
      <w:pPr>
        <w:rPr>
          <w:rFonts w:ascii="Arial" w:hAnsi="Arial" w:cs="Arial"/>
          <w:b/>
          <w:bCs/>
          <w:i/>
          <w:iCs/>
          <w:color w:val="000000" w:themeColor="text1"/>
          <w:sz w:val="24"/>
          <w:szCs w:val="24"/>
        </w:rPr>
      </w:pPr>
    </w:p>
    <w:p w14:paraId="4984075F" w14:textId="77777777" w:rsidR="003841DC" w:rsidRPr="0052613B" w:rsidRDefault="003841DC" w:rsidP="003841DC">
      <w:pPr>
        <w:ind w:firstLine="1134"/>
        <w:rPr>
          <w:rFonts w:ascii="Arial" w:hAnsi="Arial" w:cs="Arial"/>
          <w:b/>
          <w:bCs/>
          <w:i/>
          <w:iCs/>
          <w:color w:val="000000" w:themeColor="text1"/>
          <w:sz w:val="24"/>
          <w:szCs w:val="24"/>
        </w:rPr>
      </w:pPr>
      <w:r w:rsidRPr="0052613B">
        <w:rPr>
          <w:rFonts w:ascii="Arial" w:hAnsi="Arial" w:cs="Arial"/>
          <w:b/>
          <w:bCs/>
          <w:i/>
          <w:iCs/>
          <w:color w:val="000000" w:themeColor="text1"/>
          <w:sz w:val="24"/>
          <w:szCs w:val="24"/>
        </w:rPr>
        <w:t>Coverage of hard coral</w:t>
      </w:r>
      <w:r w:rsidRPr="0052613B">
        <w:rPr>
          <w:rFonts w:ascii="Arial" w:hAnsi="Arial" w:cs="Arial"/>
          <w:b/>
          <w:bCs/>
          <w:i/>
          <w:iCs/>
          <w:color w:val="000000" w:themeColor="text1"/>
          <w:sz w:val="24"/>
          <w:szCs w:val="24"/>
          <w:cs/>
        </w:rPr>
        <w:t xml:space="preserve"> </w:t>
      </w:r>
      <w:r w:rsidRPr="0052613B">
        <w:rPr>
          <w:rFonts w:ascii="Arial" w:hAnsi="Arial" w:cs="Arial"/>
          <w:b/>
          <w:bCs/>
          <w:i/>
          <w:iCs/>
          <w:color w:val="000000" w:themeColor="text1"/>
          <w:sz w:val="24"/>
          <w:szCs w:val="24"/>
        </w:rPr>
        <w:t>and seagrass</w:t>
      </w:r>
    </w:p>
    <w:p w14:paraId="691BAA91" w14:textId="77777777" w:rsidR="003841DC" w:rsidRPr="0052613B" w:rsidRDefault="003841DC" w:rsidP="003841DC">
      <w:pPr>
        <w:ind w:firstLine="1134"/>
        <w:jc w:val="thaiDistribute"/>
        <w:rPr>
          <w:rFonts w:ascii="Arial" w:hAnsi="Arial" w:cs="Arial"/>
          <w:color w:val="000000" w:themeColor="text1"/>
          <w:sz w:val="24"/>
          <w:szCs w:val="24"/>
        </w:rPr>
      </w:pPr>
      <w:r w:rsidRPr="0052613B">
        <w:rPr>
          <w:rFonts w:ascii="Arial" w:hAnsi="Arial" w:cs="Arial"/>
          <w:color w:val="000000" w:themeColor="text1"/>
          <w:sz w:val="24"/>
          <w:szCs w:val="24"/>
        </w:rPr>
        <w:t>An assessment of hard coral and seagrass coverage across coral reef areas in the Gulf of Thailand reveals considerable spatial variation in ecosystem condition. The highest recorded hard coral cover occurs at Koh Losin (69.50%), followed by Koh Tao (61.27%) and Koh Kra (59.52%), indicating relatively well-developed and structurally complex reef communities at offshore and less disturbed sites. Moderate coral cover is reported from Koh Lan (39.50%) and Koh Kood (33.45%), while lower levels are observed at Koh Mak (29.69%) and Koh Si Chang (29.24%), reflecting signs of degradation or limited recovery capacity in nearshore areas under higher human pressure. The underwater pinnacles in Chumphon Province exhibit moderate coral cover (31.11%), suggesting developing reef communities influenced by hydrodynamic conditions and localized management practices. In contrast to coral reefs, seagrass distribution is concentrated in specific sites, with Ban Don Bay (30.00%) and Chumphon (27.00%) showing substantial meadow coverage, underscoring their role as essential habitats for fisheries, coastal protection, and biodiversity support. Other surveyed reef areas reported no significant seagrass presence, highlighting clear habitat specialization between coral- and seagrass-dominated systems. This variability in coral and seagrass coverage across the Gulf of Thailand emphasizes the importance of site-specific monitoring and targeted conservation measures to address localized threats, strengthen resilience, and ensure the long-term persistence of these critical coastal ecosystems.</w:t>
      </w:r>
      <w:r w:rsidRPr="0052613B">
        <w:rPr>
          <w:rFonts w:ascii="Arial" w:hAnsi="Arial" w:cs="Arial"/>
          <w:color w:val="000000" w:themeColor="text1"/>
          <w:sz w:val="24"/>
          <w:szCs w:val="24"/>
          <w:cs/>
        </w:rPr>
        <w:t xml:space="preserve"> (</w:t>
      </w:r>
      <w:r w:rsidRPr="0052613B">
        <w:rPr>
          <w:rFonts w:ascii="Arial" w:hAnsi="Arial" w:cs="Arial"/>
          <w:color w:val="000000" w:themeColor="text1"/>
          <w:sz w:val="24"/>
          <w:szCs w:val="24"/>
        </w:rPr>
        <w:t>Table 17</w:t>
      </w:r>
      <w:r w:rsidRPr="0052613B">
        <w:rPr>
          <w:rFonts w:ascii="Arial" w:hAnsi="Arial" w:cs="Arial"/>
          <w:color w:val="000000" w:themeColor="text1"/>
          <w:sz w:val="24"/>
          <w:szCs w:val="24"/>
          <w:cs/>
        </w:rPr>
        <w:t>)</w:t>
      </w:r>
    </w:p>
    <w:p w14:paraId="656B5B75" w14:textId="77777777" w:rsidR="003841DC" w:rsidRPr="0052613B" w:rsidRDefault="003841DC" w:rsidP="003841DC">
      <w:pPr>
        <w:rPr>
          <w:rFonts w:ascii="Arial" w:hAnsi="Arial" w:cs="Arial"/>
          <w:b/>
          <w:bCs/>
          <w:color w:val="000000" w:themeColor="text1"/>
          <w:sz w:val="24"/>
          <w:szCs w:val="24"/>
        </w:rPr>
      </w:pPr>
      <w:r w:rsidRPr="0052613B">
        <w:rPr>
          <w:rFonts w:ascii="Arial" w:hAnsi="Arial" w:cs="Arial"/>
          <w:b/>
          <w:bCs/>
          <w:color w:val="000000" w:themeColor="text1"/>
          <w:sz w:val="24"/>
          <w:szCs w:val="24"/>
        </w:rPr>
        <w:t>Table 17</w:t>
      </w:r>
      <w:r w:rsidRPr="0052613B">
        <w:rPr>
          <w:rFonts w:ascii="Arial" w:hAnsi="Arial" w:cs="Arial"/>
          <w:b/>
          <w:bCs/>
          <w:color w:val="000000" w:themeColor="text1"/>
          <w:sz w:val="24"/>
          <w:szCs w:val="24"/>
          <w:cs/>
        </w:rPr>
        <w:t xml:space="preserve">. </w:t>
      </w:r>
      <w:r w:rsidRPr="0052613B">
        <w:rPr>
          <w:rFonts w:ascii="Arial" w:hAnsi="Arial" w:cs="Arial"/>
          <w:b/>
          <w:bCs/>
          <w:color w:val="000000" w:themeColor="text1"/>
          <w:sz w:val="24"/>
          <w:szCs w:val="24"/>
        </w:rPr>
        <w:t>Coral and seagrass areas in Thailand (Gulf of Thailand)</w:t>
      </w:r>
      <w:r w:rsidRPr="0052613B">
        <w:rPr>
          <w:rFonts w:ascii="Arial" w:hAnsi="Arial" w:cs="Arial"/>
          <w:b/>
          <w:bCs/>
          <w:color w:val="000000" w:themeColor="text1"/>
          <w:sz w:val="24"/>
          <w:szCs w:val="24"/>
          <w:cs/>
        </w:rPr>
        <w:t xml:space="preserve">: </w:t>
      </w:r>
      <w:r w:rsidRPr="0052613B">
        <w:rPr>
          <w:rFonts w:ascii="Arial" w:hAnsi="Arial" w:cs="Arial"/>
          <w:color w:val="000000" w:themeColor="text1"/>
          <w:sz w:val="24"/>
          <w:szCs w:val="24"/>
        </w:rPr>
        <w:t>Biological data</w:t>
      </w:r>
      <w:r w:rsidRPr="0052613B">
        <w:rPr>
          <w:rFonts w:ascii="Arial" w:hAnsi="Arial" w:cs="Arial"/>
          <w:color w:val="000000" w:themeColor="text1"/>
          <w:sz w:val="24"/>
          <w:szCs w:val="24"/>
          <w:cs/>
        </w:rPr>
        <w:t xml:space="preserve"> </w:t>
      </w:r>
      <w:r w:rsidRPr="0052613B">
        <w:rPr>
          <w:rFonts w:ascii="Arial" w:hAnsi="Arial" w:cs="Arial"/>
          <w:color w:val="000000" w:themeColor="text1"/>
          <w:sz w:val="24"/>
          <w:szCs w:val="24"/>
        </w:rPr>
        <w:t>showing coverage of hard coral</w:t>
      </w:r>
    </w:p>
    <w:tbl>
      <w:tblPr>
        <w:tblStyle w:val="TableGrid"/>
        <w:tblW w:w="5000" w:type="pct"/>
        <w:tblLook w:val="04A0" w:firstRow="1" w:lastRow="0" w:firstColumn="1" w:lastColumn="0" w:noHBand="0" w:noVBand="1"/>
      </w:tblPr>
      <w:tblGrid>
        <w:gridCol w:w="3870"/>
        <w:gridCol w:w="4540"/>
        <w:gridCol w:w="4540"/>
      </w:tblGrid>
      <w:tr w:rsidR="003841DC" w:rsidRPr="0052613B" w14:paraId="0555B991" w14:textId="77777777" w:rsidTr="008B4231">
        <w:tc>
          <w:tcPr>
            <w:tcW w:w="1494" w:type="pct"/>
            <w:vMerge w:val="restart"/>
            <w:vAlign w:val="center"/>
          </w:tcPr>
          <w:p w14:paraId="62A08F16" w14:textId="77777777" w:rsidR="003841DC" w:rsidRPr="0052613B" w:rsidRDefault="003841DC" w:rsidP="008B4231">
            <w:pPr>
              <w:spacing w:before="120" w:after="120"/>
              <w:jc w:val="center"/>
              <w:rPr>
                <w:rFonts w:ascii="Arial" w:hAnsi="Arial" w:cs="Arial"/>
                <w:b/>
                <w:bCs/>
                <w:color w:val="000000" w:themeColor="text1"/>
                <w:sz w:val="24"/>
                <w:szCs w:val="24"/>
              </w:rPr>
            </w:pPr>
            <w:r w:rsidRPr="0052613B">
              <w:rPr>
                <w:rFonts w:ascii="Arial" w:hAnsi="Arial" w:cs="Arial"/>
                <w:b/>
                <w:bCs/>
                <w:color w:val="000000" w:themeColor="text1"/>
                <w:sz w:val="24"/>
                <w:szCs w:val="24"/>
              </w:rPr>
              <w:t>Name of area</w:t>
            </w:r>
          </w:p>
        </w:tc>
        <w:tc>
          <w:tcPr>
            <w:tcW w:w="3506" w:type="pct"/>
            <w:gridSpan w:val="2"/>
          </w:tcPr>
          <w:p w14:paraId="449E3B4C" w14:textId="77777777" w:rsidR="003841DC" w:rsidRPr="0052613B" w:rsidRDefault="003841DC" w:rsidP="008B4231">
            <w:pPr>
              <w:spacing w:before="120" w:after="120"/>
              <w:jc w:val="center"/>
              <w:rPr>
                <w:rFonts w:ascii="Arial" w:hAnsi="Arial" w:cs="Arial"/>
                <w:b/>
                <w:bCs/>
                <w:color w:val="000000" w:themeColor="text1"/>
                <w:sz w:val="24"/>
                <w:szCs w:val="24"/>
              </w:rPr>
            </w:pPr>
            <w:r w:rsidRPr="0052613B">
              <w:rPr>
                <w:rFonts w:ascii="Arial" w:hAnsi="Arial" w:cs="Arial"/>
                <w:b/>
                <w:bCs/>
                <w:color w:val="000000" w:themeColor="text1"/>
                <w:sz w:val="24"/>
                <w:szCs w:val="24"/>
              </w:rPr>
              <w:t>Coverage</w:t>
            </w:r>
          </w:p>
        </w:tc>
      </w:tr>
      <w:tr w:rsidR="003841DC" w:rsidRPr="0052613B" w14:paraId="0B7B972A" w14:textId="77777777" w:rsidTr="008B4231">
        <w:tc>
          <w:tcPr>
            <w:tcW w:w="1494" w:type="pct"/>
            <w:vMerge/>
          </w:tcPr>
          <w:p w14:paraId="44BC92D1" w14:textId="77777777" w:rsidR="003841DC" w:rsidRPr="0052613B" w:rsidRDefault="003841DC" w:rsidP="008B4231">
            <w:pPr>
              <w:spacing w:before="120" w:after="120"/>
              <w:jc w:val="center"/>
              <w:rPr>
                <w:rFonts w:ascii="Arial" w:hAnsi="Arial" w:cs="Arial"/>
                <w:b/>
                <w:bCs/>
                <w:color w:val="000000" w:themeColor="text1"/>
                <w:sz w:val="24"/>
                <w:szCs w:val="24"/>
              </w:rPr>
            </w:pPr>
          </w:p>
        </w:tc>
        <w:tc>
          <w:tcPr>
            <w:tcW w:w="1753" w:type="pct"/>
          </w:tcPr>
          <w:p w14:paraId="11593D09" w14:textId="77777777" w:rsidR="003841DC" w:rsidRPr="0052613B" w:rsidRDefault="003841DC" w:rsidP="008B4231">
            <w:pPr>
              <w:spacing w:before="120" w:after="120"/>
              <w:jc w:val="center"/>
              <w:rPr>
                <w:rFonts w:ascii="Arial" w:hAnsi="Arial" w:cs="Arial"/>
                <w:b/>
                <w:bCs/>
                <w:color w:val="000000" w:themeColor="text1"/>
                <w:sz w:val="24"/>
                <w:szCs w:val="24"/>
              </w:rPr>
            </w:pPr>
            <w:r w:rsidRPr="0052613B">
              <w:rPr>
                <w:rFonts w:ascii="Arial" w:hAnsi="Arial" w:cs="Arial"/>
                <w:b/>
                <w:bCs/>
                <w:color w:val="000000" w:themeColor="text1"/>
                <w:sz w:val="24"/>
                <w:szCs w:val="24"/>
              </w:rPr>
              <w:t xml:space="preserve">Coverage of hard coral </w:t>
            </w:r>
            <w:r w:rsidRPr="0052613B">
              <w:rPr>
                <w:rFonts w:ascii="Arial" w:hAnsi="Arial" w:cs="Arial"/>
                <w:b/>
                <w:bCs/>
                <w:color w:val="000000" w:themeColor="text1"/>
                <w:sz w:val="24"/>
                <w:szCs w:val="24"/>
                <w:cs/>
              </w:rPr>
              <w:t>(%)</w:t>
            </w:r>
          </w:p>
        </w:tc>
        <w:tc>
          <w:tcPr>
            <w:tcW w:w="1753" w:type="pct"/>
          </w:tcPr>
          <w:p w14:paraId="27874555" w14:textId="77777777" w:rsidR="003841DC" w:rsidRPr="0052613B" w:rsidRDefault="003841DC" w:rsidP="008B4231">
            <w:pPr>
              <w:spacing w:before="120" w:after="120"/>
              <w:jc w:val="center"/>
              <w:rPr>
                <w:rFonts w:ascii="Arial" w:hAnsi="Arial" w:cs="Arial"/>
                <w:b/>
                <w:bCs/>
                <w:color w:val="000000" w:themeColor="text1"/>
                <w:sz w:val="24"/>
                <w:szCs w:val="24"/>
              </w:rPr>
            </w:pPr>
            <w:r w:rsidRPr="0052613B">
              <w:rPr>
                <w:rFonts w:ascii="Arial" w:hAnsi="Arial" w:cs="Arial"/>
                <w:b/>
                <w:bCs/>
                <w:color w:val="000000" w:themeColor="text1"/>
                <w:sz w:val="24"/>
                <w:szCs w:val="24"/>
              </w:rPr>
              <w:t xml:space="preserve">Coverage of </w:t>
            </w:r>
            <w:bookmarkStart w:id="10" w:name="_Hlk210399440"/>
            <w:r w:rsidRPr="0052613B">
              <w:rPr>
                <w:rFonts w:ascii="Arial" w:hAnsi="Arial" w:cs="Arial"/>
                <w:b/>
                <w:bCs/>
                <w:color w:val="000000" w:themeColor="text1"/>
                <w:sz w:val="24"/>
                <w:szCs w:val="24"/>
              </w:rPr>
              <w:t>seagrass</w:t>
            </w:r>
            <w:bookmarkEnd w:id="10"/>
            <w:r w:rsidRPr="0052613B">
              <w:rPr>
                <w:rFonts w:ascii="Arial" w:hAnsi="Arial" w:cs="Arial"/>
                <w:b/>
                <w:bCs/>
                <w:color w:val="000000" w:themeColor="text1"/>
                <w:sz w:val="24"/>
                <w:szCs w:val="24"/>
              </w:rPr>
              <w:t xml:space="preserve"> </w:t>
            </w:r>
            <w:r w:rsidRPr="0052613B">
              <w:rPr>
                <w:rFonts w:ascii="Arial" w:hAnsi="Arial" w:cs="Arial"/>
                <w:b/>
                <w:bCs/>
                <w:color w:val="000000" w:themeColor="text1"/>
                <w:sz w:val="24"/>
                <w:szCs w:val="24"/>
                <w:cs/>
              </w:rPr>
              <w:t>(%)</w:t>
            </w:r>
          </w:p>
        </w:tc>
      </w:tr>
      <w:tr w:rsidR="003841DC" w:rsidRPr="0052613B" w14:paraId="1AE9575F" w14:textId="77777777" w:rsidTr="008B4231">
        <w:tc>
          <w:tcPr>
            <w:tcW w:w="1494" w:type="pct"/>
          </w:tcPr>
          <w:p w14:paraId="1F62CC19" w14:textId="77777777" w:rsidR="003841DC" w:rsidRPr="0052613B" w:rsidRDefault="003841DC" w:rsidP="008B4231">
            <w:pPr>
              <w:rPr>
                <w:rFonts w:ascii="Arial" w:hAnsi="Arial" w:cs="Arial"/>
                <w:b/>
                <w:bCs/>
                <w:color w:val="000000" w:themeColor="text1"/>
                <w:sz w:val="24"/>
                <w:szCs w:val="24"/>
              </w:rPr>
            </w:pPr>
            <w:r w:rsidRPr="0052613B">
              <w:rPr>
                <w:rFonts w:ascii="Arial" w:hAnsi="Arial" w:cs="Arial"/>
                <w:b/>
                <w:bCs/>
                <w:color w:val="000000" w:themeColor="text1"/>
                <w:sz w:val="24"/>
                <w:szCs w:val="24"/>
              </w:rPr>
              <w:t xml:space="preserve">CR:1 Koh Si Chang </w:t>
            </w:r>
          </w:p>
        </w:tc>
        <w:tc>
          <w:tcPr>
            <w:tcW w:w="1753" w:type="pct"/>
            <w:vAlign w:val="bottom"/>
          </w:tcPr>
          <w:p w14:paraId="2C3CAA82" w14:textId="77777777" w:rsidR="003841DC" w:rsidRPr="0052613B" w:rsidRDefault="003841DC" w:rsidP="008B4231">
            <w:pPr>
              <w:jc w:val="center"/>
              <w:rPr>
                <w:rFonts w:ascii="Arial" w:hAnsi="Arial" w:cs="Arial"/>
                <w:color w:val="000000" w:themeColor="text1"/>
                <w:sz w:val="24"/>
                <w:szCs w:val="24"/>
              </w:rPr>
            </w:pPr>
            <w:r w:rsidRPr="0052613B">
              <w:rPr>
                <w:rFonts w:ascii="Arial" w:hAnsi="Arial" w:cs="Arial"/>
                <w:color w:val="000000" w:themeColor="text1"/>
                <w:sz w:val="24"/>
                <w:szCs w:val="24"/>
              </w:rPr>
              <w:t>29.24</w:t>
            </w:r>
          </w:p>
        </w:tc>
        <w:tc>
          <w:tcPr>
            <w:tcW w:w="1753" w:type="pct"/>
          </w:tcPr>
          <w:p w14:paraId="2E660562" w14:textId="77777777" w:rsidR="003841DC" w:rsidRPr="0052613B" w:rsidRDefault="003841DC" w:rsidP="008B4231">
            <w:pPr>
              <w:jc w:val="center"/>
              <w:rPr>
                <w:rFonts w:ascii="Arial" w:hAnsi="Arial" w:cs="Arial"/>
                <w:color w:val="000000" w:themeColor="text1"/>
                <w:sz w:val="24"/>
                <w:szCs w:val="24"/>
              </w:rPr>
            </w:pPr>
            <w:r w:rsidRPr="0052613B">
              <w:rPr>
                <w:rFonts w:ascii="Arial" w:hAnsi="Arial" w:cs="Arial"/>
                <w:color w:val="000000" w:themeColor="text1"/>
                <w:sz w:val="24"/>
                <w:szCs w:val="24"/>
              </w:rPr>
              <w:t>-</w:t>
            </w:r>
          </w:p>
        </w:tc>
      </w:tr>
      <w:tr w:rsidR="003841DC" w:rsidRPr="0052613B" w14:paraId="0B181DD4" w14:textId="77777777" w:rsidTr="008B4231">
        <w:tc>
          <w:tcPr>
            <w:tcW w:w="1494" w:type="pct"/>
          </w:tcPr>
          <w:p w14:paraId="04C99807" w14:textId="77777777" w:rsidR="003841DC" w:rsidRPr="0052613B" w:rsidRDefault="003841DC" w:rsidP="008B4231">
            <w:pPr>
              <w:rPr>
                <w:rFonts w:ascii="Arial" w:hAnsi="Arial" w:cs="Arial"/>
                <w:b/>
                <w:bCs/>
                <w:color w:val="000000" w:themeColor="text1"/>
                <w:sz w:val="24"/>
                <w:szCs w:val="24"/>
              </w:rPr>
            </w:pPr>
            <w:r w:rsidRPr="0052613B">
              <w:rPr>
                <w:rFonts w:ascii="Arial" w:hAnsi="Arial" w:cs="Arial"/>
                <w:b/>
                <w:bCs/>
                <w:color w:val="000000" w:themeColor="text1"/>
                <w:sz w:val="24"/>
                <w:szCs w:val="24"/>
              </w:rPr>
              <w:t xml:space="preserve">CR:2 Koh Lan </w:t>
            </w:r>
          </w:p>
        </w:tc>
        <w:tc>
          <w:tcPr>
            <w:tcW w:w="1753" w:type="pct"/>
            <w:vAlign w:val="bottom"/>
          </w:tcPr>
          <w:p w14:paraId="44DA0714" w14:textId="77777777" w:rsidR="003841DC" w:rsidRPr="0052613B" w:rsidRDefault="003841DC" w:rsidP="008B4231">
            <w:pPr>
              <w:jc w:val="center"/>
              <w:rPr>
                <w:rFonts w:ascii="Arial" w:hAnsi="Arial" w:cs="Arial"/>
                <w:color w:val="000000" w:themeColor="text1"/>
                <w:sz w:val="24"/>
                <w:szCs w:val="24"/>
              </w:rPr>
            </w:pPr>
            <w:r w:rsidRPr="0052613B">
              <w:rPr>
                <w:rFonts w:ascii="Arial" w:hAnsi="Arial" w:cs="Arial"/>
                <w:color w:val="000000" w:themeColor="text1"/>
                <w:sz w:val="24"/>
                <w:szCs w:val="24"/>
              </w:rPr>
              <w:t>39.50</w:t>
            </w:r>
          </w:p>
        </w:tc>
        <w:tc>
          <w:tcPr>
            <w:tcW w:w="1753" w:type="pct"/>
          </w:tcPr>
          <w:p w14:paraId="7B4E6F7E" w14:textId="77777777" w:rsidR="003841DC" w:rsidRPr="0052613B" w:rsidRDefault="003841DC" w:rsidP="008B4231">
            <w:pPr>
              <w:jc w:val="center"/>
              <w:rPr>
                <w:rFonts w:ascii="Arial" w:hAnsi="Arial" w:cs="Arial"/>
                <w:color w:val="000000" w:themeColor="text1"/>
                <w:sz w:val="24"/>
                <w:szCs w:val="24"/>
              </w:rPr>
            </w:pPr>
            <w:r w:rsidRPr="0052613B">
              <w:rPr>
                <w:rFonts w:ascii="Arial" w:hAnsi="Arial" w:cs="Arial"/>
                <w:color w:val="000000" w:themeColor="text1"/>
                <w:sz w:val="24"/>
                <w:szCs w:val="24"/>
              </w:rPr>
              <w:t>-</w:t>
            </w:r>
          </w:p>
        </w:tc>
      </w:tr>
      <w:tr w:rsidR="003841DC" w:rsidRPr="0052613B" w14:paraId="7F1CD02F" w14:textId="77777777" w:rsidTr="008B4231">
        <w:tc>
          <w:tcPr>
            <w:tcW w:w="1494" w:type="pct"/>
          </w:tcPr>
          <w:p w14:paraId="373CF49B" w14:textId="77777777" w:rsidR="003841DC" w:rsidRPr="0052613B" w:rsidRDefault="003841DC" w:rsidP="008B4231">
            <w:pPr>
              <w:rPr>
                <w:rFonts w:ascii="Arial" w:hAnsi="Arial" w:cs="Arial"/>
                <w:b/>
                <w:bCs/>
                <w:color w:val="000000" w:themeColor="text1"/>
                <w:sz w:val="24"/>
                <w:szCs w:val="24"/>
              </w:rPr>
            </w:pPr>
            <w:r w:rsidRPr="0052613B">
              <w:rPr>
                <w:rFonts w:ascii="Arial" w:hAnsi="Arial" w:cs="Arial"/>
                <w:b/>
                <w:bCs/>
                <w:color w:val="000000" w:themeColor="text1"/>
                <w:sz w:val="24"/>
                <w:szCs w:val="24"/>
              </w:rPr>
              <w:t>CR:3 Koh Kood</w:t>
            </w:r>
          </w:p>
        </w:tc>
        <w:tc>
          <w:tcPr>
            <w:tcW w:w="1753" w:type="pct"/>
            <w:vAlign w:val="bottom"/>
          </w:tcPr>
          <w:p w14:paraId="3880A6B1" w14:textId="77777777" w:rsidR="003841DC" w:rsidRPr="0052613B" w:rsidRDefault="003841DC" w:rsidP="008B4231">
            <w:pPr>
              <w:jc w:val="center"/>
              <w:rPr>
                <w:rFonts w:ascii="Arial" w:hAnsi="Arial" w:cs="Arial"/>
                <w:color w:val="000000" w:themeColor="text1"/>
                <w:sz w:val="24"/>
                <w:szCs w:val="24"/>
              </w:rPr>
            </w:pPr>
            <w:r w:rsidRPr="0052613B">
              <w:rPr>
                <w:rFonts w:ascii="Arial" w:hAnsi="Arial" w:cs="Arial"/>
                <w:color w:val="000000" w:themeColor="text1"/>
                <w:sz w:val="24"/>
                <w:szCs w:val="24"/>
              </w:rPr>
              <w:t>33.45</w:t>
            </w:r>
          </w:p>
        </w:tc>
        <w:tc>
          <w:tcPr>
            <w:tcW w:w="1753" w:type="pct"/>
          </w:tcPr>
          <w:p w14:paraId="3A87999C" w14:textId="77777777" w:rsidR="003841DC" w:rsidRPr="0052613B" w:rsidRDefault="003841DC" w:rsidP="008B4231">
            <w:pPr>
              <w:jc w:val="center"/>
              <w:rPr>
                <w:rFonts w:ascii="Arial" w:hAnsi="Arial" w:cs="Arial"/>
                <w:color w:val="000000" w:themeColor="text1"/>
                <w:sz w:val="24"/>
                <w:szCs w:val="24"/>
              </w:rPr>
            </w:pPr>
            <w:r w:rsidRPr="0052613B">
              <w:rPr>
                <w:rFonts w:ascii="Arial" w:hAnsi="Arial" w:cs="Arial"/>
                <w:color w:val="000000" w:themeColor="text1"/>
                <w:sz w:val="24"/>
                <w:szCs w:val="24"/>
              </w:rPr>
              <w:t>-</w:t>
            </w:r>
          </w:p>
        </w:tc>
      </w:tr>
      <w:tr w:rsidR="003841DC" w:rsidRPr="0052613B" w14:paraId="222569DC" w14:textId="77777777" w:rsidTr="008B4231">
        <w:tc>
          <w:tcPr>
            <w:tcW w:w="1494" w:type="pct"/>
          </w:tcPr>
          <w:p w14:paraId="0F6B851A" w14:textId="77777777" w:rsidR="003841DC" w:rsidRPr="0052613B" w:rsidRDefault="003841DC" w:rsidP="008B4231">
            <w:pPr>
              <w:rPr>
                <w:rFonts w:ascii="Arial" w:hAnsi="Arial" w:cs="Arial"/>
                <w:b/>
                <w:bCs/>
                <w:color w:val="000000" w:themeColor="text1"/>
                <w:sz w:val="24"/>
                <w:szCs w:val="24"/>
              </w:rPr>
            </w:pPr>
            <w:r w:rsidRPr="0052613B">
              <w:rPr>
                <w:rFonts w:ascii="Arial" w:hAnsi="Arial" w:cs="Arial"/>
                <w:b/>
                <w:bCs/>
                <w:color w:val="000000" w:themeColor="text1"/>
                <w:sz w:val="24"/>
                <w:szCs w:val="24"/>
              </w:rPr>
              <w:t>CR:4 Koh Mak</w:t>
            </w:r>
          </w:p>
        </w:tc>
        <w:tc>
          <w:tcPr>
            <w:tcW w:w="1753" w:type="pct"/>
            <w:vAlign w:val="bottom"/>
          </w:tcPr>
          <w:p w14:paraId="2ADDEAD2" w14:textId="77777777" w:rsidR="003841DC" w:rsidRPr="0052613B" w:rsidRDefault="003841DC" w:rsidP="008B4231">
            <w:pPr>
              <w:jc w:val="center"/>
              <w:rPr>
                <w:rFonts w:ascii="Arial" w:hAnsi="Arial" w:cs="Arial"/>
                <w:color w:val="000000" w:themeColor="text1"/>
                <w:sz w:val="24"/>
                <w:szCs w:val="24"/>
              </w:rPr>
            </w:pPr>
            <w:r w:rsidRPr="0052613B">
              <w:rPr>
                <w:rFonts w:ascii="Arial" w:hAnsi="Arial" w:cs="Arial"/>
                <w:color w:val="000000" w:themeColor="text1"/>
                <w:sz w:val="24"/>
                <w:szCs w:val="24"/>
              </w:rPr>
              <w:t>29.69</w:t>
            </w:r>
          </w:p>
        </w:tc>
        <w:tc>
          <w:tcPr>
            <w:tcW w:w="1753" w:type="pct"/>
          </w:tcPr>
          <w:p w14:paraId="1E8652DB" w14:textId="77777777" w:rsidR="003841DC" w:rsidRPr="0052613B" w:rsidRDefault="003841DC" w:rsidP="008B4231">
            <w:pPr>
              <w:jc w:val="center"/>
              <w:rPr>
                <w:rFonts w:ascii="Arial" w:hAnsi="Arial" w:cs="Arial"/>
                <w:color w:val="000000" w:themeColor="text1"/>
                <w:sz w:val="24"/>
                <w:szCs w:val="24"/>
              </w:rPr>
            </w:pPr>
            <w:r w:rsidRPr="0052613B">
              <w:rPr>
                <w:rFonts w:ascii="Arial" w:hAnsi="Arial" w:cs="Arial"/>
                <w:color w:val="000000" w:themeColor="text1"/>
                <w:sz w:val="24"/>
                <w:szCs w:val="24"/>
              </w:rPr>
              <w:t>-</w:t>
            </w:r>
          </w:p>
        </w:tc>
      </w:tr>
      <w:tr w:rsidR="003841DC" w:rsidRPr="0052613B" w14:paraId="0623A226" w14:textId="77777777" w:rsidTr="008B4231">
        <w:tc>
          <w:tcPr>
            <w:tcW w:w="1494" w:type="pct"/>
          </w:tcPr>
          <w:p w14:paraId="105AEFA5" w14:textId="77777777" w:rsidR="003841DC" w:rsidRPr="0052613B" w:rsidRDefault="003841DC" w:rsidP="008B4231">
            <w:pPr>
              <w:rPr>
                <w:rFonts w:ascii="Arial" w:hAnsi="Arial" w:cs="Arial"/>
                <w:b/>
                <w:bCs/>
                <w:color w:val="000000" w:themeColor="text1"/>
                <w:sz w:val="24"/>
                <w:szCs w:val="24"/>
              </w:rPr>
            </w:pPr>
            <w:r w:rsidRPr="0052613B">
              <w:rPr>
                <w:rFonts w:ascii="Arial" w:hAnsi="Arial" w:cs="Arial"/>
                <w:b/>
                <w:bCs/>
                <w:color w:val="000000" w:themeColor="text1"/>
                <w:sz w:val="24"/>
                <w:szCs w:val="24"/>
              </w:rPr>
              <w:t>CR:5 Koh Tao</w:t>
            </w:r>
          </w:p>
        </w:tc>
        <w:tc>
          <w:tcPr>
            <w:tcW w:w="1753" w:type="pct"/>
            <w:vAlign w:val="bottom"/>
          </w:tcPr>
          <w:p w14:paraId="0BA854CD" w14:textId="77777777" w:rsidR="003841DC" w:rsidRPr="0052613B" w:rsidRDefault="003841DC" w:rsidP="008B4231">
            <w:pPr>
              <w:jc w:val="center"/>
              <w:rPr>
                <w:rFonts w:ascii="Arial" w:hAnsi="Arial" w:cs="Arial"/>
                <w:color w:val="000000" w:themeColor="text1"/>
                <w:sz w:val="24"/>
                <w:szCs w:val="24"/>
              </w:rPr>
            </w:pPr>
            <w:r w:rsidRPr="0052613B">
              <w:rPr>
                <w:rFonts w:ascii="Arial" w:hAnsi="Arial" w:cs="Arial"/>
                <w:color w:val="000000" w:themeColor="text1"/>
                <w:sz w:val="24"/>
                <w:szCs w:val="24"/>
              </w:rPr>
              <w:t>61.27</w:t>
            </w:r>
          </w:p>
        </w:tc>
        <w:tc>
          <w:tcPr>
            <w:tcW w:w="1753" w:type="pct"/>
          </w:tcPr>
          <w:p w14:paraId="53C9F75E" w14:textId="77777777" w:rsidR="003841DC" w:rsidRPr="0052613B" w:rsidRDefault="003841DC" w:rsidP="008B4231">
            <w:pPr>
              <w:jc w:val="center"/>
              <w:rPr>
                <w:rFonts w:ascii="Arial" w:hAnsi="Arial" w:cs="Arial"/>
                <w:color w:val="000000" w:themeColor="text1"/>
                <w:sz w:val="24"/>
                <w:szCs w:val="24"/>
              </w:rPr>
            </w:pPr>
            <w:r w:rsidRPr="0052613B">
              <w:rPr>
                <w:rFonts w:ascii="Arial" w:hAnsi="Arial" w:cs="Arial"/>
                <w:color w:val="000000" w:themeColor="text1"/>
                <w:sz w:val="24"/>
                <w:szCs w:val="24"/>
              </w:rPr>
              <w:t>-</w:t>
            </w:r>
          </w:p>
        </w:tc>
      </w:tr>
      <w:tr w:rsidR="003841DC" w:rsidRPr="0052613B" w14:paraId="053B6CB6" w14:textId="77777777" w:rsidTr="008B4231">
        <w:tc>
          <w:tcPr>
            <w:tcW w:w="1494" w:type="pct"/>
          </w:tcPr>
          <w:p w14:paraId="20104CD8" w14:textId="77777777" w:rsidR="003841DC" w:rsidRPr="0052613B" w:rsidRDefault="003841DC" w:rsidP="008B4231">
            <w:pPr>
              <w:rPr>
                <w:rFonts w:ascii="Arial" w:hAnsi="Arial" w:cs="Arial"/>
                <w:b/>
                <w:bCs/>
                <w:color w:val="000000" w:themeColor="text1"/>
                <w:sz w:val="24"/>
                <w:szCs w:val="24"/>
              </w:rPr>
            </w:pPr>
            <w:r w:rsidRPr="0052613B">
              <w:rPr>
                <w:rFonts w:ascii="Arial" w:hAnsi="Arial" w:cs="Arial"/>
                <w:b/>
                <w:bCs/>
                <w:color w:val="000000" w:themeColor="text1"/>
                <w:sz w:val="24"/>
                <w:szCs w:val="24"/>
              </w:rPr>
              <w:t>CR:6 Koh Kra</w:t>
            </w:r>
          </w:p>
        </w:tc>
        <w:tc>
          <w:tcPr>
            <w:tcW w:w="1753" w:type="pct"/>
            <w:vAlign w:val="bottom"/>
          </w:tcPr>
          <w:p w14:paraId="2C60C76C" w14:textId="77777777" w:rsidR="003841DC" w:rsidRPr="0052613B" w:rsidRDefault="003841DC" w:rsidP="008B4231">
            <w:pPr>
              <w:jc w:val="center"/>
              <w:rPr>
                <w:rFonts w:ascii="Arial" w:hAnsi="Arial" w:cs="Arial"/>
                <w:color w:val="000000" w:themeColor="text1"/>
                <w:sz w:val="24"/>
                <w:szCs w:val="24"/>
              </w:rPr>
            </w:pPr>
            <w:r w:rsidRPr="0052613B">
              <w:rPr>
                <w:rFonts w:ascii="Arial" w:hAnsi="Arial" w:cs="Arial"/>
                <w:color w:val="000000" w:themeColor="text1"/>
                <w:sz w:val="24"/>
                <w:szCs w:val="24"/>
              </w:rPr>
              <w:t>59.52</w:t>
            </w:r>
          </w:p>
        </w:tc>
        <w:tc>
          <w:tcPr>
            <w:tcW w:w="1753" w:type="pct"/>
          </w:tcPr>
          <w:p w14:paraId="17CF429E" w14:textId="77777777" w:rsidR="003841DC" w:rsidRPr="0052613B" w:rsidRDefault="003841DC" w:rsidP="008B4231">
            <w:pPr>
              <w:jc w:val="center"/>
              <w:rPr>
                <w:rFonts w:ascii="Arial" w:hAnsi="Arial" w:cs="Arial"/>
                <w:color w:val="000000" w:themeColor="text1"/>
                <w:sz w:val="24"/>
                <w:szCs w:val="24"/>
              </w:rPr>
            </w:pPr>
            <w:r w:rsidRPr="0052613B">
              <w:rPr>
                <w:rFonts w:ascii="Arial" w:hAnsi="Arial" w:cs="Arial"/>
                <w:color w:val="000000" w:themeColor="text1"/>
                <w:sz w:val="24"/>
                <w:szCs w:val="24"/>
              </w:rPr>
              <w:t>-</w:t>
            </w:r>
          </w:p>
        </w:tc>
      </w:tr>
      <w:tr w:rsidR="003841DC" w:rsidRPr="0052613B" w14:paraId="3CE1D98B" w14:textId="77777777" w:rsidTr="008B4231">
        <w:tc>
          <w:tcPr>
            <w:tcW w:w="1494" w:type="pct"/>
          </w:tcPr>
          <w:p w14:paraId="53C63644" w14:textId="77777777" w:rsidR="003841DC" w:rsidRPr="0052613B" w:rsidRDefault="003841DC" w:rsidP="008B4231">
            <w:pPr>
              <w:rPr>
                <w:rFonts w:ascii="Arial" w:hAnsi="Arial" w:cs="Arial"/>
                <w:b/>
                <w:bCs/>
                <w:color w:val="000000" w:themeColor="text1"/>
                <w:sz w:val="24"/>
                <w:szCs w:val="24"/>
              </w:rPr>
            </w:pPr>
            <w:r w:rsidRPr="0052613B">
              <w:rPr>
                <w:rFonts w:ascii="Arial" w:hAnsi="Arial" w:cs="Arial"/>
                <w:b/>
                <w:bCs/>
                <w:color w:val="000000" w:themeColor="text1"/>
                <w:sz w:val="24"/>
                <w:szCs w:val="24"/>
              </w:rPr>
              <w:t>CR:7 Koh Losin</w:t>
            </w:r>
          </w:p>
        </w:tc>
        <w:tc>
          <w:tcPr>
            <w:tcW w:w="1753" w:type="pct"/>
            <w:vAlign w:val="bottom"/>
          </w:tcPr>
          <w:p w14:paraId="761CB8B9" w14:textId="77777777" w:rsidR="003841DC" w:rsidRPr="0052613B" w:rsidRDefault="003841DC" w:rsidP="008B4231">
            <w:pPr>
              <w:jc w:val="center"/>
              <w:rPr>
                <w:rFonts w:ascii="Arial" w:hAnsi="Arial" w:cs="Arial"/>
                <w:color w:val="000000" w:themeColor="text1"/>
                <w:sz w:val="24"/>
                <w:szCs w:val="24"/>
              </w:rPr>
            </w:pPr>
            <w:r w:rsidRPr="0052613B">
              <w:rPr>
                <w:rFonts w:ascii="Arial" w:hAnsi="Arial" w:cs="Arial"/>
                <w:color w:val="000000" w:themeColor="text1"/>
                <w:sz w:val="24"/>
                <w:szCs w:val="24"/>
              </w:rPr>
              <w:t>69.50</w:t>
            </w:r>
          </w:p>
        </w:tc>
        <w:tc>
          <w:tcPr>
            <w:tcW w:w="1753" w:type="pct"/>
          </w:tcPr>
          <w:p w14:paraId="46E7923C" w14:textId="77777777" w:rsidR="003841DC" w:rsidRPr="0052613B" w:rsidRDefault="003841DC" w:rsidP="008B4231">
            <w:pPr>
              <w:jc w:val="center"/>
              <w:rPr>
                <w:rFonts w:ascii="Arial" w:hAnsi="Arial" w:cs="Arial"/>
                <w:color w:val="000000" w:themeColor="text1"/>
                <w:sz w:val="24"/>
                <w:szCs w:val="24"/>
              </w:rPr>
            </w:pPr>
            <w:r w:rsidRPr="0052613B">
              <w:rPr>
                <w:rFonts w:ascii="Arial" w:hAnsi="Arial" w:cs="Arial"/>
                <w:color w:val="000000" w:themeColor="text1"/>
                <w:sz w:val="24"/>
                <w:szCs w:val="24"/>
              </w:rPr>
              <w:t>-</w:t>
            </w:r>
          </w:p>
        </w:tc>
      </w:tr>
      <w:tr w:rsidR="003841DC" w:rsidRPr="0052613B" w14:paraId="388B3DEC" w14:textId="77777777" w:rsidTr="008B4231">
        <w:tc>
          <w:tcPr>
            <w:tcW w:w="1494" w:type="pct"/>
          </w:tcPr>
          <w:p w14:paraId="3F6389DB" w14:textId="77777777" w:rsidR="003841DC" w:rsidRPr="0052613B" w:rsidRDefault="003841DC" w:rsidP="008B4231">
            <w:pPr>
              <w:rPr>
                <w:rFonts w:ascii="Arial" w:hAnsi="Arial" w:cs="Arial"/>
                <w:b/>
                <w:bCs/>
                <w:color w:val="000000" w:themeColor="text1"/>
                <w:sz w:val="24"/>
                <w:szCs w:val="24"/>
              </w:rPr>
            </w:pPr>
            <w:r w:rsidRPr="0052613B">
              <w:rPr>
                <w:rFonts w:ascii="Arial" w:hAnsi="Arial" w:cs="Arial"/>
                <w:b/>
                <w:bCs/>
                <w:color w:val="000000" w:themeColor="text1"/>
                <w:sz w:val="24"/>
                <w:szCs w:val="24"/>
              </w:rPr>
              <w:lastRenderedPageBreak/>
              <w:t>CR:8 Underwater pinnacle Chumphon Province</w:t>
            </w:r>
          </w:p>
        </w:tc>
        <w:tc>
          <w:tcPr>
            <w:tcW w:w="1753" w:type="pct"/>
          </w:tcPr>
          <w:p w14:paraId="68AC60A9" w14:textId="77777777" w:rsidR="003841DC" w:rsidRPr="0052613B" w:rsidRDefault="003841DC" w:rsidP="008B4231">
            <w:pPr>
              <w:jc w:val="center"/>
              <w:rPr>
                <w:rFonts w:ascii="Arial" w:hAnsi="Arial" w:cs="Arial"/>
                <w:color w:val="000000" w:themeColor="text1"/>
                <w:sz w:val="24"/>
                <w:szCs w:val="24"/>
              </w:rPr>
            </w:pPr>
            <w:r w:rsidRPr="0052613B">
              <w:rPr>
                <w:rFonts w:ascii="Arial" w:hAnsi="Arial" w:cs="Arial"/>
                <w:color w:val="000000" w:themeColor="text1"/>
                <w:sz w:val="24"/>
                <w:szCs w:val="24"/>
                <w:cs/>
              </w:rPr>
              <w:t>31.11</w:t>
            </w:r>
          </w:p>
        </w:tc>
        <w:tc>
          <w:tcPr>
            <w:tcW w:w="1753" w:type="pct"/>
          </w:tcPr>
          <w:p w14:paraId="380525E3" w14:textId="77777777" w:rsidR="003841DC" w:rsidRPr="0052613B" w:rsidRDefault="003841DC" w:rsidP="008B4231">
            <w:pPr>
              <w:jc w:val="center"/>
              <w:rPr>
                <w:rFonts w:ascii="Arial" w:hAnsi="Arial" w:cs="Arial"/>
                <w:color w:val="000000" w:themeColor="text1"/>
                <w:sz w:val="24"/>
                <w:szCs w:val="24"/>
              </w:rPr>
            </w:pPr>
            <w:r w:rsidRPr="0052613B">
              <w:rPr>
                <w:rFonts w:ascii="Arial" w:hAnsi="Arial" w:cs="Arial"/>
                <w:color w:val="000000" w:themeColor="text1"/>
                <w:sz w:val="24"/>
                <w:szCs w:val="24"/>
              </w:rPr>
              <w:t>-</w:t>
            </w:r>
          </w:p>
        </w:tc>
      </w:tr>
      <w:tr w:rsidR="003841DC" w:rsidRPr="0052613B" w14:paraId="35F541C5" w14:textId="77777777" w:rsidTr="008B4231">
        <w:tc>
          <w:tcPr>
            <w:tcW w:w="1494" w:type="pct"/>
          </w:tcPr>
          <w:p w14:paraId="50D35303" w14:textId="77777777" w:rsidR="003841DC" w:rsidRPr="0052613B" w:rsidRDefault="003841DC" w:rsidP="008B4231">
            <w:pPr>
              <w:rPr>
                <w:rFonts w:ascii="Arial" w:hAnsi="Arial" w:cs="Arial"/>
                <w:color w:val="000000" w:themeColor="text1"/>
                <w:sz w:val="24"/>
                <w:szCs w:val="24"/>
              </w:rPr>
            </w:pPr>
            <w:r w:rsidRPr="0052613B">
              <w:rPr>
                <w:rStyle w:val="Strong"/>
                <w:rFonts w:ascii="Arial" w:eastAsiaTheme="minorEastAsia" w:hAnsi="Arial" w:cs="Arial"/>
                <w:color w:val="000000" w:themeColor="text1"/>
                <w:sz w:val="24"/>
                <w:szCs w:val="24"/>
              </w:rPr>
              <w:t>SG1: Ban Don Bay</w:t>
            </w:r>
          </w:p>
        </w:tc>
        <w:tc>
          <w:tcPr>
            <w:tcW w:w="1753" w:type="pct"/>
          </w:tcPr>
          <w:p w14:paraId="5624707B" w14:textId="77777777" w:rsidR="003841DC" w:rsidRPr="0052613B" w:rsidRDefault="003841DC" w:rsidP="008B4231">
            <w:pPr>
              <w:jc w:val="center"/>
              <w:rPr>
                <w:rFonts w:ascii="Arial" w:hAnsi="Arial" w:cs="Arial"/>
                <w:color w:val="000000" w:themeColor="text1"/>
                <w:sz w:val="24"/>
                <w:szCs w:val="24"/>
              </w:rPr>
            </w:pPr>
            <w:r w:rsidRPr="0052613B">
              <w:rPr>
                <w:rFonts w:ascii="Arial" w:hAnsi="Arial" w:cs="Arial"/>
                <w:color w:val="000000" w:themeColor="text1"/>
                <w:sz w:val="24"/>
                <w:szCs w:val="24"/>
              </w:rPr>
              <w:t>-</w:t>
            </w:r>
          </w:p>
        </w:tc>
        <w:tc>
          <w:tcPr>
            <w:tcW w:w="1753" w:type="pct"/>
          </w:tcPr>
          <w:p w14:paraId="4EFC0915" w14:textId="77777777" w:rsidR="003841DC" w:rsidRPr="0052613B" w:rsidRDefault="003841DC" w:rsidP="008B4231">
            <w:pPr>
              <w:jc w:val="center"/>
              <w:rPr>
                <w:rFonts w:ascii="Arial" w:hAnsi="Arial" w:cs="Arial"/>
                <w:color w:val="000000" w:themeColor="text1"/>
                <w:sz w:val="24"/>
                <w:szCs w:val="24"/>
              </w:rPr>
            </w:pPr>
            <w:r w:rsidRPr="0052613B">
              <w:rPr>
                <w:rFonts w:ascii="Arial" w:hAnsi="Arial" w:cs="Arial"/>
                <w:color w:val="000000" w:themeColor="text1"/>
                <w:sz w:val="24"/>
                <w:szCs w:val="24"/>
              </w:rPr>
              <w:t>30.00</w:t>
            </w:r>
          </w:p>
        </w:tc>
      </w:tr>
      <w:tr w:rsidR="003841DC" w:rsidRPr="0052613B" w14:paraId="787F3361" w14:textId="77777777" w:rsidTr="008B4231">
        <w:tc>
          <w:tcPr>
            <w:tcW w:w="1494" w:type="pct"/>
          </w:tcPr>
          <w:p w14:paraId="1CE905EC" w14:textId="77777777" w:rsidR="003841DC" w:rsidRPr="0052613B" w:rsidRDefault="003841DC" w:rsidP="008B4231">
            <w:pPr>
              <w:rPr>
                <w:rFonts w:ascii="Arial" w:hAnsi="Arial" w:cs="Arial"/>
                <w:color w:val="000000" w:themeColor="text1"/>
                <w:sz w:val="24"/>
                <w:szCs w:val="24"/>
              </w:rPr>
            </w:pPr>
            <w:r w:rsidRPr="0052613B">
              <w:rPr>
                <w:rStyle w:val="Strong"/>
                <w:rFonts w:ascii="Arial" w:eastAsiaTheme="minorEastAsia" w:hAnsi="Arial" w:cs="Arial"/>
                <w:color w:val="000000" w:themeColor="text1"/>
                <w:sz w:val="24"/>
                <w:szCs w:val="24"/>
              </w:rPr>
              <w:t>SG2: Chumphon</w:t>
            </w:r>
          </w:p>
        </w:tc>
        <w:tc>
          <w:tcPr>
            <w:tcW w:w="1753" w:type="pct"/>
          </w:tcPr>
          <w:p w14:paraId="32950308" w14:textId="77777777" w:rsidR="003841DC" w:rsidRPr="0052613B" w:rsidRDefault="003841DC" w:rsidP="008B4231">
            <w:pPr>
              <w:jc w:val="center"/>
              <w:rPr>
                <w:rFonts w:ascii="Arial" w:hAnsi="Arial" w:cs="Arial"/>
                <w:color w:val="000000" w:themeColor="text1"/>
                <w:sz w:val="24"/>
                <w:szCs w:val="24"/>
              </w:rPr>
            </w:pPr>
            <w:r w:rsidRPr="0052613B">
              <w:rPr>
                <w:rFonts w:ascii="Arial" w:hAnsi="Arial" w:cs="Arial"/>
                <w:color w:val="000000" w:themeColor="text1"/>
                <w:sz w:val="24"/>
                <w:szCs w:val="24"/>
              </w:rPr>
              <w:t>-</w:t>
            </w:r>
          </w:p>
        </w:tc>
        <w:tc>
          <w:tcPr>
            <w:tcW w:w="1753" w:type="pct"/>
          </w:tcPr>
          <w:p w14:paraId="19A20AA6" w14:textId="77777777" w:rsidR="003841DC" w:rsidRPr="0052613B" w:rsidRDefault="003841DC" w:rsidP="008B4231">
            <w:pPr>
              <w:jc w:val="center"/>
              <w:rPr>
                <w:rFonts w:ascii="Arial" w:hAnsi="Arial" w:cs="Arial"/>
                <w:color w:val="000000" w:themeColor="text1"/>
                <w:sz w:val="24"/>
                <w:szCs w:val="24"/>
                <w:cs/>
              </w:rPr>
            </w:pPr>
            <w:r w:rsidRPr="0052613B">
              <w:rPr>
                <w:rFonts w:ascii="Arial" w:hAnsi="Arial" w:cs="Arial"/>
                <w:color w:val="000000" w:themeColor="text1"/>
                <w:sz w:val="24"/>
                <w:szCs w:val="24"/>
              </w:rPr>
              <w:t>27.00</w:t>
            </w:r>
          </w:p>
        </w:tc>
      </w:tr>
    </w:tbl>
    <w:p w14:paraId="60811DFB" w14:textId="77777777" w:rsidR="003841DC" w:rsidRPr="0052613B" w:rsidRDefault="003841DC" w:rsidP="003841DC">
      <w:pPr>
        <w:rPr>
          <w:rFonts w:ascii="Arial" w:hAnsi="Arial" w:cs="Arial"/>
          <w:b/>
          <w:bCs/>
          <w:color w:val="000000" w:themeColor="text1"/>
          <w:sz w:val="24"/>
          <w:szCs w:val="24"/>
        </w:rPr>
      </w:pPr>
    </w:p>
    <w:p w14:paraId="546821F7" w14:textId="77777777" w:rsidR="003841DC" w:rsidRPr="0052613B" w:rsidRDefault="003841DC" w:rsidP="003841DC">
      <w:pPr>
        <w:tabs>
          <w:tab w:val="left" w:pos="1134"/>
        </w:tabs>
        <w:rPr>
          <w:rFonts w:ascii="Arial" w:hAnsi="Arial" w:cs="Arial"/>
          <w:b/>
          <w:bCs/>
          <w:i/>
          <w:iCs/>
          <w:color w:val="000000" w:themeColor="text1"/>
          <w:sz w:val="24"/>
          <w:szCs w:val="24"/>
        </w:rPr>
      </w:pPr>
      <w:r w:rsidRPr="0052613B">
        <w:rPr>
          <w:rFonts w:ascii="Arial" w:hAnsi="Arial" w:cs="Arial"/>
          <w:b/>
          <w:bCs/>
          <w:color w:val="000000" w:themeColor="text1"/>
          <w:sz w:val="24"/>
          <w:szCs w:val="24"/>
        </w:rPr>
        <w:tab/>
      </w:r>
      <w:r w:rsidRPr="0052613B">
        <w:rPr>
          <w:rFonts w:ascii="Arial" w:hAnsi="Arial" w:cs="Arial"/>
          <w:b/>
          <w:bCs/>
          <w:i/>
          <w:iCs/>
          <w:color w:val="000000" w:themeColor="text1"/>
          <w:sz w:val="24"/>
          <w:szCs w:val="24"/>
        </w:rPr>
        <w:t xml:space="preserve">SCS endemic species and endangered of threatened species </w:t>
      </w:r>
      <w:r w:rsidRPr="0052613B">
        <w:rPr>
          <w:rFonts w:ascii="Arial" w:hAnsi="Arial" w:cs="Arial"/>
          <w:b/>
          <w:bCs/>
          <w:i/>
          <w:iCs/>
          <w:color w:val="000000" w:themeColor="text1"/>
          <w:sz w:val="24"/>
          <w:szCs w:val="24"/>
          <w:cs/>
        </w:rPr>
        <w:t>(</w:t>
      </w:r>
      <w:r w:rsidRPr="0052613B">
        <w:rPr>
          <w:rFonts w:ascii="Arial" w:hAnsi="Arial" w:cs="Arial"/>
          <w:b/>
          <w:bCs/>
          <w:i/>
          <w:iCs/>
          <w:color w:val="000000" w:themeColor="text1"/>
          <w:sz w:val="24"/>
          <w:szCs w:val="24"/>
        </w:rPr>
        <w:t>IUCN</w:t>
      </w:r>
      <w:r w:rsidRPr="0052613B">
        <w:rPr>
          <w:rFonts w:ascii="Arial" w:hAnsi="Arial" w:cs="Arial"/>
          <w:b/>
          <w:bCs/>
          <w:i/>
          <w:iCs/>
          <w:color w:val="000000" w:themeColor="text1"/>
          <w:sz w:val="24"/>
          <w:szCs w:val="24"/>
          <w:cs/>
        </w:rPr>
        <w:t>)</w:t>
      </w:r>
    </w:p>
    <w:p w14:paraId="39EBDD45" w14:textId="77777777" w:rsidR="003841DC" w:rsidRPr="0052613B" w:rsidRDefault="003841DC" w:rsidP="003841DC">
      <w:pPr>
        <w:tabs>
          <w:tab w:val="left" w:pos="1134"/>
        </w:tabs>
        <w:jc w:val="thaiDistribute"/>
        <w:rPr>
          <w:rFonts w:ascii="Arial" w:hAnsi="Arial" w:cs="Arial"/>
          <w:color w:val="000000" w:themeColor="text1"/>
          <w:sz w:val="24"/>
          <w:szCs w:val="24"/>
        </w:rPr>
      </w:pPr>
      <w:r w:rsidRPr="0052613B">
        <w:rPr>
          <w:rFonts w:ascii="Arial" w:hAnsi="Arial" w:cs="Arial"/>
          <w:color w:val="000000" w:themeColor="text1"/>
          <w:sz w:val="24"/>
          <w:szCs w:val="24"/>
        </w:rPr>
        <w:tab/>
        <w:t xml:space="preserve">An assessment of endemic coral species and the presence of internationally recognized threatened taxa across the Gulf of Thailand highlights the exceptional conservation value of its coral reef ecosystems. The region supports a diverse assemblage of South China Sea endemic species, including </w:t>
      </w:r>
      <w:r w:rsidRPr="0052613B">
        <w:rPr>
          <w:rFonts w:ascii="Arial" w:hAnsi="Arial" w:cs="Arial"/>
          <w:i/>
          <w:iCs/>
          <w:color w:val="000000" w:themeColor="text1"/>
          <w:sz w:val="24"/>
          <w:szCs w:val="24"/>
        </w:rPr>
        <w:t>Pectinia lactuca</w:t>
      </w:r>
      <w:r w:rsidRPr="0052613B">
        <w:rPr>
          <w:rFonts w:ascii="Arial" w:hAnsi="Arial" w:cs="Arial"/>
          <w:color w:val="000000" w:themeColor="text1"/>
          <w:sz w:val="24"/>
          <w:szCs w:val="24"/>
        </w:rPr>
        <w:t xml:space="preserve">, </w:t>
      </w:r>
      <w:r w:rsidRPr="0052613B">
        <w:rPr>
          <w:rFonts w:ascii="Arial" w:hAnsi="Arial" w:cs="Arial"/>
          <w:i/>
          <w:iCs/>
          <w:color w:val="000000" w:themeColor="text1"/>
          <w:sz w:val="24"/>
          <w:szCs w:val="24"/>
        </w:rPr>
        <w:t>Turbinaria patula</w:t>
      </w:r>
      <w:r w:rsidRPr="0052613B">
        <w:rPr>
          <w:rFonts w:ascii="Arial" w:hAnsi="Arial" w:cs="Arial"/>
          <w:color w:val="000000" w:themeColor="text1"/>
          <w:sz w:val="24"/>
          <w:szCs w:val="24"/>
        </w:rPr>
        <w:t xml:space="preserve">, </w:t>
      </w:r>
      <w:r w:rsidRPr="0052613B">
        <w:rPr>
          <w:rFonts w:ascii="Arial" w:hAnsi="Arial" w:cs="Arial"/>
          <w:i/>
          <w:iCs/>
          <w:color w:val="000000" w:themeColor="text1"/>
          <w:sz w:val="24"/>
          <w:szCs w:val="24"/>
        </w:rPr>
        <w:t>Acropora microclados</w:t>
      </w:r>
      <w:r w:rsidRPr="0052613B">
        <w:rPr>
          <w:rFonts w:ascii="Arial" w:hAnsi="Arial" w:cs="Arial"/>
          <w:color w:val="000000" w:themeColor="text1"/>
          <w:sz w:val="24"/>
          <w:szCs w:val="24"/>
        </w:rPr>
        <w:t xml:space="preserve">, </w:t>
      </w:r>
      <w:r w:rsidRPr="0052613B">
        <w:rPr>
          <w:rFonts w:ascii="Arial" w:hAnsi="Arial" w:cs="Arial"/>
          <w:i/>
          <w:iCs/>
          <w:color w:val="000000" w:themeColor="text1"/>
          <w:sz w:val="24"/>
          <w:szCs w:val="24"/>
        </w:rPr>
        <w:t>Merulina ampliata</w:t>
      </w:r>
      <w:r w:rsidRPr="0052613B">
        <w:rPr>
          <w:rFonts w:ascii="Arial" w:hAnsi="Arial" w:cs="Arial"/>
          <w:color w:val="000000" w:themeColor="text1"/>
          <w:sz w:val="24"/>
          <w:szCs w:val="24"/>
        </w:rPr>
        <w:t xml:space="preserve">, </w:t>
      </w:r>
      <w:r w:rsidRPr="0052613B">
        <w:rPr>
          <w:rFonts w:ascii="Arial" w:hAnsi="Arial" w:cs="Arial"/>
          <w:i/>
          <w:iCs/>
          <w:color w:val="000000" w:themeColor="text1"/>
          <w:sz w:val="24"/>
          <w:szCs w:val="24"/>
        </w:rPr>
        <w:t>Echinopora lamellose</w:t>
      </w:r>
      <w:r w:rsidRPr="0052613B">
        <w:rPr>
          <w:rFonts w:ascii="Arial" w:hAnsi="Arial" w:cs="Arial"/>
          <w:color w:val="000000" w:themeColor="text1"/>
          <w:sz w:val="24"/>
          <w:szCs w:val="24"/>
        </w:rPr>
        <w:t xml:space="preserve">, and several </w:t>
      </w:r>
      <w:r w:rsidRPr="0052613B">
        <w:rPr>
          <w:rFonts w:ascii="Arial" w:hAnsi="Arial" w:cs="Arial"/>
          <w:i/>
          <w:iCs/>
          <w:color w:val="000000" w:themeColor="text1"/>
          <w:sz w:val="24"/>
          <w:szCs w:val="24"/>
        </w:rPr>
        <w:t>Pectinia</w:t>
      </w:r>
      <w:r w:rsidRPr="0052613B">
        <w:rPr>
          <w:rFonts w:ascii="Arial" w:hAnsi="Arial" w:cs="Arial"/>
          <w:color w:val="000000" w:themeColor="text1"/>
          <w:sz w:val="24"/>
          <w:szCs w:val="24"/>
        </w:rPr>
        <w:t xml:space="preserve"> and </w:t>
      </w:r>
      <w:r w:rsidRPr="0052613B">
        <w:rPr>
          <w:rFonts w:ascii="Arial" w:hAnsi="Arial" w:cs="Arial"/>
          <w:i/>
          <w:iCs/>
          <w:color w:val="000000" w:themeColor="text1"/>
          <w:sz w:val="24"/>
          <w:szCs w:val="24"/>
        </w:rPr>
        <w:t>Goniopora</w:t>
      </w:r>
      <w:r w:rsidRPr="0052613B">
        <w:rPr>
          <w:rFonts w:ascii="Arial" w:hAnsi="Arial" w:cs="Arial"/>
          <w:color w:val="000000" w:themeColor="text1"/>
          <w:sz w:val="24"/>
          <w:szCs w:val="24"/>
        </w:rPr>
        <w:t xml:space="preserve"> species. Coral communities also harbor numerous taxa classified under the IUCN Red List as Endangered (EN), such as </w:t>
      </w:r>
      <w:r w:rsidRPr="0052613B">
        <w:rPr>
          <w:rFonts w:ascii="Arial" w:hAnsi="Arial" w:cs="Arial"/>
          <w:i/>
          <w:iCs/>
          <w:color w:val="000000" w:themeColor="text1"/>
          <w:sz w:val="24"/>
          <w:szCs w:val="24"/>
        </w:rPr>
        <w:t>Pectinia lactuca</w:t>
      </w:r>
      <w:r w:rsidRPr="0052613B">
        <w:rPr>
          <w:rFonts w:ascii="Arial" w:hAnsi="Arial" w:cs="Arial"/>
          <w:color w:val="000000" w:themeColor="text1"/>
          <w:sz w:val="24"/>
          <w:szCs w:val="24"/>
        </w:rPr>
        <w:t xml:space="preserve">, along with multiple Vulnerable (VU) species within the genus </w:t>
      </w:r>
      <w:r w:rsidRPr="0052613B">
        <w:rPr>
          <w:rFonts w:ascii="Arial" w:hAnsi="Arial" w:cs="Arial"/>
          <w:i/>
          <w:iCs/>
          <w:color w:val="000000" w:themeColor="text1"/>
          <w:sz w:val="24"/>
          <w:szCs w:val="24"/>
        </w:rPr>
        <w:t>Acropora</w:t>
      </w:r>
      <w:r w:rsidRPr="0052613B">
        <w:rPr>
          <w:rFonts w:ascii="Arial" w:hAnsi="Arial" w:cs="Arial"/>
          <w:color w:val="000000" w:themeColor="text1"/>
          <w:sz w:val="24"/>
          <w:szCs w:val="24"/>
        </w:rPr>
        <w:t xml:space="preserve">, including </w:t>
      </w:r>
      <w:r w:rsidRPr="0052613B">
        <w:rPr>
          <w:rFonts w:ascii="Arial" w:hAnsi="Arial" w:cs="Arial"/>
          <w:i/>
          <w:iCs/>
          <w:color w:val="000000" w:themeColor="text1"/>
          <w:sz w:val="24"/>
          <w:szCs w:val="24"/>
        </w:rPr>
        <w:t>A. humilis</w:t>
      </w:r>
      <w:r w:rsidRPr="0052613B">
        <w:rPr>
          <w:rFonts w:ascii="Arial" w:hAnsi="Arial" w:cs="Arial"/>
          <w:color w:val="000000" w:themeColor="text1"/>
          <w:sz w:val="24"/>
          <w:szCs w:val="24"/>
        </w:rPr>
        <w:t xml:space="preserve">, </w:t>
      </w:r>
      <w:r w:rsidRPr="0052613B">
        <w:rPr>
          <w:rFonts w:ascii="Arial" w:hAnsi="Arial" w:cs="Arial"/>
          <w:i/>
          <w:iCs/>
          <w:color w:val="000000" w:themeColor="text1"/>
          <w:sz w:val="24"/>
          <w:szCs w:val="24"/>
        </w:rPr>
        <w:t>A. muricata</w:t>
      </w:r>
      <w:r w:rsidRPr="0052613B">
        <w:rPr>
          <w:rFonts w:ascii="Arial" w:hAnsi="Arial" w:cs="Arial"/>
          <w:color w:val="000000" w:themeColor="text1"/>
          <w:sz w:val="24"/>
          <w:szCs w:val="24"/>
        </w:rPr>
        <w:t xml:space="preserve">, </w:t>
      </w:r>
      <w:r w:rsidRPr="0052613B">
        <w:rPr>
          <w:rFonts w:ascii="Arial" w:hAnsi="Arial" w:cs="Arial"/>
          <w:i/>
          <w:iCs/>
          <w:color w:val="000000" w:themeColor="text1"/>
          <w:sz w:val="24"/>
          <w:szCs w:val="24"/>
        </w:rPr>
        <w:t>A. millepora</w:t>
      </w:r>
      <w:r w:rsidRPr="0052613B">
        <w:rPr>
          <w:rFonts w:ascii="Arial" w:hAnsi="Arial" w:cs="Arial"/>
          <w:color w:val="000000" w:themeColor="text1"/>
          <w:sz w:val="24"/>
          <w:szCs w:val="24"/>
        </w:rPr>
        <w:t xml:space="preserve">, and </w:t>
      </w:r>
      <w:r w:rsidRPr="0052613B">
        <w:rPr>
          <w:rFonts w:ascii="Arial" w:hAnsi="Arial" w:cs="Arial"/>
          <w:i/>
          <w:iCs/>
          <w:color w:val="000000" w:themeColor="text1"/>
          <w:sz w:val="24"/>
          <w:szCs w:val="24"/>
        </w:rPr>
        <w:t>A. hyacinthus</w:t>
      </w:r>
      <w:r w:rsidRPr="0052613B">
        <w:rPr>
          <w:rFonts w:ascii="Arial" w:hAnsi="Arial" w:cs="Arial"/>
          <w:color w:val="000000" w:themeColor="text1"/>
          <w:sz w:val="24"/>
          <w:szCs w:val="24"/>
        </w:rPr>
        <w:t xml:space="preserve">. Additional species are considered Near Threatened (NT), notably </w:t>
      </w:r>
      <w:r w:rsidRPr="0052613B">
        <w:rPr>
          <w:rFonts w:ascii="Arial" w:hAnsi="Arial" w:cs="Arial"/>
          <w:i/>
          <w:iCs/>
          <w:color w:val="000000" w:themeColor="text1"/>
          <w:sz w:val="24"/>
          <w:szCs w:val="24"/>
        </w:rPr>
        <w:t>Favia favus</w:t>
      </w:r>
      <w:r w:rsidRPr="0052613B">
        <w:rPr>
          <w:rFonts w:ascii="Arial" w:hAnsi="Arial" w:cs="Arial"/>
          <w:color w:val="000000" w:themeColor="text1"/>
          <w:sz w:val="24"/>
          <w:szCs w:val="24"/>
        </w:rPr>
        <w:t xml:space="preserve">, </w:t>
      </w:r>
      <w:r w:rsidRPr="0052613B">
        <w:rPr>
          <w:rFonts w:ascii="Arial" w:hAnsi="Arial" w:cs="Arial"/>
          <w:i/>
          <w:iCs/>
          <w:color w:val="000000" w:themeColor="text1"/>
          <w:sz w:val="24"/>
          <w:szCs w:val="24"/>
        </w:rPr>
        <w:t>Galaxea fascicularis</w:t>
      </w:r>
      <w:r w:rsidRPr="0052613B">
        <w:rPr>
          <w:rFonts w:ascii="Arial" w:hAnsi="Arial" w:cs="Arial"/>
          <w:color w:val="000000" w:themeColor="text1"/>
          <w:sz w:val="24"/>
          <w:szCs w:val="24"/>
        </w:rPr>
        <w:t xml:space="preserve">, </w:t>
      </w:r>
      <w:r w:rsidRPr="0052613B">
        <w:rPr>
          <w:rFonts w:ascii="Arial" w:hAnsi="Arial" w:cs="Arial"/>
          <w:i/>
          <w:iCs/>
          <w:color w:val="000000" w:themeColor="text1"/>
          <w:sz w:val="24"/>
          <w:szCs w:val="24"/>
        </w:rPr>
        <w:t>Porites lutea</w:t>
      </w:r>
      <w:r w:rsidRPr="0052613B">
        <w:rPr>
          <w:rFonts w:ascii="Arial" w:hAnsi="Arial" w:cs="Arial"/>
          <w:color w:val="000000" w:themeColor="text1"/>
          <w:sz w:val="24"/>
          <w:szCs w:val="24"/>
        </w:rPr>
        <w:t xml:space="preserve">, and </w:t>
      </w:r>
      <w:r w:rsidRPr="0052613B">
        <w:rPr>
          <w:rFonts w:ascii="Arial" w:hAnsi="Arial" w:cs="Arial"/>
          <w:i/>
          <w:iCs/>
          <w:color w:val="000000" w:themeColor="text1"/>
          <w:sz w:val="24"/>
          <w:szCs w:val="24"/>
        </w:rPr>
        <w:t>Heliopora coerulea</w:t>
      </w:r>
      <w:r w:rsidRPr="0052613B">
        <w:rPr>
          <w:rFonts w:ascii="Arial" w:hAnsi="Arial" w:cs="Arial"/>
          <w:color w:val="000000" w:themeColor="text1"/>
          <w:sz w:val="24"/>
          <w:szCs w:val="24"/>
        </w:rPr>
        <w:t xml:space="preserve"> (blue coral), reflecting broader regional declines in coral abundance and habitat integrity. The distribution of these species underscores spatial variability in biodiversity and indicates the need for continued surveys. Collectively, these findings reinforce the importance of prioritizing conservation and targeted management interventions in areas of high endemism and vulnerability to ensure the long-term persistence of ecologically and economically significant coral reef species.</w:t>
      </w:r>
      <w:r w:rsidRPr="0052613B">
        <w:rPr>
          <w:rFonts w:ascii="Arial" w:hAnsi="Arial" w:cs="Arial"/>
          <w:color w:val="000000" w:themeColor="text1"/>
          <w:sz w:val="24"/>
          <w:szCs w:val="24"/>
          <w:cs/>
        </w:rPr>
        <w:t xml:space="preserve"> (</w:t>
      </w:r>
      <w:r w:rsidRPr="0052613B">
        <w:rPr>
          <w:rFonts w:ascii="Arial" w:hAnsi="Arial" w:cs="Arial"/>
          <w:color w:val="000000" w:themeColor="text1"/>
          <w:sz w:val="24"/>
          <w:szCs w:val="24"/>
        </w:rPr>
        <w:t>Table 18</w:t>
      </w:r>
      <w:r w:rsidRPr="0052613B">
        <w:rPr>
          <w:rFonts w:ascii="Arial" w:hAnsi="Arial" w:cs="Arial"/>
          <w:color w:val="000000" w:themeColor="text1"/>
          <w:sz w:val="24"/>
          <w:szCs w:val="24"/>
          <w:cs/>
        </w:rPr>
        <w:t>)</w:t>
      </w:r>
    </w:p>
    <w:p w14:paraId="6C206269" w14:textId="77777777" w:rsidR="003841DC" w:rsidRPr="0052613B" w:rsidRDefault="003841DC" w:rsidP="003841DC">
      <w:pPr>
        <w:tabs>
          <w:tab w:val="left" w:pos="1134"/>
        </w:tabs>
        <w:jc w:val="thaiDistribute"/>
        <w:rPr>
          <w:rFonts w:ascii="Arial" w:hAnsi="Arial" w:cs="Arial"/>
          <w:color w:val="000000" w:themeColor="text1"/>
          <w:sz w:val="24"/>
          <w:szCs w:val="24"/>
        </w:rPr>
      </w:pPr>
    </w:p>
    <w:p w14:paraId="233991AA" w14:textId="77777777" w:rsidR="003841DC" w:rsidRPr="0052613B" w:rsidRDefault="003841DC" w:rsidP="003841DC">
      <w:pPr>
        <w:tabs>
          <w:tab w:val="left" w:pos="1134"/>
        </w:tabs>
        <w:jc w:val="thaiDistribute"/>
        <w:rPr>
          <w:rFonts w:ascii="Arial" w:hAnsi="Arial" w:cs="Arial"/>
          <w:color w:val="000000" w:themeColor="text1"/>
          <w:sz w:val="24"/>
          <w:szCs w:val="24"/>
        </w:rPr>
      </w:pPr>
    </w:p>
    <w:p w14:paraId="7F206512" w14:textId="77777777" w:rsidR="003841DC" w:rsidRPr="0052613B" w:rsidRDefault="003841DC" w:rsidP="003841DC">
      <w:pPr>
        <w:tabs>
          <w:tab w:val="left" w:pos="1134"/>
        </w:tabs>
        <w:jc w:val="thaiDistribute"/>
        <w:rPr>
          <w:rFonts w:ascii="Arial" w:hAnsi="Arial" w:cs="Arial"/>
          <w:color w:val="000000" w:themeColor="text1"/>
          <w:sz w:val="24"/>
          <w:szCs w:val="24"/>
        </w:rPr>
      </w:pPr>
    </w:p>
    <w:p w14:paraId="2894600F" w14:textId="77777777" w:rsidR="003841DC" w:rsidRPr="0052613B" w:rsidRDefault="003841DC" w:rsidP="003841DC">
      <w:pPr>
        <w:rPr>
          <w:rFonts w:ascii="Arial" w:hAnsi="Arial" w:cs="Arial"/>
          <w:b/>
          <w:bCs/>
          <w:color w:val="000000" w:themeColor="text1"/>
          <w:sz w:val="24"/>
          <w:szCs w:val="24"/>
        </w:rPr>
      </w:pPr>
      <w:r w:rsidRPr="0052613B">
        <w:rPr>
          <w:rFonts w:ascii="Arial" w:hAnsi="Arial" w:cs="Arial"/>
          <w:b/>
          <w:bCs/>
          <w:color w:val="000000" w:themeColor="text1"/>
          <w:sz w:val="24"/>
          <w:szCs w:val="24"/>
        </w:rPr>
        <w:t>Table 18</w:t>
      </w:r>
      <w:r w:rsidRPr="0052613B">
        <w:rPr>
          <w:rFonts w:ascii="Arial" w:hAnsi="Arial" w:cs="Arial"/>
          <w:b/>
          <w:bCs/>
          <w:color w:val="000000" w:themeColor="text1"/>
          <w:sz w:val="24"/>
          <w:szCs w:val="24"/>
          <w:cs/>
        </w:rPr>
        <w:t xml:space="preserve">. </w:t>
      </w:r>
      <w:r w:rsidRPr="0052613B">
        <w:rPr>
          <w:rFonts w:ascii="Arial" w:hAnsi="Arial" w:cs="Arial"/>
          <w:b/>
          <w:bCs/>
          <w:color w:val="000000" w:themeColor="text1"/>
          <w:sz w:val="24"/>
          <w:szCs w:val="24"/>
        </w:rPr>
        <w:t>Coral and seagrass areas in Thailand (Gulf of Thailand)</w:t>
      </w:r>
      <w:r w:rsidRPr="0052613B">
        <w:rPr>
          <w:rFonts w:ascii="Arial" w:hAnsi="Arial" w:cs="Arial"/>
          <w:b/>
          <w:bCs/>
          <w:color w:val="000000" w:themeColor="text1"/>
          <w:sz w:val="24"/>
          <w:szCs w:val="24"/>
          <w:cs/>
        </w:rPr>
        <w:t xml:space="preserve">: </w:t>
      </w:r>
      <w:r w:rsidRPr="0052613B">
        <w:rPr>
          <w:rFonts w:ascii="Arial" w:hAnsi="Arial" w:cs="Arial"/>
          <w:color w:val="000000" w:themeColor="text1"/>
          <w:sz w:val="24"/>
          <w:szCs w:val="24"/>
        </w:rPr>
        <w:t>Biological data</w:t>
      </w:r>
      <w:r w:rsidRPr="0052613B">
        <w:rPr>
          <w:rFonts w:ascii="Arial" w:hAnsi="Arial" w:cs="Arial"/>
          <w:color w:val="000000" w:themeColor="text1"/>
          <w:sz w:val="24"/>
          <w:szCs w:val="24"/>
          <w:cs/>
        </w:rPr>
        <w:t xml:space="preserve"> </w:t>
      </w:r>
      <w:r w:rsidRPr="0052613B">
        <w:rPr>
          <w:rFonts w:ascii="Arial" w:hAnsi="Arial" w:cs="Arial"/>
          <w:color w:val="000000" w:themeColor="text1"/>
          <w:sz w:val="24"/>
          <w:szCs w:val="24"/>
        </w:rPr>
        <w:t xml:space="preserve">showing SCS endemic species and endangered of threatened species </w:t>
      </w:r>
      <w:r w:rsidRPr="0052613B">
        <w:rPr>
          <w:rFonts w:ascii="Arial" w:hAnsi="Arial" w:cs="Arial"/>
          <w:color w:val="000000" w:themeColor="text1"/>
          <w:sz w:val="24"/>
          <w:szCs w:val="24"/>
          <w:cs/>
        </w:rPr>
        <w:t>(</w:t>
      </w:r>
      <w:r w:rsidRPr="0052613B">
        <w:rPr>
          <w:rFonts w:ascii="Arial" w:hAnsi="Arial" w:cs="Arial"/>
          <w:color w:val="000000" w:themeColor="text1"/>
          <w:sz w:val="24"/>
          <w:szCs w:val="24"/>
        </w:rPr>
        <w:t>IUCN</w:t>
      </w:r>
      <w:r w:rsidRPr="0052613B">
        <w:rPr>
          <w:rFonts w:ascii="Arial" w:hAnsi="Arial" w:cs="Arial"/>
          <w:color w:val="000000" w:themeColor="text1"/>
          <w:sz w:val="24"/>
          <w:szCs w:val="24"/>
          <w:cs/>
        </w:rPr>
        <w:t>)</w:t>
      </w:r>
    </w:p>
    <w:tbl>
      <w:tblPr>
        <w:tblStyle w:val="TableGrid"/>
        <w:tblW w:w="0" w:type="auto"/>
        <w:tblLook w:val="04A0" w:firstRow="1" w:lastRow="0" w:firstColumn="1" w:lastColumn="0" w:noHBand="0" w:noVBand="1"/>
      </w:tblPr>
      <w:tblGrid>
        <w:gridCol w:w="3256"/>
        <w:gridCol w:w="3543"/>
        <w:gridCol w:w="6151"/>
      </w:tblGrid>
      <w:tr w:rsidR="003841DC" w:rsidRPr="0052613B" w14:paraId="00D5EECE" w14:textId="77777777" w:rsidTr="008B4231">
        <w:trPr>
          <w:tblHeader/>
        </w:trPr>
        <w:tc>
          <w:tcPr>
            <w:tcW w:w="3256" w:type="dxa"/>
          </w:tcPr>
          <w:p w14:paraId="5F35D792" w14:textId="77777777" w:rsidR="003841DC" w:rsidRPr="0052613B" w:rsidRDefault="003841DC" w:rsidP="008B4231">
            <w:pPr>
              <w:spacing w:before="120" w:after="120"/>
              <w:jc w:val="center"/>
              <w:rPr>
                <w:rFonts w:ascii="Arial" w:hAnsi="Arial" w:cs="Arial"/>
                <w:b/>
                <w:bCs/>
                <w:color w:val="000000" w:themeColor="text1"/>
                <w:sz w:val="24"/>
                <w:szCs w:val="24"/>
              </w:rPr>
            </w:pPr>
            <w:r w:rsidRPr="0052613B">
              <w:rPr>
                <w:rFonts w:ascii="Arial" w:hAnsi="Arial" w:cs="Arial"/>
                <w:b/>
                <w:bCs/>
                <w:color w:val="000000" w:themeColor="text1"/>
                <w:sz w:val="24"/>
                <w:szCs w:val="24"/>
              </w:rPr>
              <w:t>Name of area</w:t>
            </w:r>
          </w:p>
        </w:tc>
        <w:tc>
          <w:tcPr>
            <w:tcW w:w="3543" w:type="dxa"/>
          </w:tcPr>
          <w:p w14:paraId="2F9BD7C1" w14:textId="77777777" w:rsidR="003841DC" w:rsidRPr="0052613B" w:rsidRDefault="003841DC" w:rsidP="008B4231">
            <w:pPr>
              <w:spacing w:before="120" w:after="120"/>
              <w:jc w:val="center"/>
              <w:rPr>
                <w:rFonts w:ascii="Arial" w:hAnsi="Arial" w:cs="Arial"/>
                <w:b/>
                <w:bCs/>
                <w:color w:val="000000" w:themeColor="text1"/>
                <w:sz w:val="24"/>
                <w:szCs w:val="24"/>
              </w:rPr>
            </w:pPr>
            <w:r w:rsidRPr="0052613B">
              <w:rPr>
                <w:rFonts w:ascii="Arial" w:hAnsi="Arial" w:cs="Arial"/>
                <w:b/>
                <w:bCs/>
                <w:color w:val="000000" w:themeColor="text1"/>
                <w:sz w:val="24"/>
                <w:szCs w:val="24"/>
              </w:rPr>
              <w:t>SCS Endemic species</w:t>
            </w:r>
          </w:p>
        </w:tc>
        <w:tc>
          <w:tcPr>
            <w:tcW w:w="6151" w:type="dxa"/>
          </w:tcPr>
          <w:p w14:paraId="08B0C72E" w14:textId="77777777" w:rsidR="003841DC" w:rsidRPr="0052613B" w:rsidRDefault="003841DC" w:rsidP="008B4231">
            <w:pPr>
              <w:spacing w:before="120" w:after="120"/>
              <w:jc w:val="center"/>
              <w:rPr>
                <w:rFonts w:ascii="Arial" w:hAnsi="Arial" w:cs="Arial"/>
                <w:b/>
                <w:bCs/>
                <w:color w:val="000000" w:themeColor="text1"/>
                <w:sz w:val="24"/>
                <w:szCs w:val="24"/>
              </w:rPr>
            </w:pPr>
            <w:r w:rsidRPr="0052613B">
              <w:rPr>
                <w:rFonts w:ascii="Arial" w:hAnsi="Arial" w:cs="Arial"/>
                <w:b/>
                <w:bCs/>
                <w:color w:val="000000" w:themeColor="text1"/>
                <w:sz w:val="24"/>
                <w:szCs w:val="24"/>
              </w:rPr>
              <w:t xml:space="preserve">Endangered of threatened species </w:t>
            </w:r>
            <w:r w:rsidRPr="0052613B">
              <w:rPr>
                <w:rFonts w:ascii="Arial" w:hAnsi="Arial" w:cs="Arial"/>
                <w:b/>
                <w:bCs/>
                <w:color w:val="000000" w:themeColor="text1"/>
                <w:sz w:val="24"/>
                <w:szCs w:val="24"/>
                <w:cs/>
              </w:rPr>
              <w:t>(</w:t>
            </w:r>
            <w:r w:rsidRPr="0052613B">
              <w:rPr>
                <w:rFonts w:ascii="Arial" w:hAnsi="Arial" w:cs="Arial"/>
                <w:b/>
                <w:bCs/>
                <w:color w:val="000000" w:themeColor="text1"/>
                <w:sz w:val="24"/>
                <w:szCs w:val="24"/>
              </w:rPr>
              <w:t>IUCN</w:t>
            </w:r>
            <w:r w:rsidRPr="0052613B">
              <w:rPr>
                <w:rFonts w:ascii="Arial" w:hAnsi="Arial" w:cs="Arial"/>
                <w:b/>
                <w:bCs/>
                <w:color w:val="000000" w:themeColor="text1"/>
                <w:sz w:val="24"/>
                <w:szCs w:val="24"/>
                <w:cs/>
              </w:rPr>
              <w:t>)</w:t>
            </w:r>
          </w:p>
        </w:tc>
      </w:tr>
      <w:tr w:rsidR="003841DC" w:rsidRPr="0052613B" w14:paraId="5D833B0C" w14:textId="77777777" w:rsidTr="008B4231">
        <w:tc>
          <w:tcPr>
            <w:tcW w:w="3256" w:type="dxa"/>
          </w:tcPr>
          <w:p w14:paraId="2A370611" w14:textId="77777777" w:rsidR="003841DC" w:rsidRPr="0052613B" w:rsidRDefault="003841DC" w:rsidP="008B4231">
            <w:pPr>
              <w:rPr>
                <w:rFonts w:ascii="Arial" w:hAnsi="Arial" w:cs="Arial"/>
                <w:b/>
                <w:bCs/>
                <w:color w:val="000000" w:themeColor="text1"/>
                <w:sz w:val="24"/>
                <w:szCs w:val="24"/>
              </w:rPr>
            </w:pPr>
            <w:r w:rsidRPr="0052613B">
              <w:rPr>
                <w:rFonts w:ascii="Arial" w:hAnsi="Arial" w:cs="Arial"/>
                <w:b/>
                <w:bCs/>
                <w:color w:val="000000" w:themeColor="text1"/>
                <w:sz w:val="24"/>
                <w:szCs w:val="24"/>
              </w:rPr>
              <w:t xml:space="preserve">CR:1 Koh Si Chang </w:t>
            </w:r>
          </w:p>
          <w:p w14:paraId="1BF07A9E" w14:textId="77777777" w:rsidR="003841DC" w:rsidRPr="0052613B" w:rsidRDefault="003841DC" w:rsidP="008B4231">
            <w:pPr>
              <w:rPr>
                <w:rFonts w:ascii="Arial" w:hAnsi="Arial" w:cs="Arial"/>
                <w:b/>
                <w:bCs/>
                <w:color w:val="000000" w:themeColor="text1"/>
                <w:sz w:val="24"/>
                <w:szCs w:val="24"/>
              </w:rPr>
            </w:pPr>
            <w:r w:rsidRPr="0052613B">
              <w:rPr>
                <w:rFonts w:ascii="Arial" w:hAnsi="Arial" w:cs="Arial"/>
                <w:b/>
                <w:bCs/>
                <w:color w:val="000000" w:themeColor="text1"/>
                <w:sz w:val="24"/>
                <w:szCs w:val="24"/>
              </w:rPr>
              <w:t xml:space="preserve">CR:2 Koh Lan </w:t>
            </w:r>
          </w:p>
          <w:p w14:paraId="739CC677" w14:textId="77777777" w:rsidR="003841DC" w:rsidRPr="0052613B" w:rsidRDefault="003841DC" w:rsidP="008B4231">
            <w:pPr>
              <w:rPr>
                <w:rFonts w:ascii="Arial" w:hAnsi="Arial" w:cs="Arial"/>
                <w:b/>
                <w:bCs/>
                <w:color w:val="000000" w:themeColor="text1"/>
                <w:sz w:val="24"/>
                <w:szCs w:val="24"/>
              </w:rPr>
            </w:pPr>
            <w:r w:rsidRPr="0052613B">
              <w:rPr>
                <w:rFonts w:ascii="Arial" w:hAnsi="Arial" w:cs="Arial"/>
                <w:b/>
                <w:bCs/>
                <w:color w:val="000000" w:themeColor="text1"/>
                <w:sz w:val="24"/>
                <w:szCs w:val="24"/>
              </w:rPr>
              <w:t>CR:3 Koh Kood,</w:t>
            </w:r>
          </w:p>
          <w:p w14:paraId="6076BB3A" w14:textId="77777777" w:rsidR="003841DC" w:rsidRPr="0052613B" w:rsidRDefault="003841DC" w:rsidP="008B4231">
            <w:pPr>
              <w:rPr>
                <w:rFonts w:ascii="Arial" w:hAnsi="Arial" w:cs="Arial"/>
                <w:b/>
                <w:bCs/>
                <w:color w:val="000000" w:themeColor="text1"/>
                <w:sz w:val="24"/>
                <w:szCs w:val="24"/>
              </w:rPr>
            </w:pPr>
            <w:r w:rsidRPr="0052613B">
              <w:rPr>
                <w:rFonts w:ascii="Arial" w:hAnsi="Arial" w:cs="Arial"/>
                <w:b/>
                <w:bCs/>
                <w:color w:val="000000" w:themeColor="text1"/>
                <w:sz w:val="24"/>
                <w:szCs w:val="24"/>
              </w:rPr>
              <w:lastRenderedPageBreak/>
              <w:t>CR:4 Koh Mak</w:t>
            </w:r>
          </w:p>
          <w:p w14:paraId="45F98932" w14:textId="77777777" w:rsidR="003841DC" w:rsidRPr="0052613B" w:rsidRDefault="003841DC" w:rsidP="008B4231">
            <w:pPr>
              <w:rPr>
                <w:rFonts w:ascii="Arial" w:hAnsi="Arial" w:cs="Arial"/>
                <w:b/>
                <w:bCs/>
                <w:color w:val="000000" w:themeColor="text1"/>
                <w:sz w:val="24"/>
                <w:szCs w:val="24"/>
              </w:rPr>
            </w:pPr>
            <w:r w:rsidRPr="0052613B">
              <w:rPr>
                <w:rFonts w:ascii="Arial" w:hAnsi="Arial" w:cs="Arial"/>
                <w:b/>
                <w:bCs/>
                <w:color w:val="000000" w:themeColor="text1"/>
                <w:sz w:val="24"/>
                <w:szCs w:val="24"/>
              </w:rPr>
              <w:t>CR:5 Koh Tao</w:t>
            </w:r>
          </w:p>
          <w:p w14:paraId="111116F0" w14:textId="77777777" w:rsidR="003841DC" w:rsidRPr="0052613B" w:rsidRDefault="003841DC" w:rsidP="008B4231">
            <w:pPr>
              <w:rPr>
                <w:rFonts w:ascii="Arial" w:hAnsi="Arial" w:cs="Arial"/>
                <w:b/>
                <w:bCs/>
                <w:color w:val="000000" w:themeColor="text1"/>
                <w:sz w:val="24"/>
                <w:szCs w:val="24"/>
              </w:rPr>
            </w:pPr>
            <w:r w:rsidRPr="0052613B">
              <w:rPr>
                <w:rFonts w:ascii="Arial" w:hAnsi="Arial" w:cs="Arial"/>
                <w:b/>
                <w:bCs/>
                <w:color w:val="000000" w:themeColor="text1"/>
                <w:sz w:val="24"/>
                <w:szCs w:val="24"/>
              </w:rPr>
              <w:t>CR:6 Koh Kra</w:t>
            </w:r>
          </w:p>
          <w:p w14:paraId="57A9AB82" w14:textId="77777777" w:rsidR="003841DC" w:rsidRPr="0052613B" w:rsidRDefault="003841DC" w:rsidP="008B4231">
            <w:pPr>
              <w:rPr>
                <w:rFonts w:ascii="Arial" w:hAnsi="Arial" w:cs="Arial"/>
                <w:b/>
                <w:bCs/>
                <w:color w:val="000000" w:themeColor="text1"/>
                <w:sz w:val="24"/>
                <w:szCs w:val="24"/>
              </w:rPr>
            </w:pPr>
            <w:r w:rsidRPr="0052613B">
              <w:rPr>
                <w:rFonts w:ascii="Arial" w:hAnsi="Arial" w:cs="Arial"/>
                <w:b/>
                <w:bCs/>
                <w:color w:val="000000" w:themeColor="text1"/>
                <w:sz w:val="24"/>
                <w:szCs w:val="24"/>
              </w:rPr>
              <w:t>CR:7 Koh Losin</w:t>
            </w:r>
          </w:p>
          <w:p w14:paraId="23258E84" w14:textId="77777777" w:rsidR="003841DC" w:rsidRPr="0052613B" w:rsidRDefault="003841DC" w:rsidP="008B4231">
            <w:pPr>
              <w:rPr>
                <w:rFonts w:ascii="Arial" w:hAnsi="Arial" w:cs="Arial"/>
                <w:b/>
                <w:bCs/>
                <w:color w:val="000000" w:themeColor="text1"/>
                <w:sz w:val="24"/>
                <w:szCs w:val="24"/>
              </w:rPr>
            </w:pPr>
            <w:r w:rsidRPr="0052613B">
              <w:rPr>
                <w:rFonts w:ascii="Arial" w:hAnsi="Arial" w:cs="Arial"/>
                <w:b/>
                <w:bCs/>
                <w:color w:val="000000" w:themeColor="text1"/>
                <w:sz w:val="24"/>
                <w:szCs w:val="24"/>
              </w:rPr>
              <w:t>CR:8 Underwater pinnacle Chumphon Province</w:t>
            </w:r>
          </w:p>
          <w:p w14:paraId="72D93431" w14:textId="77777777" w:rsidR="003841DC" w:rsidRPr="0052613B" w:rsidRDefault="003841DC" w:rsidP="008B4231">
            <w:pPr>
              <w:rPr>
                <w:rFonts w:ascii="Arial" w:hAnsi="Arial" w:cs="Arial"/>
                <w:b/>
                <w:bCs/>
                <w:color w:val="000000" w:themeColor="text1"/>
                <w:sz w:val="24"/>
                <w:szCs w:val="24"/>
              </w:rPr>
            </w:pPr>
          </w:p>
        </w:tc>
        <w:tc>
          <w:tcPr>
            <w:tcW w:w="3543" w:type="dxa"/>
          </w:tcPr>
          <w:p w14:paraId="11B43EA1" w14:textId="77777777" w:rsidR="003841DC" w:rsidRPr="0052613B" w:rsidRDefault="003841DC" w:rsidP="003841DC">
            <w:pPr>
              <w:pStyle w:val="ListParagraph"/>
              <w:numPr>
                <w:ilvl w:val="0"/>
                <w:numId w:val="21"/>
              </w:numPr>
              <w:rPr>
                <w:rFonts w:ascii="Arial" w:hAnsi="Arial" w:cs="Arial"/>
                <w:i/>
                <w:iCs/>
                <w:color w:val="000000" w:themeColor="text1"/>
                <w:sz w:val="24"/>
                <w:szCs w:val="24"/>
              </w:rPr>
            </w:pPr>
            <w:r w:rsidRPr="0052613B">
              <w:rPr>
                <w:rFonts w:ascii="Arial" w:hAnsi="Arial" w:cs="Arial"/>
                <w:i/>
                <w:iCs/>
                <w:color w:val="000000" w:themeColor="text1"/>
                <w:sz w:val="24"/>
                <w:szCs w:val="24"/>
              </w:rPr>
              <w:lastRenderedPageBreak/>
              <w:t>Pectinia Lactuca</w:t>
            </w:r>
          </w:p>
          <w:p w14:paraId="4AD35FA9" w14:textId="77777777" w:rsidR="003841DC" w:rsidRPr="0052613B" w:rsidRDefault="003841DC" w:rsidP="003841DC">
            <w:pPr>
              <w:pStyle w:val="ListParagraph"/>
              <w:numPr>
                <w:ilvl w:val="0"/>
                <w:numId w:val="21"/>
              </w:numPr>
              <w:rPr>
                <w:rFonts w:ascii="Arial" w:hAnsi="Arial" w:cs="Arial"/>
                <w:i/>
                <w:iCs/>
                <w:color w:val="000000" w:themeColor="text1"/>
                <w:sz w:val="24"/>
                <w:szCs w:val="24"/>
              </w:rPr>
            </w:pPr>
            <w:r w:rsidRPr="0052613B">
              <w:rPr>
                <w:rFonts w:ascii="Arial" w:hAnsi="Arial" w:cs="Arial"/>
                <w:i/>
                <w:iCs/>
                <w:color w:val="000000" w:themeColor="text1"/>
                <w:sz w:val="24"/>
                <w:szCs w:val="24"/>
              </w:rPr>
              <w:t>Turbinaria patula</w:t>
            </w:r>
          </w:p>
          <w:p w14:paraId="2A09A093" w14:textId="77777777" w:rsidR="003841DC" w:rsidRPr="0052613B" w:rsidRDefault="003841DC" w:rsidP="003841DC">
            <w:pPr>
              <w:pStyle w:val="ListParagraph"/>
              <w:numPr>
                <w:ilvl w:val="0"/>
                <w:numId w:val="21"/>
              </w:numPr>
              <w:rPr>
                <w:rFonts w:ascii="Arial" w:hAnsi="Arial" w:cs="Arial"/>
                <w:i/>
                <w:iCs/>
                <w:color w:val="000000" w:themeColor="text1"/>
                <w:sz w:val="24"/>
                <w:szCs w:val="24"/>
              </w:rPr>
            </w:pPr>
            <w:r w:rsidRPr="0052613B">
              <w:rPr>
                <w:rFonts w:ascii="Arial" w:hAnsi="Arial" w:cs="Arial"/>
                <w:i/>
                <w:iCs/>
                <w:color w:val="000000" w:themeColor="text1"/>
                <w:sz w:val="24"/>
                <w:szCs w:val="24"/>
              </w:rPr>
              <w:t>Acropora microclados</w:t>
            </w:r>
          </w:p>
          <w:p w14:paraId="4E61FA7F" w14:textId="77777777" w:rsidR="003841DC" w:rsidRPr="0052613B" w:rsidRDefault="003841DC" w:rsidP="003841DC">
            <w:pPr>
              <w:pStyle w:val="ListParagraph"/>
              <w:numPr>
                <w:ilvl w:val="0"/>
                <w:numId w:val="21"/>
              </w:numPr>
              <w:rPr>
                <w:rFonts w:ascii="Arial" w:hAnsi="Arial" w:cs="Arial"/>
                <w:i/>
                <w:iCs/>
                <w:color w:val="000000" w:themeColor="text1"/>
                <w:sz w:val="24"/>
                <w:szCs w:val="24"/>
              </w:rPr>
            </w:pPr>
            <w:r w:rsidRPr="0052613B">
              <w:rPr>
                <w:rFonts w:ascii="Arial" w:hAnsi="Arial" w:cs="Arial"/>
                <w:i/>
                <w:iCs/>
                <w:color w:val="000000" w:themeColor="text1"/>
                <w:sz w:val="24"/>
                <w:szCs w:val="24"/>
              </w:rPr>
              <w:lastRenderedPageBreak/>
              <w:t>Merulina ampliata</w:t>
            </w:r>
          </w:p>
          <w:p w14:paraId="1FD3C4D6" w14:textId="77777777" w:rsidR="003841DC" w:rsidRPr="0052613B" w:rsidRDefault="003841DC" w:rsidP="003841DC">
            <w:pPr>
              <w:pStyle w:val="ListParagraph"/>
              <w:numPr>
                <w:ilvl w:val="0"/>
                <w:numId w:val="21"/>
              </w:numPr>
              <w:rPr>
                <w:rFonts w:ascii="Arial" w:hAnsi="Arial" w:cs="Arial"/>
                <w:i/>
                <w:iCs/>
                <w:color w:val="000000" w:themeColor="text1"/>
                <w:sz w:val="24"/>
                <w:szCs w:val="24"/>
              </w:rPr>
            </w:pPr>
            <w:r w:rsidRPr="0052613B">
              <w:rPr>
                <w:rFonts w:ascii="Arial" w:hAnsi="Arial" w:cs="Arial"/>
                <w:i/>
                <w:iCs/>
                <w:color w:val="000000" w:themeColor="text1"/>
                <w:sz w:val="24"/>
                <w:szCs w:val="24"/>
              </w:rPr>
              <w:t>Echinopora lamellose</w:t>
            </w:r>
          </w:p>
          <w:p w14:paraId="1A331265" w14:textId="77777777" w:rsidR="003841DC" w:rsidRPr="0052613B" w:rsidRDefault="003841DC" w:rsidP="003841DC">
            <w:pPr>
              <w:pStyle w:val="ListParagraph"/>
              <w:numPr>
                <w:ilvl w:val="0"/>
                <w:numId w:val="21"/>
              </w:numPr>
              <w:rPr>
                <w:rFonts w:ascii="Arial" w:hAnsi="Arial" w:cs="Arial"/>
                <w:i/>
                <w:iCs/>
                <w:color w:val="000000" w:themeColor="text1"/>
                <w:sz w:val="24"/>
                <w:szCs w:val="24"/>
              </w:rPr>
            </w:pPr>
            <w:r w:rsidRPr="0052613B">
              <w:rPr>
                <w:rFonts w:ascii="Arial" w:hAnsi="Arial" w:cs="Arial"/>
                <w:i/>
                <w:iCs/>
                <w:color w:val="000000" w:themeColor="text1"/>
                <w:sz w:val="24"/>
                <w:szCs w:val="24"/>
              </w:rPr>
              <w:t>Pectinia Paeonia</w:t>
            </w:r>
          </w:p>
          <w:p w14:paraId="34557F90" w14:textId="77777777" w:rsidR="003841DC" w:rsidRPr="0052613B" w:rsidRDefault="003841DC" w:rsidP="003841DC">
            <w:pPr>
              <w:pStyle w:val="ListParagraph"/>
              <w:numPr>
                <w:ilvl w:val="0"/>
                <w:numId w:val="21"/>
              </w:numPr>
              <w:rPr>
                <w:rFonts w:ascii="Arial" w:hAnsi="Arial" w:cs="Arial"/>
                <w:i/>
                <w:iCs/>
                <w:color w:val="000000" w:themeColor="text1"/>
                <w:sz w:val="24"/>
                <w:szCs w:val="24"/>
              </w:rPr>
            </w:pPr>
            <w:r w:rsidRPr="0052613B">
              <w:rPr>
                <w:rFonts w:ascii="Arial" w:hAnsi="Arial" w:cs="Arial"/>
                <w:i/>
                <w:iCs/>
                <w:color w:val="000000" w:themeColor="text1"/>
                <w:sz w:val="24"/>
                <w:szCs w:val="24"/>
              </w:rPr>
              <w:t>Pectinia maxima</w:t>
            </w:r>
          </w:p>
          <w:p w14:paraId="4F0B8D1B" w14:textId="77777777" w:rsidR="003841DC" w:rsidRPr="0052613B" w:rsidRDefault="003841DC" w:rsidP="003841DC">
            <w:pPr>
              <w:pStyle w:val="ListParagraph"/>
              <w:numPr>
                <w:ilvl w:val="0"/>
                <w:numId w:val="21"/>
              </w:numPr>
              <w:rPr>
                <w:rFonts w:ascii="Arial" w:hAnsi="Arial" w:cs="Arial"/>
                <w:i/>
                <w:iCs/>
                <w:color w:val="000000" w:themeColor="text1"/>
                <w:sz w:val="24"/>
                <w:szCs w:val="24"/>
              </w:rPr>
            </w:pPr>
            <w:r w:rsidRPr="0052613B">
              <w:rPr>
                <w:rFonts w:ascii="Arial" w:hAnsi="Arial" w:cs="Arial"/>
                <w:i/>
                <w:iCs/>
                <w:color w:val="000000" w:themeColor="text1"/>
                <w:sz w:val="24"/>
                <w:szCs w:val="24"/>
              </w:rPr>
              <w:t>Goniopora stokesi</w:t>
            </w:r>
          </w:p>
        </w:tc>
        <w:tc>
          <w:tcPr>
            <w:tcW w:w="6151" w:type="dxa"/>
          </w:tcPr>
          <w:p w14:paraId="09311DD4" w14:textId="77777777" w:rsidR="003841DC" w:rsidRPr="0052613B" w:rsidRDefault="003841DC" w:rsidP="008B4231">
            <w:pPr>
              <w:rPr>
                <w:rFonts w:ascii="Arial" w:hAnsi="Arial" w:cs="Arial"/>
                <w:color w:val="000000" w:themeColor="text1"/>
                <w:sz w:val="24"/>
                <w:szCs w:val="24"/>
              </w:rPr>
            </w:pPr>
            <w:r w:rsidRPr="0052613B">
              <w:rPr>
                <w:rFonts w:ascii="Arial" w:hAnsi="Arial" w:cs="Arial"/>
                <w:color w:val="000000" w:themeColor="text1"/>
                <w:sz w:val="24"/>
                <w:szCs w:val="24"/>
              </w:rPr>
              <w:lastRenderedPageBreak/>
              <w:t xml:space="preserve">Endangered </w:t>
            </w:r>
            <w:r w:rsidRPr="0052613B">
              <w:rPr>
                <w:rFonts w:ascii="Arial" w:hAnsi="Arial" w:cs="Arial"/>
                <w:color w:val="000000" w:themeColor="text1"/>
                <w:sz w:val="24"/>
                <w:szCs w:val="24"/>
                <w:cs/>
              </w:rPr>
              <w:t>(</w:t>
            </w:r>
            <w:r w:rsidRPr="0052613B">
              <w:rPr>
                <w:rFonts w:ascii="Arial" w:hAnsi="Arial" w:cs="Arial"/>
                <w:color w:val="000000" w:themeColor="text1"/>
                <w:sz w:val="24"/>
                <w:szCs w:val="24"/>
              </w:rPr>
              <w:t>EN</w:t>
            </w:r>
            <w:r w:rsidRPr="0052613B">
              <w:rPr>
                <w:rFonts w:ascii="Arial" w:hAnsi="Arial" w:cs="Arial"/>
                <w:color w:val="000000" w:themeColor="text1"/>
                <w:sz w:val="24"/>
                <w:szCs w:val="24"/>
                <w:cs/>
              </w:rPr>
              <w:t>)</w:t>
            </w:r>
          </w:p>
          <w:p w14:paraId="3C51F966" w14:textId="77777777" w:rsidR="003841DC" w:rsidRPr="0052613B" w:rsidRDefault="003841DC" w:rsidP="008B4231">
            <w:pPr>
              <w:rPr>
                <w:rFonts w:ascii="Arial" w:hAnsi="Arial" w:cs="Arial"/>
                <w:i/>
                <w:iCs/>
                <w:color w:val="000000" w:themeColor="text1"/>
                <w:sz w:val="24"/>
                <w:szCs w:val="24"/>
              </w:rPr>
            </w:pPr>
            <w:r w:rsidRPr="0052613B">
              <w:rPr>
                <w:rFonts w:ascii="Arial" w:hAnsi="Arial" w:cs="Arial"/>
                <w:i/>
                <w:iCs/>
                <w:color w:val="000000" w:themeColor="text1"/>
                <w:sz w:val="24"/>
                <w:szCs w:val="24"/>
              </w:rPr>
              <w:t>Pectinia Lactuca</w:t>
            </w:r>
          </w:p>
          <w:p w14:paraId="2FD99E6A" w14:textId="77777777" w:rsidR="003841DC" w:rsidRPr="0052613B" w:rsidRDefault="003841DC" w:rsidP="008B4231">
            <w:pPr>
              <w:rPr>
                <w:rFonts w:ascii="Arial" w:hAnsi="Arial" w:cs="Arial"/>
                <w:color w:val="000000" w:themeColor="text1"/>
                <w:sz w:val="24"/>
                <w:szCs w:val="24"/>
              </w:rPr>
            </w:pPr>
            <w:r w:rsidRPr="0052613B">
              <w:rPr>
                <w:rFonts w:ascii="Arial" w:hAnsi="Arial" w:cs="Arial"/>
                <w:color w:val="000000" w:themeColor="text1"/>
                <w:sz w:val="24"/>
                <w:szCs w:val="24"/>
              </w:rPr>
              <w:t xml:space="preserve">Vulnerable </w:t>
            </w:r>
            <w:r w:rsidRPr="0052613B">
              <w:rPr>
                <w:rFonts w:ascii="Arial" w:hAnsi="Arial" w:cs="Arial"/>
                <w:color w:val="000000" w:themeColor="text1"/>
                <w:sz w:val="24"/>
                <w:szCs w:val="24"/>
                <w:cs/>
              </w:rPr>
              <w:t>(</w:t>
            </w:r>
            <w:r w:rsidRPr="0052613B">
              <w:rPr>
                <w:rFonts w:ascii="Arial" w:hAnsi="Arial" w:cs="Arial"/>
                <w:color w:val="000000" w:themeColor="text1"/>
                <w:sz w:val="24"/>
                <w:szCs w:val="24"/>
              </w:rPr>
              <w:t>VU</w:t>
            </w:r>
          </w:p>
          <w:p w14:paraId="4A9F129D" w14:textId="77777777" w:rsidR="003841DC" w:rsidRPr="0052613B" w:rsidRDefault="003841DC" w:rsidP="008B4231">
            <w:pPr>
              <w:rPr>
                <w:rFonts w:ascii="Arial" w:hAnsi="Arial" w:cs="Arial"/>
                <w:i/>
                <w:iCs/>
                <w:color w:val="000000" w:themeColor="text1"/>
                <w:sz w:val="24"/>
                <w:szCs w:val="24"/>
              </w:rPr>
            </w:pPr>
            <w:r w:rsidRPr="0052613B">
              <w:rPr>
                <w:rFonts w:ascii="Arial" w:hAnsi="Arial" w:cs="Arial"/>
                <w:i/>
                <w:iCs/>
                <w:color w:val="000000" w:themeColor="text1"/>
                <w:sz w:val="24"/>
                <w:szCs w:val="24"/>
              </w:rPr>
              <w:lastRenderedPageBreak/>
              <w:t>Acropora humilis</w:t>
            </w:r>
            <w:r w:rsidRPr="0052613B">
              <w:rPr>
                <w:rFonts w:ascii="Arial" w:hAnsi="Arial" w:cs="Arial"/>
                <w:color w:val="000000" w:themeColor="text1"/>
                <w:sz w:val="24"/>
                <w:szCs w:val="24"/>
              </w:rPr>
              <w:t xml:space="preserve">, </w:t>
            </w:r>
            <w:r w:rsidRPr="0052613B">
              <w:rPr>
                <w:rFonts w:ascii="Arial" w:hAnsi="Arial" w:cs="Arial"/>
                <w:i/>
                <w:iCs/>
                <w:color w:val="000000" w:themeColor="text1"/>
                <w:sz w:val="24"/>
                <w:szCs w:val="24"/>
              </w:rPr>
              <w:t>Acropora muricata</w:t>
            </w:r>
            <w:r w:rsidRPr="0052613B">
              <w:rPr>
                <w:rFonts w:ascii="Arial" w:hAnsi="Arial" w:cs="Arial"/>
                <w:color w:val="000000" w:themeColor="text1"/>
                <w:sz w:val="24"/>
                <w:szCs w:val="24"/>
              </w:rPr>
              <w:t>,</w:t>
            </w:r>
            <w:r w:rsidRPr="0052613B">
              <w:rPr>
                <w:rFonts w:ascii="Arial" w:hAnsi="Arial" w:cs="Arial"/>
                <w:i/>
                <w:iCs/>
                <w:color w:val="000000" w:themeColor="text1"/>
                <w:sz w:val="24"/>
                <w:szCs w:val="24"/>
              </w:rPr>
              <w:t xml:space="preserve"> Acropora millepora, Acropora hyacinthus</w:t>
            </w:r>
            <w:r w:rsidRPr="0052613B">
              <w:rPr>
                <w:rFonts w:ascii="Arial" w:hAnsi="Arial" w:cs="Arial"/>
                <w:color w:val="000000" w:themeColor="text1"/>
                <w:sz w:val="24"/>
                <w:szCs w:val="24"/>
              </w:rPr>
              <w:t xml:space="preserve">, </w:t>
            </w:r>
            <w:r w:rsidRPr="0052613B">
              <w:rPr>
                <w:rFonts w:ascii="Arial" w:hAnsi="Arial" w:cs="Arial"/>
                <w:i/>
                <w:iCs/>
                <w:color w:val="000000" w:themeColor="text1"/>
                <w:sz w:val="24"/>
                <w:szCs w:val="24"/>
              </w:rPr>
              <w:t>Acropora nasuta</w:t>
            </w:r>
            <w:r w:rsidRPr="0052613B">
              <w:rPr>
                <w:rFonts w:ascii="Arial" w:hAnsi="Arial" w:cs="Arial"/>
                <w:color w:val="000000" w:themeColor="text1"/>
                <w:sz w:val="24"/>
                <w:szCs w:val="24"/>
              </w:rPr>
              <w:t xml:space="preserve">, </w:t>
            </w:r>
            <w:r w:rsidRPr="0052613B">
              <w:rPr>
                <w:rFonts w:ascii="Arial" w:hAnsi="Arial" w:cs="Arial"/>
                <w:i/>
                <w:iCs/>
                <w:color w:val="000000" w:themeColor="text1"/>
                <w:sz w:val="24"/>
                <w:szCs w:val="24"/>
              </w:rPr>
              <w:t>Acropora gemmifera</w:t>
            </w:r>
            <w:r w:rsidRPr="0052613B">
              <w:rPr>
                <w:rFonts w:ascii="Arial" w:hAnsi="Arial" w:cs="Arial"/>
                <w:color w:val="000000" w:themeColor="text1"/>
                <w:sz w:val="24"/>
                <w:szCs w:val="24"/>
              </w:rPr>
              <w:t>,</w:t>
            </w:r>
          </w:p>
          <w:p w14:paraId="5399DD29" w14:textId="77777777" w:rsidR="003841DC" w:rsidRPr="0052613B" w:rsidRDefault="003841DC" w:rsidP="008B4231">
            <w:pPr>
              <w:rPr>
                <w:rFonts w:ascii="Arial" w:hAnsi="Arial" w:cs="Arial"/>
                <w:i/>
                <w:iCs/>
                <w:color w:val="000000" w:themeColor="text1"/>
                <w:sz w:val="24"/>
                <w:szCs w:val="24"/>
              </w:rPr>
            </w:pPr>
            <w:r w:rsidRPr="0052613B">
              <w:rPr>
                <w:rFonts w:ascii="Arial" w:hAnsi="Arial" w:cs="Arial"/>
                <w:i/>
                <w:iCs/>
                <w:color w:val="000000" w:themeColor="text1"/>
                <w:sz w:val="24"/>
                <w:szCs w:val="24"/>
              </w:rPr>
              <w:t>Acropora tenuis</w:t>
            </w:r>
            <w:r w:rsidRPr="0052613B">
              <w:rPr>
                <w:rFonts w:ascii="Arial" w:hAnsi="Arial" w:cs="Arial"/>
                <w:color w:val="000000" w:themeColor="text1"/>
                <w:sz w:val="24"/>
                <w:szCs w:val="24"/>
              </w:rPr>
              <w:t xml:space="preserve">, </w:t>
            </w:r>
            <w:r w:rsidRPr="0052613B">
              <w:rPr>
                <w:rFonts w:ascii="Arial" w:hAnsi="Arial" w:cs="Arial"/>
                <w:i/>
                <w:iCs/>
                <w:color w:val="000000" w:themeColor="text1"/>
                <w:sz w:val="24"/>
                <w:szCs w:val="24"/>
              </w:rPr>
              <w:t>Acropora robusta Acropora loripes Montipora foliosa Montipora digitata</w:t>
            </w:r>
            <w:r w:rsidRPr="0052613B">
              <w:rPr>
                <w:rFonts w:ascii="Arial" w:hAnsi="Arial" w:cs="Arial"/>
                <w:color w:val="000000" w:themeColor="text1"/>
                <w:sz w:val="24"/>
                <w:szCs w:val="24"/>
              </w:rPr>
              <w:t>,</w:t>
            </w:r>
            <w:r w:rsidRPr="0052613B">
              <w:rPr>
                <w:rFonts w:ascii="Arial" w:hAnsi="Arial" w:cs="Arial"/>
                <w:i/>
                <w:iCs/>
                <w:color w:val="000000" w:themeColor="text1"/>
                <w:sz w:val="24"/>
                <w:szCs w:val="24"/>
              </w:rPr>
              <w:t xml:space="preserve"> Montipora aequituberculata</w:t>
            </w:r>
            <w:r w:rsidRPr="0052613B">
              <w:rPr>
                <w:rFonts w:ascii="Arial" w:hAnsi="Arial" w:cs="Arial"/>
                <w:color w:val="000000" w:themeColor="text1"/>
                <w:sz w:val="24"/>
                <w:szCs w:val="24"/>
              </w:rPr>
              <w:t>,</w:t>
            </w:r>
            <w:r w:rsidRPr="0052613B">
              <w:rPr>
                <w:rFonts w:ascii="Arial" w:hAnsi="Arial" w:cs="Arial"/>
                <w:i/>
                <w:iCs/>
                <w:color w:val="000000" w:themeColor="text1"/>
                <w:sz w:val="24"/>
                <w:szCs w:val="24"/>
              </w:rPr>
              <w:t xml:space="preserve"> Montipora monasteriata</w:t>
            </w:r>
            <w:r w:rsidRPr="0052613B">
              <w:rPr>
                <w:rFonts w:ascii="Arial" w:hAnsi="Arial" w:cs="Arial"/>
                <w:color w:val="000000" w:themeColor="text1"/>
                <w:sz w:val="24"/>
                <w:szCs w:val="24"/>
              </w:rPr>
              <w:t>,</w:t>
            </w:r>
            <w:r w:rsidRPr="0052613B">
              <w:rPr>
                <w:rFonts w:ascii="Arial" w:hAnsi="Arial" w:cs="Arial"/>
                <w:i/>
                <w:iCs/>
                <w:color w:val="000000" w:themeColor="text1"/>
                <w:sz w:val="24"/>
                <w:szCs w:val="24"/>
              </w:rPr>
              <w:t xml:space="preserve"> Pocillopora acuta</w:t>
            </w:r>
            <w:r w:rsidRPr="0052613B">
              <w:rPr>
                <w:rFonts w:ascii="Arial" w:hAnsi="Arial" w:cs="Arial"/>
                <w:color w:val="000000" w:themeColor="text1"/>
                <w:sz w:val="24"/>
                <w:szCs w:val="24"/>
              </w:rPr>
              <w:t>,</w:t>
            </w:r>
            <w:r w:rsidRPr="0052613B">
              <w:rPr>
                <w:rFonts w:ascii="Arial" w:hAnsi="Arial" w:cs="Arial"/>
                <w:i/>
                <w:iCs/>
                <w:color w:val="000000" w:themeColor="text1"/>
                <w:sz w:val="24"/>
                <w:szCs w:val="24"/>
              </w:rPr>
              <w:t xml:space="preserve"> Turbinaria patula</w:t>
            </w:r>
            <w:r w:rsidRPr="0052613B">
              <w:rPr>
                <w:rFonts w:ascii="Arial" w:hAnsi="Arial" w:cs="Arial"/>
                <w:color w:val="000000" w:themeColor="text1"/>
                <w:sz w:val="24"/>
                <w:szCs w:val="24"/>
              </w:rPr>
              <w:t>,</w:t>
            </w:r>
            <w:r w:rsidRPr="0052613B">
              <w:rPr>
                <w:rFonts w:ascii="Arial" w:hAnsi="Arial" w:cs="Arial"/>
                <w:i/>
                <w:iCs/>
                <w:color w:val="000000" w:themeColor="text1"/>
                <w:sz w:val="24"/>
                <w:szCs w:val="24"/>
              </w:rPr>
              <w:t xml:space="preserve"> Turbinaria mesenterina</w:t>
            </w:r>
            <w:r w:rsidRPr="0052613B">
              <w:rPr>
                <w:rFonts w:ascii="Arial" w:hAnsi="Arial" w:cs="Arial"/>
                <w:color w:val="000000" w:themeColor="text1"/>
                <w:sz w:val="24"/>
                <w:szCs w:val="24"/>
              </w:rPr>
              <w:t>,</w:t>
            </w:r>
            <w:r w:rsidRPr="0052613B">
              <w:rPr>
                <w:rFonts w:ascii="Arial" w:hAnsi="Arial" w:cs="Arial"/>
                <w:i/>
                <w:iCs/>
                <w:color w:val="000000" w:themeColor="text1"/>
                <w:sz w:val="24"/>
                <w:szCs w:val="24"/>
              </w:rPr>
              <w:t xml:space="preserve"> Hydnophora rigida</w:t>
            </w:r>
            <w:r w:rsidRPr="0052613B">
              <w:rPr>
                <w:rFonts w:ascii="Arial" w:hAnsi="Arial" w:cs="Arial"/>
                <w:color w:val="000000" w:themeColor="text1"/>
                <w:sz w:val="24"/>
                <w:szCs w:val="24"/>
              </w:rPr>
              <w:t>,</w:t>
            </w:r>
            <w:r w:rsidRPr="0052613B">
              <w:rPr>
                <w:rFonts w:ascii="Arial" w:hAnsi="Arial" w:cs="Arial"/>
                <w:i/>
                <w:iCs/>
                <w:color w:val="000000" w:themeColor="text1"/>
                <w:sz w:val="24"/>
                <w:szCs w:val="24"/>
              </w:rPr>
              <w:t xml:space="preserve"> Echinopora lamellose</w:t>
            </w:r>
            <w:r w:rsidRPr="0052613B">
              <w:rPr>
                <w:rFonts w:ascii="Arial" w:hAnsi="Arial" w:cs="Arial"/>
                <w:color w:val="000000" w:themeColor="text1"/>
                <w:sz w:val="24"/>
                <w:szCs w:val="24"/>
              </w:rPr>
              <w:t>,</w:t>
            </w:r>
            <w:r w:rsidRPr="0052613B">
              <w:rPr>
                <w:rFonts w:ascii="Arial" w:hAnsi="Arial" w:cs="Arial"/>
                <w:i/>
                <w:iCs/>
                <w:color w:val="000000" w:themeColor="text1"/>
                <w:sz w:val="24"/>
                <w:szCs w:val="24"/>
              </w:rPr>
              <w:t xml:space="preserve">Merulina ampliata </w:t>
            </w:r>
          </w:p>
          <w:p w14:paraId="50C65CB6" w14:textId="77777777" w:rsidR="003841DC" w:rsidRPr="0052613B" w:rsidRDefault="003841DC" w:rsidP="008B4231">
            <w:pPr>
              <w:rPr>
                <w:rFonts w:ascii="Arial" w:hAnsi="Arial" w:cs="Arial"/>
                <w:color w:val="000000" w:themeColor="text1"/>
                <w:sz w:val="24"/>
                <w:szCs w:val="24"/>
              </w:rPr>
            </w:pPr>
            <w:r w:rsidRPr="0052613B">
              <w:rPr>
                <w:rFonts w:ascii="Arial" w:hAnsi="Arial" w:cs="Arial"/>
                <w:color w:val="000000" w:themeColor="text1"/>
                <w:sz w:val="24"/>
                <w:szCs w:val="24"/>
              </w:rPr>
              <w:t xml:space="preserve">Near Threatened </w:t>
            </w:r>
            <w:r w:rsidRPr="0052613B">
              <w:rPr>
                <w:rFonts w:ascii="Arial" w:hAnsi="Arial" w:cs="Arial"/>
                <w:color w:val="000000" w:themeColor="text1"/>
                <w:sz w:val="24"/>
                <w:szCs w:val="24"/>
                <w:cs/>
              </w:rPr>
              <w:t>(</w:t>
            </w:r>
            <w:r w:rsidRPr="0052613B">
              <w:rPr>
                <w:rFonts w:ascii="Arial" w:hAnsi="Arial" w:cs="Arial"/>
                <w:color w:val="000000" w:themeColor="text1"/>
                <w:sz w:val="24"/>
                <w:szCs w:val="24"/>
              </w:rPr>
              <w:t>NT</w:t>
            </w:r>
            <w:r w:rsidRPr="0052613B">
              <w:rPr>
                <w:rFonts w:ascii="Arial" w:hAnsi="Arial" w:cs="Arial"/>
                <w:color w:val="000000" w:themeColor="text1"/>
                <w:sz w:val="24"/>
                <w:szCs w:val="24"/>
                <w:cs/>
              </w:rPr>
              <w:t>)</w:t>
            </w:r>
          </w:p>
          <w:p w14:paraId="64DFA4C1" w14:textId="77777777" w:rsidR="003841DC" w:rsidRPr="0052613B" w:rsidRDefault="003841DC" w:rsidP="008B4231">
            <w:pPr>
              <w:rPr>
                <w:rFonts w:ascii="Arial" w:hAnsi="Arial" w:cs="Arial"/>
                <w:i/>
                <w:iCs/>
                <w:color w:val="000000" w:themeColor="text1"/>
                <w:sz w:val="24"/>
                <w:szCs w:val="24"/>
              </w:rPr>
            </w:pPr>
            <w:r w:rsidRPr="0052613B">
              <w:rPr>
                <w:rFonts w:ascii="Arial" w:hAnsi="Arial" w:cs="Arial"/>
                <w:i/>
                <w:iCs/>
                <w:color w:val="000000" w:themeColor="text1"/>
                <w:sz w:val="24"/>
                <w:szCs w:val="24"/>
              </w:rPr>
              <w:t>Favia favus</w:t>
            </w:r>
            <w:r w:rsidRPr="0052613B">
              <w:rPr>
                <w:rFonts w:ascii="Arial" w:hAnsi="Arial" w:cs="Arial"/>
                <w:color w:val="000000" w:themeColor="text1"/>
                <w:sz w:val="24"/>
                <w:szCs w:val="24"/>
              </w:rPr>
              <w:t xml:space="preserve">, </w:t>
            </w:r>
            <w:r w:rsidRPr="0052613B">
              <w:rPr>
                <w:rFonts w:ascii="Arial" w:hAnsi="Arial" w:cs="Arial"/>
                <w:i/>
                <w:iCs/>
                <w:color w:val="000000" w:themeColor="text1"/>
                <w:sz w:val="24"/>
                <w:szCs w:val="24"/>
              </w:rPr>
              <w:t>Favites abdita</w:t>
            </w:r>
            <w:r w:rsidRPr="0052613B">
              <w:rPr>
                <w:rFonts w:ascii="Arial" w:hAnsi="Arial" w:cs="Arial"/>
                <w:color w:val="000000" w:themeColor="text1"/>
                <w:sz w:val="24"/>
                <w:szCs w:val="24"/>
              </w:rPr>
              <w:t xml:space="preserve">, </w:t>
            </w:r>
            <w:r w:rsidRPr="0052613B">
              <w:rPr>
                <w:rFonts w:ascii="Arial" w:hAnsi="Arial" w:cs="Arial"/>
                <w:i/>
                <w:iCs/>
                <w:color w:val="000000" w:themeColor="text1"/>
                <w:sz w:val="24"/>
                <w:szCs w:val="24"/>
              </w:rPr>
              <w:t>Platygyra daedalea</w:t>
            </w:r>
            <w:r w:rsidRPr="0052613B">
              <w:rPr>
                <w:rFonts w:ascii="Arial" w:hAnsi="Arial" w:cs="Arial"/>
                <w:color w:val="000000" w:themeColor="text1"/>
                <w:sz w:val="24"/>
                <w:szCs w:val="24"/>
              </w:rPr>
              <w:t xml:space="preserve">, </w:t>
            </w:r>
            <w:r w:rsidRPr="0052613B">
              <w:rPr>
                <w:rFonts w:ascii="Arial" w:hAnsi="Arial" w:cs="Arial"/>
                <w:i/>
                <w:iCs/>
                <w:color w:val="000000" w:themeColor="text1"/>
                <w:sz w:val="24"/>
                <w:szCs w:val="24"/>
              </w:rPr>
              <w:t>Goniastrea retiformis</w:t>
            </w:r>
            <w:r w:rsidRPr="0052613B">
              <w:rPr>
                <w:rFonts w:ascii="Arial" w:hAnsi="Arial" w:cs="Arial"/>
                <w:color w:val="000000" w:themeColor="text1"/>
                <w:sz w:val="24"/>
                <w:szCs w:val="24"/>
              </w:rPr>
              <w:t xml:space="preserve">, </w:t>
            </w:r>
            <w:r w:rsidRPr="0052613B">
              <w:rPr>
                <w:rFonts w:ascii="Arial" w:hAnsi="Arial" w:cs="Arial"/>
                <w:i/>
                <w:iCs/>
                <w:color w:val="000000" w:themeColor="text1"/>
                <w:sz w:val="24"/>
                <w:szCs w:val="24"/>
              </w:rPr>
              <w:t>Galaxea fascicularis</w:t>
            </w:r>
            <w:r w:rsidRPr="0052613B">
              <w:rPr>
                <w:rFonts w:ascii="Arial" w:hAnsi="Arial" w:cs="Arial"/>
                <w:color w:val="000000" w:themeColor="text1"/>
                <w:sz w:val="24"/>
                <w:szCs w:val="24"/>
              </w:rPr>
              <w:t xml:space="preserve">, </w:t>
            </w:r>
            <w:r w:rsidRPr="0052613B">
              <w:rPr>
                <w:rFonts w:ascii="Arial" w:hAnsi="Arial" w:cs="Arial"/>
                <w:i/>
                <w:iCs/>
                <w:color w:val="000000" w:themeColor="text1"/>
                <w:sz w:val="24"/>
                <w:szCs w:val="24"/>
              </w:rPr>
              <w:t>Pavona cactus</w:t>
            </w:r>
            <w:r w:rsidRPr="0052613B">
              <w:rPr>
                <w:rFonts w:ascii="Arial" w:hAnsi="Arial" w:cs="Arial"/>
                <w:color w:val="000000" w:themeColor="text1"/>
                <w:sz w:val="24"/>
                <w:szCs w:val="24"/>
              </w:rPr>
              <w:t xml:space="preserve">, </w:t>
            </w:r>
            <w:r w:rsidRPr="0052613B">
              <w:rPr>
                <w:rFonts w:ascii="Arial" w:hAnsi="Arial" w:cs="Arial"/>
                <w:i/>
                <w:iCs/>
                <w:color w:val="000000" w:themeColor="text1"/>
                <w:sz w:val="24"/>
                <w:szCs w:val="24"/>
              </w:rPr>
              <w:t>Fungia fungites</w:t>
            </w:r>
            <w:r w:rsidRPr="0052613B">
              <w:rPr>
                <w:rFonts w:ascii="Arial" w:hAnsi="Arial" w:cs="Arial"/>
                <w:color w:val="000000" w:themeColor="text1"/>
                <w:sz w:val="24"/>
                <w:szCs w:val="24"/>
              </w:rPr>
              <w:t>,</w:t>
            </w:r>
          </w:p>
          <w:p w14:paraId="72C07CDE" w14:textId="77777777" w:rsidR="003841DC" w:rsidRPr="0052613B" w:rsidRDefault="003841DC" w:rsidP="008B4231">
            <w:pPr>
              <w:rPr>
                <w:rFonts w:ascii="Arial" w:hAnsi="Arial" w:cs="Arial"/>
                <w:i/>
                <w:iCs/>
                <w:color w:val="000000" w:themeColor="text1"/>
                <w:sz w:val="24"/>
                <w:szCs w:val="24"/>
              </w:rPr>
            </w:pPr>
            <w:r w:rsidRPr="0052613B">
              <w:rPr>
                <w:rFonts w:ascii="Arial" w:hAnsi="Arial" w:cs="Arial"/>
                <w:i/>
                <w:iCs/>
                <w:color w:val="000000" w:themeColor="text1"/>
                <w:sz w:val="24"/>
                <w:szCs w:val="24"/>
              </w:rPr>
              <w:t>Herpolitha limax</w:t>
            </w:r>
            <w:r w:rsidRPr="0052613B">
              <w:rPr>
                <w:rFonts w:ascii="Arial" w:hAnsi="Arial" w:cs="Arial"/>
                <w:color w:val="000000" w:themeColor="text1"/>
                <w:sz w:val="24"/>
                <w:szCs w:val="24"/>
              </w:rPr>
              <w:t xml:space="preserve">, </w:t>
            </w:r>
            <w:r w:rsidRPr="0052613B">
              <w:rPr>
                <w:rFonts w:ascii="Arial" w:hAnsi="Arial" w:cs="Arial"/>
                <w:i/>
                <w:iCs/>
                <w:color w:val="000000" w:themeColor="text1"/>
                <w:sz w:val="24"/>
                <w:szCs w:val="24"/>
              </w:rPr>
              <w:t>Ctenactis echinata</w:t>
            </w:r>
            <w:r w:rsidRPr="0052613B">
              <w:rPr>
                <w:rFonts w:ascii="Arial" w:hAnsi="Arial" w:cs="Arial"/>
                <w:color w:val="000000" w:themeColor="text1"/>
                <w:sz w:val="24"/>
                <w:szCs w:val="24"/>
              </w:rPr>
              <w:t xml:space="preserve">, </w:t>
            </w:r>
            <w:r w:rsidRPr="0052613B">
              <w:rPr>
                <w:rFonts w:ascii="Arial" w:hAnsi="Arial" w:cs="Arial"/>
                <w:i/>
                <w:iCs/>
                <w:color w:val="000000" w:themeColor="text1"/>
                <w:sz w:val="24"/>
                <w:szCs w:val="24"/>
              </w:rPr>
              <w:t>Porites lutea</w:t>
            </w:r>
            <w:r w:rsidRPr="0052613B">
              <w:rPr>
                <w:rFonts w:ascii="Arial" w:hAnsi="Arial" w:cs="Arial"/>
                <w:color w:val="000000" w:themeColor="text1"/>
                <w:sz w:val="24"/>
                <w:szCs w:val="24"/>
              </w:rPr>
              <w:t xml:space="preserve">, </w:t>
            </w:r>
            <w:r w:rsidRPr="0052613B">
              <w:rPr>
                <w:rFonts w:ascii="Arial" w:hAnsi="Arial" w:cs="Arial"/>
                <w:i/>
                <w:iCs/>
                <w:color w:val="000000" w:themeColor="text1"/>
                <w:sz w:val="24"/>
                <w:szCs w:val="24"/>
              </w:rPr>
              <w:t>Porites cylindrica</w:t>
            </w:r>
            <w:r w:rsidRPr="0052613B">
              <w:rPr>
                <w:rFonts w:ascii="Arial" w:hAnsi="Arial" w:cs="Arial"/>
                <w:color w:val="000000" w:themeColor="text1"/>
                <w:sz w:val="24"/>
                <w:szCs w:val="24"/>
              </w:rPr>
              <w:t xml:space="preserve">, </w:t>
            </w:r>
            <w:r w:rsidRPr="0052613B">
              <w:rPr>
                <w:rFonts w:ascii="Arial" w:hAnsi="Arial" w:cs="Arial"/>
                <w:i/>
                <w:iCs/>
                <w:color w:val="000000" w:themeColor="text1"/>
                <w:sz w:val="24"/>
                <w:szCs w:val="24"/>
              </w:rPr>
              <w:t>Goniopora stokesi</w:t>
            </w:r>
            <w:r w:rsidRPr="0052613B">
              <w:rPr>
                <w:rFonts w:ascii="Arial" w:hAnsi="Arial" w:cs="Arial"/>
                <w:color w:val="000000" w:themeColor="text1"/>
                <w:sz w:val="24"/>
                <w:szCs w:val="24"/>
              </w:rPr>
              <w:t xml:space="preserve">, </w:t>
            </w:r>
            <w:r w:rsidRPr="0052613B">
              <w:rPr>
                <w:rFonts w:ascii="Arial" w:hAnsi="Arial" w:cs="Arial"/>
                <w:i/>
                <w:iCs/>
                <w:color w:val="000000" w:themeColor="text1"/>
                <w:sz w:val="24"/>
                <w:szCs w:val="24"/>
              </w:rPr>
              <w:t xml:space="preserve">Heliopora coerulea </w:t>
            </w:r>
            <w:r w:rsidRPr="0052613B">
              <w:rPr>
                <w:rFonts w:ascii="Arial" w:hAnsi="Arial" w:cs="Arial"/>
                <w:color w:val="000000" w:themeColor="text1"/>
                <w:sz w:val="24"/>
                <w:szCs w:val="24"/>
                <w:cs/>
              </w:rPr>
              <w:t>(</w:t>
            </w:r>
            <w:r w:rsidRPr="0052613B">
              <w:rPr>
                <w:rFonts w:ascii="Arial" w:hAnsi="Arial" w:cs="Arial"/>
                <w:color w:val="000000" w:themeColor="text1"/>
                <w:sz w:val="24"/>
                <w:szCs w:val="24"/>
              </w:rPr>
              <w:t>Blue coral</w:t>
            </w:r>
            <w:r w:rsidRPr="0052613B">
              <w:rPr>
                <w:rFonts w:ascii="Arial" w:hAnsi="Arial" w:cs="Arial"/>
                <w:color w:val="000000" w:themeColor="text1"/>
                <w:sz w:val="24"/>
                <w:szCs w:val="24"/>
                <w:cs/>
              </w:rPr>
              <w:t>)</w:t>
            </w:r>
          </w:p>
        </w:tc>
      </w:tr>
      <w:tr w:rsidR="003841DC" w:rsidRPr="0052613B" w14:paraId="3D7C365F" w14:textId="77777777" w:rsidTr="008B4231">
        <w:tc>
          <w:tcPr>
            <w:tcW w:w="3256" w:type="dxa"/>
          </w:tcPr>
          <w:p w14:paraId="0E7D1281" w14:textId="77777777" w:rsidR="003841DC" w:rsidRPr="0052613B" w:rsidRDefault="003841DC" w:rsidP="008B4231">
            <w:pPr>
              <w:rPr>
                <w:rFonts w:ascii="Arial" w:hAnsi="Arial" w:cs="Arial"/>
                <w:color w:val="000000" w:themeColor="text1"/>
                <w:sz w:val="24"/>
                <w:szCs w:val="24"/>
              </w:rPr>
            </w:pPr>
            <w:r w:rsidRPr="0052613B">
              <w:rPr>
                <w:rStyle w:val="Strong"/>
                <w:rFonts w:ascii="Arial" w:eastAsiaTheme="minorEastAsia" w:hAnsi="Arial" w:cs="Arial"/>
                <w:color w:val="000000" w:themeColor="text1"/>
                <w:sz w:val="24"/>
                <w:szCs w:val="24"/>
              </w:rPr>
              <w:lastRenderedPageBreak/>
              <w:t>SG1: Ban Don Bay</w:t>
            </w:r>
          </w:p>
        </w:tc>
        <w:tc>
          <w:tcPr>
            <w:tcW w:w="3543" w:type="dxa"/>
          </w:tcPr>
          <w:p w14:paraId="6F3B9BDA" w14:textId="77777777" w:rsidR="003841DC" w:rsidRPr="0052613B" w:rsidRDefault="003841DC" w:rsidP="003841DC">
            <w:pPr>
              <w:pStyle w:val="ListParagraph"/>
              <w:numPr>
                <w:ilvl w:val="0"/>
                <w:numId w:val="21"/>
              </w:numPr>
              <w:rPr>
                <w:rFonts w:ascii="Arial" w:hAnsi="Arial" w:cs="Arial"/>
                <w:i/>
                <w:iCs/>
                <w:color w:val="000000" w:themeColor="text1"/>
                <w:sz w:val="24"/>
                <w:szCs w:val="24"/>
              </w:rPr>
            </w:pPr>
          </w:p>
        </w:tc>
        <w:tc>
          <w:tcPr>
            <w:tcW w:w="6151" w:type="dxa"/>
          </w:tcPr>
          <w:p w14:paraId="5CD6F4DA" w14:textId="77777777" w:rsidR="003841DC" w:rsidRPr="0052613B" w:rsidRDefault="003841DC" w:rsidP="008B4231">
            <w:pPr>
              <w:rPr>
                <w:rFonts w:ascii="Arial" w:hAnsi="Arial" w:cs="Arial"/>
                <w:color w:val="000000" w:themeColor="text1"/>
                <w:sz w:val="24"/>
                <w:szCs w:val="24"/>
              </w:rPr>
            </w:pPr>
          </w:p>
        </w:tc>
      </w:tr>
      <w:tr w:rsidR="003841DC" w:rsidRPr="0052613B" w14:paraId="60AA2DBA" w14:textId="77777777" w:rsidTr="008B4231">
        <w:tc>
          <w:tcPr>
            <w:tcW w:w="3256" w:type="dxa"/>
          </w:tcPr>
          <w:p w14:paraId="613EB8EB" w14:textId="77777777" w:rsidR="003841DC" w:rsidRPr="0052613B" w:rsidRDefault="003841DC" w:rsidP="008B4231">
            <w:pPr>
              <w:rPr>
                <w:rStyle w:val="Heading2Char"/>
                <w:rFonts w:ascii="Arial" w:eastAsiaTheme="minorEastAsia" w:hAnsi="Arial" w:cs="Arial"/>
                <w:color w:val="000000" w:themeColor="text1"/>
                <w:sz w:val="24"/>
                <w:szCs w:val="24"/>
              </w:rPr>
            </w:pPr>
            <w:r w:rsidRPr="0052613B">
              <w:rPr>
                <w:rStyle w:val="Strong"/>
                <w:rFonts w:ascii="Arial" w:eastAsiaTheme="minorEastAsia" w:hAnsi="Arial" w:cs="Arial"/>
                <w:color w:val="000000" w:themeColor="text1"/>
                <w:sz w:val="24"/>
                <w:szCs w:val="24"/>
              </w:rPr>
              <w:t>SG2: Chumphon</w:t>
            </w:r>
          </w:p>
        </w:tc>
        <w:tc>
          <w:tcPr>
            <w:tcW w:w="3543" w:type="dxa"/>
          </w:tcPr>
          <w:p w14:paraId="3E490A7B" w14:textId="77777777" w:rsidR="003841DC" w:rsidRPr="0052613B" w:rsidRDefault="003841DC" w:rsidP="003841DC">
            <w:pPr>
              <w:pStyle w:val="ListParagraph"/>
              <w:numPr>
                <w:ilvl w:val="0"/>
                <w:numId w:val="21"/>
              </w:numPr>
              <w:rPr>
                <w:rFonts w:ascii="Arial" w:hAnsi="Arial" w:cs="Arial"/>
                <w:i/>
                <w:iCs/>
                <w:color w:val="000000" w:themeColor="text1"/>
                <w:sz w:val="24"/>
                <w:szCs w:val="24"/>
              </w:rPr>
            </w:pPr>
          </w:p>
        </w:tc>
        <w:tc>
          <w:tcPr>
            <w:tcW w:w="6151" w:type="dxa"/>
          </w:tcPr>
          <w:p w14:paraId="1323D4DF" w14:textId="77777777" w:rsidR="003841DC" w:rsidRPr="0052613B" w:rsidRDefault="003841DC" w:rsidP="008B4231">
            <w:pPr>
              <w:rPr>
                <w:rFonts w:ascii="Arial" w:hAnsi="Arial" w:cs="Arial"/>
                <w:color w:val="000000" w:themeColor="text1"/>
                <w:sz w:val="24"/>
                <w:szCs w:val="24"/>
              </w:rPr>
            </w:pPr>
          </w:p>
        </w:tc>
      </w:tr>
    </w:tbl>
    <w:p w14:paraId="7BA913AE" w14:textId="77777777" w:rsidR="003841DC" w:rsidRPr="0052613B" w:rsidRDefault="003841DC" w:rsidP="003841DC">
      <w:pPr>
        <w:tabs>
          <w:tab w:val="left" w:pos="1134"/>
        </w:tabs>
        <w:rPr>
          <w:rFonts w:ascii="Arial" w:hAnsi="Arial" w:cs="Arial"/>
          <w:b/>
          <w:bCs/>
          <w:i/>
          <w:iCs/>
          <w:color w:val="000000" w:themeColor="text1"/>
          <w:sz w:val="24"/>
          <w:szCs w:val="24"/>
        </w:rPr>
      </w:pPr>
      <w:r w:rsidRPr="0052613B">
        <w:rPr>
          <w:rFonts w:ascii="Arial" w:hAnsi="Arial" w:cs="Arial"/>
          <w:b/>
          <w:bCs/>
          <w:i/>
          <w:iCs/>
          <w:color w:val="000000" w:themeColor="text1"/>
          <w:sz w:val="24"/>
          <w:szCs w:val="24"/>
        </w:rPr>
        <w:tab/>
        <w:t>Source &amp; sink of larvae and migratory species</w:t>
      </w:r>
    </w:p>
    <w:p w14:paraId="2064F59F" w14:textId="77777777" w:rsidR="003841DC" w:rsidRPr="0052613B" w:rsidRDefault="003841DC" w:rsidP="003841DC">
      <w:pPr>
        <w:tabs>
          <w:tab w:val="left" w:pos="1134"/>
        </w:tabs>
        <w:jc w:val="thaiDistribute"/>
        <w:rPr>
          <w:rFonts w:ascii="Arial" w:hAnsi="Arial" w:cs="Arial"/>
          <w:color w:val="000000" w:themeColor="text1"/>
          <w:sz w:val="24"/>
          <w:szCs w:val="24"/>
        </w:rPr>
      </w:pPr>
      <w:r w:rsidRPr="0052613B">
        <w:rPr>
          <w:rFonts w:ascii="Arial" w:hAnsi="Arial" w:cs="Arial"/>
          <w:b/>
          <w:bCs/>
          <w:color w:val="000000" w:themeColor="text1"/>
          <w:sz w:val="24"/>
          <w:szCs w:val="24"/>
        </w:rPr>
        <w:tab/>
      </w:r>
      <w:r w:rsidRPr="0052613B">
        <w:rPr>
          <w:rFonts w:ascii="Arial" w:hAnsi="Arial" w:cs="Arial"/>
          <w:color w:val="000000" w:themeColor="text1"/>
          <w:sz w:val="24"/>
          <w:szCs w:val="24"/>
        </w:rPr>
        <w:t>An assessment of the biological significance of coral reef areas across the Gulf of Thailand highlights their role as critical habitats for numerous migratory marine species of ecological and conservation concern. Although no sites reported specific data on the source and sink dynamics of coral reef larvae, multiple areas support important migratory taxa. Hawksbill turtles (</w:t>
      </w:r>
      <w:r w:rsidRPr="0052613B">
        <w:rPr>
          <w:rFonts w:ascii="Arial" w:hAnsi="Arial" w:cs="Arial"/>
          <w:i/>
          <w:iCs/>
          <w:color w:val="000000" w:themeColor="text1"/>
          <w:sz w:val="24"/>
          <w:szCs w:val="24"/>
        </w:rPr>
        <w:t>Eretmochelys imbricata</w:t>
      </w:r>
      <w:r w:rsidRPr="0052613B">
        <w:rPr>
          <w:rFonts w:ascii="Arial" w:hAnsi="Arial" w:cs="Arial"/>
          <w:color w:val="000000" w:themeColor="text1"/>
          <w:sz w:val="24"/>
          <w:szCs w:val="24"/>
        </w:rPr>
        <w:t>) and green turtles (</w:t>
      </w:r>
      <w:r w:rsidRPr="0052613B">
        <w:rPr>
          <w:rFonts w:ascii="Arial" w:hAnsi="Arial" w:cs="Arial"/>
          <w:i/>
          <w:iCs/>
          <w:color w:val="000000" w:themeColor="text1"/>
          <w:sz w:val="24"/>
          <w:szCs w:val="24"/>
        </w:rPr>
        <w:t>Chelonia mydas</w:t>
      </w:r>
      <w:r w:rsidRPr="0052613B">
        <w:rPr>
          <w:rFonts w:ascii="Arial" w:hAnsi="Arial" w:cs="Arial"/>
          <w:color w:val="000000" w:themeColor="text1"/>
          <w:sz w:val="24"/>
          <w:szCs w:val="24"/>
        </w:rPr>
        <w:t>) are consistently recorded from Koh Si Chang, Koh Lan, Koh Kood, Koh Mak, Koh Tao, and Koh Losin, underscoring the importance of these reef habitats as foraging and transit areas. Indian mackerel (</w:t>
      </w:r>
      <w:r w:rsidRPr="0052613B">
        <w:rPr>
          <w:rFonts w:ascii="Arial" w:hAnsi="Arial" w:cs="Arial"/>
          <w:i/>
          <w:iCs/>
          <w:color w:val="000000" w:themeColor="text1"/>
          <w:sz w:val="24"/>
          <w:szCs w:val="24"/>
        </w:rPr>
        <w:t>Rastrelliger kanagurta</w:t>
      </w:r>
      <w:r w:rsidRPr="0052613B">
        <w:rPr>
          <w:rFonts w:ascii="Arial" w:hAnsi="Arial" w:cs="Arial"/>
          <w:color w:val="000000" w:themeColor="text1"/>
          <w:sz w:val="24"/>
          <w:szCs w:val="24"/>
        </w:rPr>
        <w:t>) are observed across nearly all sites, while mackerel tuna (</w:t>
      </w:r>
      <w:r w:rsidRPr="0052613B">
        <w:rPr>
          <w:rFonts w:ascii="Arial" w:hAnsi="Arial" w:cs="Arial"/>
          <w:i/>
          <w:iCs/>
          <w:color w:val="000000" w:themeColor="text1"/>
          <w:sz w:val="24"/>
          <w:szCs w:val="24"/>
        </w:rPr>
        <w:t>Euthynnus affinis</w:t>
      </w:r>
      <w:r w:rsidRPr="0052613B">
        <w:rPr>
          <w:rFonts w:ascii="Arial" w:hAnsi="Arial" w:cs="Arial"/>
          <w:color w:val="000000" w:themeColor="text1"/>
          <w:sz w:val="24"/>
          <w:szCs w:val="24"/>
        </w:rPr>
        <w:t>) are particularly associated with Koh Tao and Koh Kra. Notably, whale sharks (</w:t>
      </w:r>
      <w:r w:rsidRPr="0052613B">
        <w:rPr>
          <w:rFonts w:ascii="Arial" w:hAnsi="Arial" w:cs="Arial"/>
          <w:i/>
          <w:iCs/>
          <w:color w:val="000000" w:themeColor="text1"/>
          <w:sz w:val="24"/>
          <w:szCs w:val="24"/>
        </w:rPr>
        <w:t>Rhincodon typus</w:t>
      </w:r>
      <w:r w:rsidRPr="0052613B">
        <w:rPr>
          <w:rFonts w:ascii="Arial" w:hAnsi="Arial" w:cs="Arial"/>
          <w:color w:val="000000" w:themeColor="text1"/>
          <w:sz w:val="24"/>
          <w:szCs w:val="24"/>
        </w:rPr>
        <w:t>) and bottlenose dolphins (</w:t>
      </w:r>
      <w:r w:rsidRPr="0052613B">
        <w:rPr>
          <w:rFonts w:ascii="Arial" w:hAnsi="Arial" w:cs="Arial"/>
          <w:i/>
          <w:iCs/>
          <w:color w:val="000000" w:themeColor="text1"/>
          <w:sz w:val="24"/>
          <w:szCs w:val="24"/>
        </w:rPr>
        <w:t>Tursiops truncatus</w:t>
      </w:r>
      <w:r w:rsidRPr="0052613B">
        <w:rPr>
          <w:rFonts w:ascii="Arial" w:hAnsi="Arial" w:cs="Arial"/>
          <w:color w:val="000000" w:themeColor="text1"/>
          <w:sz w:val="24"/>
          <w:szCs w:val="24"/>
        </w:rPr>
        <w:t>) are reported from Koh Tao, alongside records of false killer whales (</w:t>
      </w:r>
      <w:r w:rsidRPr="0052613B">
        <w:rPr>
          <w:rFonts w:ascii="Arial" w:hAnsi="Arial" w:cs="Arial"/>
          <w:i/>
          <w:iCs/>
          <w:color w:val="000000" w:themeColor="text1"/>
          <w:sz w:val="24"/>
          <w:szCs w:val="24"/>
        </w:rPr>
        <w:t>Pseudorca crassidens</w:t>
      </w:r>
      <w:r w:rsidRPr="0052613B">
        <w:rPr>
          <w:rFonts w:ascii="Arial" w:hAnsi="Arial" w:cs="Arial"/>
          <w:color w:val="000000" w:themeColor="text1"/>
          <w:sz w:val="24"/>
          <w:szCs w:val="24"/>
        </w:rPr>
        <w:t xml:space="preserve">) at Koh Mak. The occurrence of such large pelagic species illustrates the ecological productivity of these reef ecosystems and their role in sustaining higher trophic levels. The regular use of reef habitats by marine turtles further reinforces the Gulf’s contribution to global conservation priorities under international frameworks. At the same time, </w:t>
      </w:r>
      <w:r w:rsidRPr="0052613B">
        <w:rPr>
          <w:rFonts w:ascii="Arial" w:hAnsi="Arial" w:cs="Arial"/>
          <w:color w:val="000000" w:themeColor="text1"/>
          <w:sz w:val="24"/>
          <w:szCs w:val="24"/>
        </w:rPr>
        <w:lastRenderedPageBreak/>
        <w:t>these ecosystems hold considerable socio-economic value, supporting fisheries and ecotourism that depend on the persistence of migratory populations. Effective management must therefore balance biodiversity protection with sustainable use by coastal communities. Strengthened monitoring of larval dispersal, migratory connectivity, and population trends is essential to inform adaptive strategies and ensure the long-term resilience of coral reef ecosystems under the combined pressures of climate change and coastal development.</w:t>
      </w:r>
      <w:r w:rsidRPr="0052613B">
        <w:rPr>
          <w:rFonts w:ascii="Arial" w:hAnsi="Arial" w:cs="Arial"/>
          <w:color w:val="000000" w:themeColor="text1"/>
          <w:sz w:val="24"/>
          <w:szCs w:val="24"/>
          <w:cs/>
        </w:rPr>
        <w:t xml:space="preserve"> (</w:t>
      </w:r>
      <w:r w:rsidRPr="0052613B">
        <w:rPr>
          <w:rFonts w:ascii="Arial" w:hAnsi="Arial" w:cs="Arial"/>
          <w:color w:val="000000" w:themeColor="text1"/>
          <w:sz w:val="24"/>
          <w:szCs w:val="24"/>
        </w:rPr>
        <w:t>Table 19</w:t>
      </w:r>
      <w:r w:rsidRPr="0052613B">
        <w:rPr>
          <w:rFonts w:ascii="Arial" w:hAnsi="Arial" w:cs="Arial"/>
          <w:color w:val="000000" w:themeColor="text1"/>
          <w:sz w:val="24"/>
          <w:szCs w:val="24"/>
          <w:cs/>
        </w:rPr>
        <w:t>)</w:t>
      </w:r>
    </w:p>
    <w:p w14:paraId="5C2F8E88" w14:textId="77777777" w:rsidR="003841DC" w:rsidRPr="0052613B" w:rsidRDefault="003841DC" w:rsidP="003841DC">
      <w:pPr>
        <w:rPr>
          <w:rFonts w:ascii="Arial" w:hAnsi="Arial" w:cs="Arial"/>
          <w:b/>
          <w:bCs/>
          <w:color w:val="000000" w:themeColor="text1"/>
          <w:sz w:val="24"/>
          <w:szCs w:val="24"/>
        </w:rPr>
      </w:pPr>
      <w:r w:rsidRPr="0052613B">
        <w:rPr>
          <w:rFonts w:ascii="Arial" w:hAnsi="Arial" w:cs="Arial"/>
          <w:b/>
          <w:bCs/>
          <w:color w:val="000000" w:themeColor="text1"/>
          <w:sz w:val="24"/>
          <w:szCs w:val="24"/>
        </w:rPr>
        <w:t>Table 19</w:t>
      </w:r>
      <w:r w:rsidRPr="0052613B">
        <w:rPr>
          <w:rFonts w:ascii="Arial" w:hAnsi="Arial" w:cs="Arial"/>
          <w:b/>
          <w:bCs/>
          <w:color w:val="000000" w:themeColor="text1"/>
          <w:sz w:val="24"/>
          <w:szCs w:val="24"/>
          <w:cs/>
        </w:rPr>
        <w:t xml:space="preserve">. </w:t>
      </w:r>
      <w:r w:rsidRPr="0052613B">
        <w:rPr>
          <w:rFonts w:ascii="Arial" w:hAnsi="Arial" w:cs="Arial"/>
          <w:b/>
          <w:bCs/>
          <w:color w:val="000000" w:themeColor="text1"/>
          <w:sz w:val="24"/>
          <w:szCs w:val="24"/>
        </w:rPr>
        <w:t>Coral and seagrass areas in Thailand (Gulf of Thailand)</w:t>
      </w:r>
      <w:r w:rsidRPr="0052613B">
        <w:rPr>
          <w:rFonts w:ascii="Arial" w:hAnsi="Arial" w:cs="Arial"/>
          <w:b/>
          <w:bCs/>
          <w:color w:val="000000" w:themeColor="text1"/>
          <w:sz w:val="24"/>
          <w:szCs w:val="24"/>
          <w:cs/>
        </w:rPr>
        <w:t xml:space="preserve">: </w:t>
      </w:r>
      <w:r w:rsidRPr="0052613B">
        <w:rPr>
          <w:rFonts w:ascii="Arial" w:hAnsi="Arial" w:cs="Arial"/>
          <w:color w:val="000000" w:themeColor="text1"/>
          <w:sz w:val="24"/>
          <w:szCs w:val="24"/>
        </w:rPr>
        <w:t>Biological data</w:t>
      </w:r>
      <w:r w:rsidRPr="0052613B">
        <w:rPr>
          <w:rFonts w:ascii="Arial" w:hAnsi="Arial" w:cs="Arial"/>
          <w:color w:val="000000" w:themeColor="text1"/>
          <w:sz w:val="24"/>
          <w:szCs w:val="24"/>
          <w:cs/>
        </w:rPr>
        <w:t xml:space="preserve"> </w:t>
      </w:r>
      <w:r w:rsidRPr="0052613B">
        <w:rPr>
          <w:rFonts w:ascii="Arial" w:hAnsi="Arial" w:cs="Arial"/>
          <w:color w:val="000000" w:themeColor="text1"/>
          <w:sz w:val="24"/>
          <w:szCs w:val="24"/>
        </w:rPr>
        <w:t>showing source &amp; sink of larvae and migratory species</w:t>
      </w:r>
    </w:p>
    <w:tbl>
      <w:tblPr>
        <w:tblStyle w:val="TableGrid"/>
        <w:tblW w:w="0" w:type="auto"/>
        <w:tblLook w:val="04A0" w:firstRow="1" w:lastRow="0" w:firstColumn="1" w:lastColumn="0" w:noHBand="0" w:noVBand="1"/>
      </w:tblPr>
      <w:tblGrid>
        <w:gridCol w:w="4316"/>
        <w:gridCol w:w="3050"/>
        <w:gridCol w:w="5584"/>
      </w:tblGrid>
      <w:tr w:rsidR="003841DC" w:rsidRPr="0052613B" w14:paraId="0DD9BE7F" w14:textId="77777777" w:rsidTr="008B4231">
        <w:trPr>
          <w:tblHeader/>
        </w:trPr>
        <w:tc>
          <w:tcPr>
            <w:tcW w:w="4316" w:type="dxa"/>
          </w:tcPr>
          <w:p w14:paraId="277BD2F8" w14:textId="77777777" w:rsidR="003841DC" w:rsidRPr="0052613B" w:rsidRDefault="003841DC" w:rsidP="008B4231">
            <w:pPr>
              <w:spacing w:before="120" w:after="120"/>
              <w:jc w:val="center"/>
              <w:rPr>
                <w:rFonts w:ascii="Arial" w:hAnsi="Arial" w:cs="Arial"/>
                <w:b/>
                <w:bCs/>
                <w:color w:val="000000" w:themeColor="text1"/>
                <w:sz w:val="24"/>
                <w:szCs w:val="24"/>
              </w:rPr>
            </w:pPr>
            <w:r w:rsidRPr="0052613B">
              <w:rPr>
                <w:rFonts w:ascii="Arial" w:hAnsi="Arial" w:cs="Arial"/>
                <w:b/>
                <w:bCs/>
                <w:color w:val="000000" w:themeColor="text1"/>
                <w:sz w:val="24"/>
                <w:szCs w:val="24"/>
              </w:rPr>
              <w:t>Name of area</w:t>
            </w:r>
          </w:p>
        </w:tc>
        <w:tc>
          <w:tcPr>
            <w:tcW w:w="3050" w:type="dxa"/>
          </w:tcPr>
          <w:p w14:paraId="54594C95" w14:textId="77777777" w:rsidR="003841DC" w:rsidRPr="0052613B" w:rsidRDefault="003841DC" w:rsidP="008B4231">
            <w:pPr>
              <w:spacing w:before="120" w:after="120"/>
              <w:jc w:val="center"/>
              <w:rPr>
                <w:rFonts w:ascii="Arial" w:hAnsi="Arial" w:cs="Arial"/>
                <w:b/>
                <w:bCs/>
                <w:color w:val="000000" w:themeColor="text1"/>
                <w:sz w:val="24"/>
                <w:szCs w:val="24"/>
              </w:rPr>
            </w:pPr>
            <w:r w:rsidRPr="0052613B">
              <w:rPr>
                <w:rFonts w:ascii="Arial" w:hAnsi="Arial" w:cs="Arial"/>
                <w:b/>
                <w:bCs/>
                <w:color w:val="000000" w:themeColor="text1"/>
                <w:sz w:val="24"/>
                <w:szCs w:val="24"/>
              </w:rPr>
              <w:t>Source &amp; sink of larvae</w:t>
            </w:r>
          </w:p>
        </w:tc>
        <w:tc>
          <w:tcPr>
            <w:tcW w:w="5584" w:type="dxa"/>
          </w:tcPr>
          <w:p w14:paraId="00DBDDD4" w14:textId="77777777" w:rsidR="003841DC" w:rsidRPr="0052613B" w:rsidRDefault="003841DC" w:rsidP="008B4231">
            <w:pPr>
              <w:spacing w:before="120" w:after="120"/>
              <w:jc w:val="center"/>
              <w:rPr>
                <w:rFonts w:ascii="Arial" w:hAnsi="Arial" w:cs="Arial"/>
                <w:b/>
                <w:bCs/>
                <w:color w:val="000000" w:themeColor="text1"/>
                <w:sz w:val="24"/>
                <w:szCs w:val="24"/>
              </w:rPr>
            </w:pPr>
            <w:r w:rsidRPr="0052613B">
              <w:rPr>
                <w:rFonts w:ascii="Arial" w:hAnsi="Arial" w:cs="Arial"/>
                <w:b/>
                <w:bCs/>
                <w:color w:val="000000" w:themeColor="text1"/>
                <w:sz w:val="24"/>
                <w:szCs w:val="24"/>
              </w:rPr>
              <w:t>Migratory species</w:t>
            </w:r>
          </w:p>
        </w:tc>
      </w:tr>
      <w:tr w:rsidR="003841DC" w:rsidRPr="0052613B" w14:paraId="60D01FD4" w14:textId="77777777" w:rsidTr="008B4231">
        <w:tc>
          <w:tcPr>
            <w:tcW w:w="4316" w:type="dxa"/>
          </w:tcPr>
          <w:p w14:paraId="756DD59E" w14:textId="77777777" w:rsidR="003841DC" w:rsidRPr="0052613B" w:rsidRDefault="003841DC" w:rsidP="008B4231">
            <w:pPr>
              <w:rPr>
                <w:rFonts w:ascii="Arial" w:hAnsi="Arial" w:cs="Arial"/>
                <w:b/>
                <w:bCs/>
                <w:color w:val="000000" w:themeColor="text1"/>
                <w:sz w:val="24"/>
                <w:szCs w:val="24"/>
              </w:rPr>
            </w:pPr>
            <w:r w:rsidRPr="0052613B">
              <w:rPr>
                <w:rFonts w:ascii="Arial" w:hAnsi="Arial" w:cs="Arial"/>
                <w:b/>
                <w:bCs/>
                <w:color w:val="000000" w:themeColor="text1"/>
                <w:sz w:val="24"/>
                <w:szCs w:val="24"/>
              </w:rPr>
              <w:t xml:space="preserve">CR:1 Koh Si Chang </w:t>
            </w:r>
          </w:p>
        </w:tc>
        <w:tc>
          <w:tcPr>
            <w:tcW w:w="3050" w:type="dxa"/>
          </w:tcPr>
          <w:p w14:paraId="11A8FEAF" w14:textId="77777777" w:rsidR="003841DC" w:rsidRPr="0052613B" w:rsidRDefault="003841DC" w:rsidP="008B4231">
            <w:pPr>
              <w:jc w:val="center"/>
              <w:rPr>
                <w:rFonts w:ascii="Arial" w:hAnsi="Arial" w:cs="Arial"/>
                <w:b/>
                <w:bCs/>
                <w:color w:val="000000" w:themeColor="text1"/>
                <w:sz w:val="24"/>
                <w:szCs w:val="24"/>
              </w:rPr>
            </w:pPr>
            <w:r w:rsidRPr="0052613B">
              <w:rPr>
                <w:rFonts w:ascii="Arial" w:hAnsi="Arial" w:cs="Arial"/>
                <w:b/>
                <w:bCs/>
                <w:color w:val="000000" w:themeColor="text1"/>
                <w:sz w:val="24"/>
                <w:szCs w:val="24"/>
                <w:cs/>
              </w:rPr>
              <w:t>-</w:t>
            </w:r>
          </w:p>
        </w:tc>
        <w:tc>
          <w:tcPr>
            <w:tcW w:w="5584" w:type="dxa"/>
          </w:tcPr>
          <w:p w14:paraId="1B3F2737" w14:textId="77777777" w:rsidR="003841DC" w:rsidRPr="0052613B" w:rsidRDefault="003841DC" w:rsidP="008B4231">
            <w:pPr>
              <w:jc w:val="center"/>
              <w:rPr>
                <w:rFonts w:ascii="Arial" w:hAnsi="Arial" w:cs="Arial"/>
                <w:color w:val="000000" w:themeColor="text1"/>
                <w:sz w:val="24"/>
                <w:szCs w:val="24"/>
              </w:rPr>
            </w:pPr>
            <w:r w:rsidRPr="0052613B">
              <w:rPr>
                <w:rFonts w:ascii="Arial" w:hAnsi="Arial" w:cs="Arial"/>
                <w:color w:val="000000" w:themeColor="text1"/>
                <w:sz w:val="24"/>
                <w:szCs w:val="24"/>
              </w:rPr>
              <w:t xml:space="preserve">Hawksbill turtle </w:t>
            </w:r>
            <w:r w:rsidRPr="0052613B">
              <w:rPr>
                <w:rFonts w:ascii="Arial" w:hAnsi="Arial" w:cs="Arial"/>
                <w:color w:val="000000" w:themeColor="text1"/>
                <w:sz w:val="24"/>
                <w:szCs w:val="24"/>
                <w:cs/>
              </w:rPr>
              <w:t>(</w:t>
            </w:r>
            <w:r w:rsidRPr="0052613B">
              <w:rPr>
                <w:rFonts w:ascii="Arial" w:hAnsi="Arial" w:cs="Arial"/>
                <w:i/>
                <w:iCs/>
                <w:color w:val="000000" w:themeColor="text1"/>
                <w:sz w:val="24"/>
                <w:szCs w:val="24"/>
              </w:rPr>
              <w:t>Eretmochelys imbricata</w:t>
            </w:r>
            <w:r w:rsidRPr="0052613B">
              <w:rPr>
                <w:rFonts w:ascii="Arial" w:hAnsi="Arial" w:cs="Arial"/>
                <w:color w:val="000000" w:themeColor="text1"/>
                <w:sz w:val="24"/>
                <w:szCs w:val="24"/>
                <w:cs/>
              </w:rPr>
              <w:t>)</w:t>
            </w:r>
            <w:r w:rsidRPr="0052613B">
              <w:rPr>
                <w:rFonts w:ascii="Arial" w:hAnsi="Arial" w:cs="Arial"/>
                <w:color w:val="000000" w:themeColor="text1"/>
                <w:sz w:val="24"/>
                <w:szCs w:val="24"/>
              </w:rPr>
              <w:t xml:space="preserve">, Green turtle </w:t>
            </w:r>
            <w:r w:rsidRPr="0052613B">
              <w:rPr>
                <w:rFonts w:ascii="Arial" w:hAnsi="Arial" w:cs="Arial"/>
                <w:color w:val="000000" w:themeColor="text1"/>
                <w:sz w:val="24"/>
                <w:szCs w:val="24"/>
                <w:cs/>
              </w:rPr>
              <w:t>(</w:t>
            </w:r>
            <w:r w:rsidRPr="0052613B">
              <w:rPr>
                <w:rFonts w:ascii="Arial" w:hAnsi="Arial" w:cs="Arial"/>
                <w:i/>
                <w:iCs/>
                <w:color w:val="000000" w:themeColor="text1"/>
                <w:sz w:val="24"/>
                <w:szCs w:val="24"/>
              </w:rPr>
              <w:t>Chelonia mydas</w:t>
            </w:r>
            <w:r w:rsidRPr="0052613B">
              <w:rPr>
                <w:rFonts w:ascii="Arial" w:hAnsi="Arial" w:cs="Arial"/>
                <w:color w:val="000000" w:themeColor="text1"/>
                <w:sz w:val="24"/>
                <w:szCs w:val="24"/>
                <w:cs/>
              </w:rPr>
              <w:t>)</w:t>
            </w:r>
            <w:r w:rsidRPr="0052613B">
              <w:rPr>
                <w:rFonts w:ascii="Arial" w:hAnsi="Arial" w:cs="Arial"/>
                <w:color w:val="000000" w:themeColor="text1"/>
                <w:sz w:val="24"/>
                <w:szCs w:val="24"/>
              </w:rPr>
              <w:t>, Indian mackerel</w:t>
            </w:r>
            <w:r w:rsidRPr="0052613B">
              <w:rPr>
                <w:rFonts w:ascii="Arial" w:hAnsi="Arial" w:cs="Arial"/>
                <w:color w:val="000000" w:themeColor="text1"/>
                <w:sz w:val="24"/>
                <w:szCs w:val="24"/>
                <w:cs/>
              </w:rPr>
              <w:t xml:space="preserve"> (</w:t>
            </w:r>
            <w:r w:rsidRPr="0052613B">
              <w:rPr>
                <w:rFonts w:ascii="Arial" w:hAnsi="Arial" w:cs="Arial"/>
                <w:i/>
                <w:iCs/>
                <w:color w:val="000000" w:themeColor="text1"/>
                <w:sz w:val="24"/>
                <w:szCs w:val="24"/>
              </w:rPr>
              <w:t>Rastrelliger kanagurta</w:t>
            </w:r>
            <w:r w:rsidRPr="0052613B">
              <w:rPr>
                <w:rFonts w:ascii="Arial" w:hAnsi="Arial" w:cs="Arial"/>
                <w:color w:val="000000" w:themeColor="text1"/>
                <w:sz w:val="24"/>
                <w:szCs w:val="24"/>
                <w:cs/>
              </w:rPr>
              <w:t>)</w:t>
            </w:r>
          </w:p>
        </w:tc>
      </w:tr>
      <w:tr w:rsidR="003841DC" w:rsidRPr="0052613B" w14:paraId="511478D2" w14:textId="77777777" w:rsidTr="008B4231">
        <w:tc>
          <w:tcPr>
            <w:tcW w:w="4316" w:type="dxa"/>
          </w:tcPr>
          <w:p w14:paraId="2B61E05C" w14:textId="77777777" w:rsidR="003841DC" w:rsidRPr="0052613B" w:rsidRDefault="003841DC" w:rsidP="008B4231">
            <w:pPr>
              <w:rPr>
                <w:rFonts w:ascii="Arial" w:hAnsi="Arial" w:cs="Arial"/>
                <w:b/>
                <w:bCs/>
                <w:color w:val="000000" w:themeColor="text1"/>
                <w:sz w:val="24"/>
                <w:szCs w:val="24"/>
              </w:rPr>
            </w:pPr>
            <w:r w:rsidRPr="0052613B">
              <w:rPr>
                <w:rFonts w:ascii="Arial" w:hAnsi="Arial" w:cs="Arial"/>
                <w:b/>
                <w:bCs/>
                <w:color w:val="000000" w:themeColor="text1"/>
                <w:sz w:val="24"/>
                <w:szCs w:val="24"/>
              </w:rPr>
              <w:t xml:space="preserve">CR:2 Koh Lan </w:t>
            </w:r>
          </w:p>
        </w:tc>
        <w:tc>
          <w:tcPr>
            <w:tcW w:w="3050" w:type="dxa"/>
          </w:tcPr>
          <w:p w14:paraId="64E8E2D1" w14:textId="77777777" w:rsidR="003841DC" w:rsidRPr="0052613B" w:rsidRDefault="003841DC" w:rsidP="008B4231">
            <w:pPr>
              <w:jc w:val="center"/>
              <w:rPr>
                <w:rFonts w:ascii="Arial" w:hAnsi="Arial" w:cs="Arial"/>
                <w:b/>
                <w:bCs/>
                <w:color w:val="000000" w:themeColor="text1"/>
                <w:sz w:val="24"/>
                <w:szCs w:val="24"/>
                <w:cs/>
              </w:rPr>
            </w:pPr>
            <w:r w:rsidRPr="0052613B">
              <w:rPr>
                <w:rFonts w:ascii="Arial" w:hAnsi="Arial" w:cs="Arial"/>
                <w:b/>
                <w:bCs/>
                <w:color w:val="000000" w:themeColor="text1"/>
                <w:sz w:val="24"/>
                <w:szCs w:val="24"/>
                <w:cs/>
              </w:rPr>
              <w:t>-</w:t>
            </w:r>
          </w:p>
        </w:tc>
        <w:tc>
          <w:tcPr>
            <w:tcW w:w="5584" w:type="dxa"/>
          </w:tcPr>
          <w:p w14:paraId="55524B02" w14:textId="77777777" w:rsidR="003841DC" w:rsidRPr="0052613B" w:rsidRDefault="003841DC" w:rsidP="008B4231">
            <w:pPr>
              <w:jc w:val="center"/>
              <w:rPr>
                <w:rFonts w:ascii="Arial" w:hAnsi="Arial" w:cs="Arial"/>
                <w:color w:val="000000" w:themeColor="text1"/>
                <w:sz w:val="24"/>
                <w:szCs w:val="24"/>
                <w:cs/>
              </w:rPr>
            </w:pPr>
            <w:r w:rsidRPr="0052613B">
              <w:rPr>
                <w:rFonts w:ascii="Arial" w:hAnsi="Arial" w:cs="Arial"/>
                <w:color w:val="000000" w:themeColor="text1"/>
                <w:sz w:val="24"/>
                <w:szCs w:val="24"/>
              </w:rPr>
              <w:t xml:space="preserve">Hawksbill turtle </w:t>
            </w:r>
            <w:r w:rsidRPr="0052613B">
              <w:rPr>
                <w:rFonts w:ascii="Arial" w:hAnsi="Arial" w:cs="Arial"/>
                <w:color w:val="000000" w:themeColor="text1"/>
                <w:sz w:val="24"/>
                <w:szCs w:val="24"/>
                <w:cs/>
              </w:rPr>
              <w:t>(</w:t>
            </w:r>
            <w:r w:rsidRPr="0052613B">
              <w:rPr>
                <w:rFonts w:ascii="Arial" w:hAnsi="Arial" w:cs="Arial"/>
                <w:i/>
                <w:iCs/>
                <w:color w:val="000000" w:themeColor="text1"/>
                <w:sz w:val="24"/>
                <w:szCs w:val="24"/>
              </w:rPr>
              <w:t>Eretmochelys imbricata</w:t>
            </w:r>
            <w:r w:rsidRPr="0052613B">
              <w:rPr>
                <w:rFonts w:ascii="Arial" w:hAnsi="Arial" w:cs="Arial"/>
                <w:color w:val="000000" w:themeColor="text1"/>
                <w:sz w:val="24"/>
                <w:szCs w:val="24"/>
                <w:cs/>
              </w:rPr>
              <w:t>)</w:t>
            </w:r>
            <w:r w:rsidRPr="0052613B">
              <w:rPr>
                <w:rFonts w:ascii="Arial" w:hAnsi="Arial" w:cs="Arial"/>
                <w:color w:val="000000" w:themeColor="text1"/>
                <w:sz w:val="24"/>
                <w:szCs w:val="24"/>
              </w:rPr>
              <w:t xml:space="preserve">, Green turtle </w:t>
            </w:r>
            <w:r w:rsidRPr="0052613B">
              <w:rPr>
                <w:rFonts w:ascii="Arial" w:hAnsi="Arial" w:cs="Arial"/>
                <w:color w:val="000000" w:themeColor="text1"/>
                <w:sz w:val="24"/>
                <w:szCs w:val="24"/>
                <w:cs/>
              </w:rPr>
              <w:t>(</w:t>
            </w:r>
            <w:r w:rsidRPr="0052613B">
              <w:rPr>
                <w:rFonts w:ascii="Arial" w:hAnsi="Arial" w:cs="Arial"/>
                <w:i/>
                <w:iCs/>
                <w:color w:val="000000" w:themeColor="text1"/>
                <w:sz w:val="24"/>
                <w:szCs w:val="24"/>
              </w:rPr>
              <w:t>Chelonia mydas</w:t>
            </w:r>
            <w:r w:rsidRPr="0052613B">
              <w:rPr>
                <w:rFonts w:ascii="Arial" w:hAnsi="Arial" w:cs="Arial"/>
                <w:color w:val="000000" w:themeColor="text1"/>
                <w:sz w:val="24"/>
                <w:szCs w:val="24"/>
                <w:cs/>
              </w:rPr>
              <w:t>)</w:t>
            </w:r>
            <w:r w:rsidRPr="0052613B">
              <w:rPr>
                <w:rFonts w:ascii="Arial" w:hAnsi="Arial" w:cs="Arial"/>
                <w:color w:val="000000" w:themeColor="text1"/>
                <w:sz w:val="24"/>
                <w:szCs w:val="24"/>
              </w:rPr>
              <w:t>, Indian mackerel</w:t>
            </w:r>
            <w:r w:rsidRPr="0052613B">
              <w:rPr>
                <w:rFonts w:ascii="Arial" w:hAnsi="Arial" w:cs="Arial"/>
                <w:color w:val="000000" w:themeColor="text1"/>
                <w:sz w:val="24"/>
                <w:szCs w:val="24"/>
                <w:cs/>
              </w:rPr>
              <w:t xml:space="preserve"> (</w:t>
            </w:r>
            <w:r w:rsidRPr="0052613B">
              <w:rPr>
                <w:rFonts w:ascii="Arial" w:hAnsi="Arial" w:cs="Arial"/>
                <w:i/>
                <w:iCs/>
                <w:color w:val="000000" w:themeColor="text1"/>
                <w:sz w:val="24"/>
                <w:szCs w:val="24"/>
              </w:rPr>
              <w:t>Rastrelliger kanagurta</w:t>
            </w:r>
            <w:r w:rsidRPr="0052613B">
              <w:rPr>
                <w:rFonts w:ascii="Arial" w:hAnsi="Arial" w:cs="Arial"/>
                <w:color w:val="000000" w:themeColor="text1"/>
                <w:sz w:val="24"/>
                <w:szCs w:val="24"/>
                <w:cs/>
              </w:rPr>
              <w:t>)</w:t>
            </w:r>
          </w:p>
        </w:tc>
      </w:tr>
      <w:tr w:rsidR="003841DC" w:rsidRPr="0052613B" w14:paraId="40F0C6E9" w14:textId="77777777" w:rsidTr="008B4231">
        <w:tc>
          <w:tcPr>
            <w:tcW w:w="4316" w:type="dxa"/>
          </w:tcPr>
          <w:p w14:paraId="196BFC1D" w14:textId="77777777" w:rsidR="003841DC" w:rsidRPr="0052613B" w:rsidRDefault="003841DC" w:rsidP="008B4231">
            <w:pPr>
              <w:rPr>
                <w:rFonts w:ascii="Arial" w:hAnsi="Arial" w:cs="Arial"/>
                <w:b/>
                <w:bCs/>
                <w:color w:val="000000" w:themeColor="text1"/>
                <w:sz w:val="24"/>
                <w:szCs w:val="24"/>
              </w:rPr>
            </w:pPr>
            <w:r w:rsidRPr="0052613B">
              <w:rPr>
                <w:rFonts w:ascii="Arial" w:hAnsi="Arial" w:cs="Arial"/>
                <w:b/>
                <w:bCs/>
                <w:color w:val="000000" w:themeColor="text1"/>
                <w:sz w:val="24"/>
                <w:szCs w:val="24"/>
              </w:rPr>
              <w:t>CR:3 Koh Kood</w:t>
            </w:r>
          </w:p>
        </w:tc>
        <w:tc>
          <w:tcPr>
            <w:tcW w:w="3050" w:type="dxa"/>
          </w:tcPr>
          <w:p w14:paraId="5EB3A69F" w14:textId="77777777" w:rsidR="003841DC" w:rsidRPr="0052613B" w:rsidRDefault="003841DC" w:rsidP="008B4231">
            <w:pPr>
              <w:jc w:val="center"/>
              <w:rPr>
                <w:rFonts w:ascii="Arial" w:hAnsi="Arial" w:cs="Arial"/>
                <w:b/>
                <w:bCs/>
                <w:color w:val="000000" w:themeColor="text1"/>
                <w:sz w:val="24"/>
                <w:szCs w:val="24"/>
              </w:rPr>
            </w:pPr>
            <w:r w:rsidRPr="0052613B">
              <w:rPr>
                <w:rFonts w:ascii="Arial" w:hAnsi="Arial" w:cs="Arial"/>
                <w:b/>
                <w:bCs/>
                <w:color w:val="000000" w:themeColor="text1"/>
                <w:sz w:val="24"/>
                <w:szCs w:val="24"/>
                <w:cs/>
              </w:rPr>
              <w:t>-</w:t>
            </w:r>
          </w:p>
        </w:tc>
        <w:tc>
          <w:tcPr>
            <w:tcW w:w="5584" w:type="dxa"/>
          </w:tcPr>
          <w:p w14:paraId="2D0C038B" w14:textId="77777777" w:rsidR="003841DC" w:rsidRPr="0052613B" w:rsidRDefault="003841DC" w:rsidP="008B4231">
            <w:pPr>
              <w:jc w:val="center"/>
              <w:rPr>
                <w:rFonts w:ascii="Arial" w:hAnsi="Arial" w:cs="Arial"/>
                <w:color w:val="000000" w:themeColor="text1"/>
                <w:sz w:val="24"/>
                <w:szCs w:val="24"/>
              </w:rPr>
            </w:pPr>
            <w:r w:rsidRPr="0052613B">
              <w:rPr>
                <w:rFonts w:ascii="Arial" w:hAnsi="Arial" w:cs="Arial"/>
                <w:color w:val="000000" w:themeColor="text1"/>
                <w:sz w:val="24"/>
                <w:szCs w:val="24"/>
              </w:rPr>
              <w:t xml:space="preserve">Hawksbill turtle </w:t>
            </w:r>
            <w:r w:rsidRPr="0052613B">
              <w:rPr>
                <w:rFonts w:ascii="Arial" w:hAnsi="Arial" w:cs="Arial"/>
                <w:color w:val="000000" w:themeColor="text1"/>
                <w:sz w:val="24"/>
                <w:szCs w:val="24"/>
                <w:cs/>
              </w:rPr>
              <w:t>(</w:t>
            </w:r>
            <w:r w:rsidRPr="0052613B">
              <w:rPr>
                <w:rFonts w:ascii="Arial" w:hAnsi="Arial" w:cs="Arial"/>
                <w:i/>
                <w:iCs/>
                <w:color w:val="000000" w:themeColor="text1"/>
                <w:sz w:val="24"/>
                <w:szCs w:val="24"/>
              </w:rPr>
              <w:t>Eretmochelys imbricata</w:t>
            </w:r>
            <w:r w:rsidRPr="0052613B">
              <w:rPr>
                <w:rFonts w:ascii="Arial" w:hAnsi="Arial" w:cs="Arial"/>
                <w:color w:val="000000" w:themeColor="text1"/>
                <w:sz w:val="24"/>
                <w:szCs w:val="24"/>
                <w:cs/>
              </w:rPr>
              <w:t>)</w:t>
            </w:r>
            <w:r w:rsidRPr="0052613B">
              <w:rPr>
                <w:rFonts w:ascii="Arial" w:hAnsi="Arial" w:cs="Arial"/>
                <w:color w:val="000000" w:themeColor="text1"/>
                <w:sz w:val="24"/>
                <w:szCs w:val="24"/>
              </w:rPr>
              <w:t xml:space="preserve">, Green turtle </w:t>
            </w:r>
            <w:r w:rsidRPr="0052613B">
              <w:rPr>
                <w:rFonts w:ascii="Arial" w:hAnsi="Arial" w:cs="Arial"/>
                <w:color w:val="000000" w:themeColor="text1"/>
                <w:sz w:val="24"/>
                <w:szCs w:val="24"/>
                <w:cs/>
              </w:rPr>
              <w:t>(</w:t>
            </w:r>
            <w:r w:rsidRPr="0052613B">
              <w:rPr>
                <w:rFonts w:ascii="Arial" w:hAnsi="Arial" w:cs="Arial"/>
                <w:i/>
                <w:iCs/>
                <w:color w:val="000000" w:themeColor="text1"/>
                <w:sz w:val="24"/>
                <w:szCs w:val="24"/>
              </w:rPr>
              <w:t>Chelonia mydas</w:t>
            </w:r>
            <w:r w:rsidRPr="0052613B">
              <w:rPr>
                <w:rFonts w:ascii="Arial" w:hAnsi="Arial" w:cs="Arial"/>
                <w:color w:val="000000" w:themeColor="text1"/>
                <w:sz w:val="24"/>
                <w:szCs w:val="24"/>
                <w:cs/>
              </w:rPr>
              <w:t>)</w:t>
            </w:r>
            <w:r w:rsidRPr="0052613B">
              <w:rPr>
                <w:rFonts w:ascii="Arial" w:hAnsi="Arial" w:cs="Arial"/>
                <w:color w:val="000000" w:themeColor="text1"/>
                <w:sz w:val="24"/>
                <w:szCs w:val="24"/>
              </w:rPr>
              <w:t>, Indian mackerel</w:t>
            </w:r>
            <w:r w:rsidRPr="0052613B">
              <w:rPr>
                <w:rFonts w:ascii="Arial" w:hAnsi="Arial" w:cs="Arial"/>
                <w:color w:val="000000" w:themeColor="text1"/>
                <w:sz w:val="24"/>
                <w:szCs w:val="24"/>
                <w:cs/>
              </w:rPr>
              <w:t xml:space="preserve"> (</w:t>
            </w:r>
            <w:r w:rsidRPr="0052613B">
              <w:rPr>
                <w:rFonts w:ascii="Arial" w:hAnsi="Arial" w:cs="Arial"/>
                <w:i/>
                <w:iCs/>
                <w:color w:val="000000" w:themeColor="text1"/>
                <w:sz w:val="24"/>
                <w:szCs w:val="24"/>
              </w:rPr>
              <w:t>Rastrelliger kanagurta</w:t>
            </w:r>
            <w:r w:rsidRPr="0052613B">
              <w:rPr>
                <w:rFonts w:ascii="Arial" w:hAnsi="Arial" w:cs="Arial"/>
                <w:color w:val="000000" w:themeColor="text1"/>
                <w:sz w:val="24"/>
                <w:szCs w:val="24"/>
                <w:cs/>
              </w:rPr>
              <w:t>)</w:t>
            </w:r>
          </w:p>
        </w:tc>
      </w:tr>
      <w:tr w:rsidR="003841DC" w:rsidRPr="0052613B" w14:paraId="75426E65" w14:textId="77777777" w:rsidTr="008B4231">
        <w:tc>
          <w:tcPr>
            <w:tcW w:w="4316" w:type="dxa"/>
          </w:tcPr>
          <w:p w14:paraId="700BA332" w14:textId="77777777" w:rsidR="003841DC" w:rsidRPr="0052613B" w:rsidRDefault="003841DC" w:rsidP="008B4231">
            <w:pPr>
              <w:rPr>
                <w:rFonts w:ascii="Arial" w:hAnsi="Arial" w:cs="Arial"/>
                <w:b/>
                <w:bCs/>
                <w:color w:val="000000" w:themeColor="text1"/>
                <w:sz w:val="24"/>
                <w:szCs w:val="24"/>
              </w:rPr>
            </w:pPr>
            <w:r w:rsidRPr="0052613B">
              <w:rPr>
                <w:rFonts w:ascii="Arial" w:hAnsi="Arial" w:cs="Arial"/>
                <w:b/>
                <w:bCs/>
                <w:color w:val="000000" w:themeColor="text1"/>
                <w:sz w:val="24"/>
                <w:szCs w:val="24"/>
              </w:rPr>
              <w:t>CR:4 Koh Mak</w:t>
            </w:r>
          </w:p>
        </w:tc>
        <w:tc>
          <w:tcPr>
            <w:tcW w:w="3050" w:type="dxa"/>
          </w:tcPr>
          <w:p w14:paraId="0980AB1B" w14:textId="77777777" w:rsidR="003841DC" w:rsidRPr="0052613B" w:rsidRDefault="003841DC" w:rsidP="008B4231">
            <w:pPr>
              <w:jc w:val="center"/>
              <w:rPr>
                <w:rFonts w:ascii="Arial" w:hAnsi="Arial" w:cs="Arial"/>
                <w:b/>
                <w:bCs/>
                <w:color w:val="000000" w:themeColor="text1"/>
                <w:sz w:val="24"/>
                <w:szCs w:val="24"/>
              </w:rPr>
            </w:pPr>
            <w:r w:rsidRPr="0052613B">
              <w:rPr>
                <w:rFonts w:ascii="Arial" w:hAnsi="Arial" w:cs="Arial"/>
                <w:b/>
                <w:bCs/>
                <w:color w:val="000000" w:themeColor="text1"/>
                <w:sz w:val="24"/>
                <w:szCs w:val="24"/>
                <w:cs/>
              </w:rPr>
              <w:t>-</w:t>
            </w:r>
          </w:p>
        </w:tc>
        <w:tc>
          <w:tcPr>
            <w:tcW w:w="5584" w:type="dxa"/>
          </w:tcPr>
          <w:p w14:paraId="2830DAB1" w14:textId="77777777" w:rsidR="003841DC" w:rsidRPr="0052613B" w:rsidRDefault="003841DC" w:rsidP="008B4231">
            <w:pPr>
              <w:jc w:val="center"/>
              <w:rPr>
                <w:rFonts w:ascii="Arial" w:hAnsi="Arial" w:cs="Arial"/>
                <w:color w:val="000000" w:themeColor="text1"/>
                <w:sz w:val="24"/>
                <w:szCs w:val="24"/>
                <w:cs/>
              </w:rPr>
            </w:pPr>
            <w:r w:rsidRPr="0052613B">
              <w:rPr>
                <w:rFonts w:ascii="Arial" w:hAnsi="Arial" w:cs="Arial"/>
                <w:color w:val="000000" w:themeColor="text1"/>
                <w:sz w:val="24"/>
                <w:szCs w:val="24"/>
              </w:rPr>
              <w:t xml:space="preserve">Hawksbill turtle </w:t>
            </w:r>
            <w:r w:rsidRPr="0052613B">
              <w:rPr>
                <w:rFonts w:ascii="Arial" w:hAnsi="Arial" w:cs="Arial"/>
                <w:color w:val="000000" w:themeColor="text1"/>
                <w:sz w:val="24"/>
                <w:szCs w:val="24"/>
                <w:cs/>
              </w:rPr>
              <w:t>(</w:t>
            </w:r>
            <w:r w:rsidRPr="0052613B">
              <w:rPr>
                <w:rFonts w:ascii="Arial" w:hAnsi="Arial" w:cs="Arial"/>
                <w:i/>
                <w:iCs/>
                <w:color w:val="000000" w:themeColor="text1"/>
                <w:sz w:val="24"/>
                <w:szCs w:val="24"/>
              </w:rPr>
              <w:t>Eretmochelys imbricata</w:t>
            </w:r>
            <w:r w:rsidRPr="0052613B">
              <w:rPr>
                <w:rFonts w:ascii="Arial" w:hAnsi="Arial" w:cs="Arial"/>
                <w:color w:val="000000" w:themeColor="text1"/>
                <w:sz w:val="24"/>
                <w:szCs w:val="24"/>
                <w:cs/>
              </w:rPr>
              <w:t>)</w:t>
            </w:r>
            <w:r w:rsidRPr="0052613B">
              <w:rPr>
                <w:rFonts w:ascii="Arial" w:hAnsi="Arial" w:cs="Arial"/>
                <w:color w:val="000000" w:themeColor="text1"/>
                <w:sz w:val="24"/>
                <w:szCs w:val="24"/>
              </w:rPr>
              <w:t xml:space="preserve">, Green turtle </w:t>
            </w:r>
            <w:r w:rsidRPr="0052613B">
              <w:rPr>
                <w:rFonts w:ascii="Arial" w:hAnsi="Arial" w:cs="Arial"/>
                <w:color w:val="000000" w:themeColor="text1"/>
                <w:sz w:val="24"/>
                <w:szCs w:val="24"/>
                <w:cs/>
              </w:rPr>
              <w:t>(</w:t>
            </w:r>
            <w:r w:rsidRPr="0052613B">
              <w:rPr>
                <w:rFonts w:ascii="Arial" w:hAnsi="Arial" w:cs="Arial"/>
                <w:i/>
                <w:iCs/>
                <w:color w:val="000000" w:themeColor="text1"/>
                <w:sz w:val="24"/>
                <w:szCs w:val="24"/>
              </w:rPr>
              <w:t>Chelonia mydas</w:t>
            </w:r>
            <w:r w:rsidRPr="0052613B">
              <w:rPr>
                <w:rFonts w:ascii="Arial" w:hAnsi="Arial" w:cs="Arial"/>
                <w:color w:val="000000" w:themeColor="text1"/>
                <w:sz w:val="24"/>
                <w:szCs w:val="24"/>
                <w:cs/>
              </w:rPr>
              <w:t>)</w:t>
            </w:r>
            <w:r w:rsidRPr="0052613B">
              <w:rPr>
                <w:rFonts w:ascii="Arial" w:hAnsi="Arial" w:cs="Arial"/>
                <w:color w:val="000000" w:themeColor="text1"/>
                <w:sz w:val="24"/>
                <w:szCs w:val="24"/>
              </w:rPr>
              <w:t>, Indian mackerel</w:t>
            </w:r>
            <w:r w:rsidRPr="0052613B">
              <w:rPr>
                <w:rFonts w:ascii="Arial" w:hAnsi="Arial" w:cs="Arial"/>
                <w:color w:val="000000" w:themeColor="text1"/>
                <w:sz w:val="24"/>
                <w:szCs w:val="24"/>
                <w:cs/>
              </w:rPr>
              <w:t xml:space="preserve"> (</w:t>
            </w:r>
            <w:r w:rsidRPr="0052613B">
              <w:rPr>
                <w:rFonts w:ascii="Arial" w:hAnsi="Arial" w:cs="Arial"/>
                <w:i/>
                <w:iCs/>
                <w:color w:val="000000" w:themeColor="text1"/>
                <w:sz w:val="24"/>
                <w:szCs w:val="24"/>
              </w:rPr>
              <w:t>Rastrelliger kanagurta</w:t>
            </w:r>
            <w:r w:rsidRPr="0052613B">
              <w:rPr>
                <w:rFonts w:ascii="Arial" w:hAnsi="Arial" w:cs="Arial"/>
                <w:color w:val="000000" w:themeColor="text1"/>
                <w:sz w:val="24"/>
                <w:szCs w:val="24"/>
                <w:cs/>
              </w:rPr>
              <w:t>)</w:t>
            </w:r>
            <w:r w:rsidRPr="0052613B">
              <w:rPr>
                <w:rFonts w:ascii="Arial" w:hAnsi="Arial" w:cs="Arial"/>
                <w:color w:val="000000" w:themeColor="text1"/>
                <w:sz w:val="24"/>
                <w:szCs w:val="24"/>
              </w:rPr>
              <w:t xml:space="preserve"> , False Killer Whale (</w:t>
            </w:r>
            <w:r w:rsidRPr="0052613B">
              <w:rPr>
                <w:rFonts w:ascii="Arial" w:hAnsi="Arial" w:cs="Arial"/>
                <w:i/>
                <w:iCs/>
                <w:color w:val="000000" w:themeColor="text1"/>
                <w:sz w:val="24"/>
                <w:szCs w:val="24"/>
              </w:rPr>
              <w:t>Pseudorca crassidens</w:t>
            </w:r>
            <w:r w:rsidRPr="0052613B">
              <w:rPr>
                <w:rFonts w:ascii="Arial" w:hAnsi="Arial" w:cs="Arial"/>
                <w:color w:val="000000" w:themeColor="text1"/>
                <w:sz w:val="24"/>
                <w:szCs w:val="24"/>
              </w:rPr>
              <w:t>)</w:t>
            </w:r>
          </w:p>
        </w:tc>
      </w:tr>
      <w:tr w:rsidR="003841DC" w:rsidRPr="0052613B" w14:paraId="64895629" w14:textId="77777777" w:rsidTr="008B4231">
        <w:tc>
          <w:tcPr>
            <w:tcW w:w="4316" w:type="dxa"/>
          </w:tcPr>
          <w:p w14:paraId="10921E71" w14:textId="77777777" w:rsidR="003841DC" w:rsidRPr="0052613B" w:rsidRDefault="003841DC" w:rsidP="008B4231">
            <w:pPr>
              <w:rPr>
                <w:rFonts w:ascii="Arial" w:hAnsi="Arial" w:cs="Arial"/>
                <w:b/>
                <w:bCs/>
                <w:color w:val="000000" w:themeColor="text1"/>
                <w:sz w:val="24"/>
                <w:szCs w:val="24"/>
              </w:rPr>
            </w:pPr>
            <w:r w:rsidRPr="0052613B">
              <w:rPr>
                <w:rFonts w:ascii="Arial" w:hAnsi="Arial" w:cs="Arial"/>
                <w:b/>
                <w:bCs/>
                <w:color w:val="000000" w:themeColor="text1"/>
                <w:sz w:val="24"/>
                <w:szCs w:val="24"/>
              </w:rPr>
              <w:t>CR:5 Koh Tao</w:t>
            </w:r>
          </w:p>
        </w:tc>
        <w:tc>
          <w:tcPr>
            <w:tcW w:w="3050" w:type="dxa"/>
          </w:tcPr>
          <w:p w14:paraId="50A6915E" w14:textId="77777777" w:rsidR="003841DC" w:rsidRPr="0052613B" w:rsidRDefault="003841DC" w:rsidP="008B4231">
            <w:pPr>
              <w:jc w:val="center"/>
              <w:rPr>
                <w:rFonts w:ascii="Arial" w:hAnsi="Arial" w:cs="Arial"/>
                <w:b/>
                <w:bCs/>
                <w:color w:val="000000" w:themeColor="text1"/>
                <w:sz w:val="24"/>
                <w:szCs w:val="24"/>
              </w:rPr>
            </w:pPr>
            <w:r w:rsidRPr="0052613B">
              <w:rPr>
                <w:rFonts w:ascii="Arial" w:hAnsi="Arial" w:cs="Arial"/>
                <w:b/>
                <w:bCs/>
                <w:color w:val="000000" w:themeColor="text1"/>
                <w:sz w:val="24"/>
                <w:szCs w:val="24"/>
                <w:cs/>
              </w:rPr>
              <w:t>-</w:t>
            </w:r>
          </w:p>
        </w:tc>
        <w:tc>
          <w:tcPr>
            <w:tcW w:w="5584" w:type="dxa"/>
          </w:tcPr>
          <w:p w14:paraId="2123A575" w14:textId="77777777" w:rsidR="003841DC" w:rsidRPr="0052613B" w:rsidRDefault="003841DC" w:rsidP="008B4231">
            <w:pPr>
              <w:jc w:val="center"/>
              <w:rPr>
                <w:rFonts w:ascii="Arial" w:hAnsi="Arial" w:cs="Arial"/>
                <w:color w:val="000000" w:themeColor="text1"/>
                <w:sz w:val="24"/>
                <w:szCs w:val="24"/>
              </w:rPr>
            </w:pPr>
            <w:r w:rsidRPr="0052613B">
              <w:rPr>
                <w:rFonts w:ascii="Arial" w:hAnsi="Arial" w:cs="Arial"/>
                <w:color w:val="000000" w:themeColor="text1"/>
                <w:sz w:val="24"/>
                <w:szCs w:val="24"/>
              </w:rPr>
              <w:t xml:space="preserve">Hawksbill turtle </w:t>
            </w:r>
            <w:r w:rsidRPr="0052613B">
              <w:rPr>
                <w:rFonts w:ascii="Arial" w:hAnsi="Arial" w:cs="Arial"/>
                <w:color w:val="000000" w:themeColor="text1"/>
                <w:sz w:val="24"/>
                <w:szCs w:val="24"/>
                <w:cs/>
              </w:rPr>
              <w:t>(</w:t>
            </w:r>
            <w:r w:rsidRPr="0052613B">
              <w:rPr>
                <w:rFonts w:ascii="Arial" w:hAnsi="Arial" w:cs="Arial"/>
                <w:i/>
                <w:iCs/>
                <w:color w:val="000000" w:themeColor="text1"/>
                <w:sz w:val="24"/>
                <w:szCs w:val="24"/>
              </w:rPr>
              <w:t>Eretmochelys imbricata</w:t>
            </w:r>
            <w:r w:rsidRPr="0052613B">
              <w:rPr>
                <w:rFonts w:ascii="Arial" w:hAnsi="Arial" w:cs="Arial"/>
                <w:color w:val="000000" w:themeColor="text1"/>
                <w:sz w:val="24"/>
                <w:szCs w:val="24"/>
                <w:cs/>
              </w:rPr>
              <w:t>)</w:t>
            </w:r>
            <w:r w:rsidRPr="0052613B">
              <w:rPr>
                <w:rFonts w:ascii="Arial" w:hAnsi="Arial" w:cs="Arial"/>
                <w:color w:val="000000" w:themeColor="text1"/>
                <w:sz w:val="24"/>
                <w:szCs w:val="24"/>
              </w:rPr>
              <w:t xml:space="preserve">, Green turtle </w:t>
            </w:r>
            <w:r w:rsidRPr="0052613B">
              <w:rPr>
                <w:rFonts w:ascii="Arial" w:hAnsi="Arial" w:cs="Arial"/>
                <w:color w:val="000000" w:themeColor="text1"/>
                <w:sz w:val="24"/>
                <w:szCs w:val="24"/>
                <w:cs/>
              </w:rPr>
              <w:t>(</w:t>
            </w:r>
            <w:r w:rsidRPr="0052613B">
              <w:rPr>
                <w:rFonts w:ascii="Arial" w:hAnsi="Arial" w:cs="Arial"/>
                <w:i/>
                <w:iCs/>
                <w:color w:val="000000" w:themeColor="text1"/>
                <w:sz w:val="24"/>
                <w:szCs w:val="24"/>
              </w:rPr>
              <w:t>Chelonia mydas</w:t>
            </w:r>
            <w:r w:rsidRPr="0052613B">
              <w:rPr>
                <w:rFonts w:ascii="Arial" w:hAnsi="Arial" w:cs="Arial"/>
                <w:color w:val="000000" w:themeColor="text1"/>
                <w:sz w:val="24"/>
                <w:szCs w:val="24"/>
                <w:cs/>
              </w:rPr>
              <w:t>)</w:t>
            </w:r>
            <w:r w:rsidRPr="0052613B">
              <w:rPr>
                <w:rFonts w:ascii="Arial" w:hAnsi="Arial" w:cs="Arial"/>
                <w:color w:val="000000" w:themeColor="text1"/>
                <w:sz w:val="24"/>
                <w:szCs w:val="24"/>
              </w:rPr>
              <w:t>, Indian mackerel</w:t>
            </w:r>
            <w:r w:rsidRPr="0052613B">
              <w:rPr>
                <w:rFonts w:ascii="Arial" w:hAnsi="Arial" w:cs="Arial"/>
                <w:color w:val="000000" w:themeColor="text1"/>
                <w:sz w:val="24"/>
                <w:szCs w:val="24"/>
                <w:cs/>
              </w:rPr>
              <w:t xml:space="preserve"> (</w:t>
            </w:r>
            <w:r w:rsidRPr="0052613B">
              <w:rPr>
                <w:rFonts w:ascii="Arial" w:hAnsi="Arial" w:cs="Arial"/>
                <w:i/>
                <w:iCs/>
                <w:color w:val="000000" w:themeColor="text1"/>
                <w:sz w:val="24"/>
                <w:szCs w:val="24"/>
              </w:rPr>
              <w:t>Rastrelliger kanagurta</w:t>
            </w:r>
            <w:r w:rsidRPr="0052613B">
              <w:rPr>
                <w:rFonts w:ascii="Arial" w:hAnsi="Arial" w:cs="Arial"/>
                <w:color w:val="000000" w:themeColor="text1"/>
                <w:sz w:val="24"/>
                <w:szCs w:val="24"/>
                <w:cs/>
              </w:rPr>
              <w:t>)</w:t>
            </w:r>
            <w:r w:rsidRPr="0052613B">
              <w:rPr>
                <w:rFonts w:ascii="Arial" w:hAnsi="Arial" w:cs="Arial"/>
                <w:color w:val="000000" w:themeColor="text1"/>
                <w:sz w:val="24"/>
                <w:szCs w:val="24"/>
              </w:rPr>
              <w:t>, Mackerel tuna</w:t>
            </w:r>
            <w:r w:rsidRPr="0052613B">
              <w:rPr>
                <w:rFonts w:ascii="Arial" w:hAnsi="Arial" w:cs="Arial"/>
                <w:color w:val="000000" w:themeColor="text1"/>
                <w:sz w:val="24"/>
                <w:szCs w:val="24"/>
                <w:cs/>
              </w:rPr>
              <w:t xml:space="preserve"> (</w:t>
            </w:r>
            <w:r w:rsidRPr="0052613B">
              <w:rPr>
                <w:rFonts w:ascii="Arial" w:hAnsi="Arial" w:cs="Arial"/>
                <w:i/>
                <w:iCs/>
                <w:color w:val="000000" w:themeColor="text1"/>
                <w:sz w:val="24"/>
                <w:szCs w:val="24"/>
              </w:rPr>
              <w:t>Euthynnus affinis</w:t>
            </w:r>
            <w:r w:rsidRPr="0052613B">
              <w:rPr>
                <w:rFonts w:ascii="Arial" w:hAnsi="Arial" w:cs="Arial"/>
                <w:color w:val="000000" w:themeColor="text1"/>
                <w:sz w:val="24"/>
                <w:szCs w:val="24"/>
                <w:cs/>
              </w:rPr>
              <w:t>)</w:t>
            </w:r>
            <w:r w:rsidRPr="0052613B">
              <w:rPr>
                <w:rFonts w:ascii="Arial" w:hAnsi="Arial" w:cs="Arial"/>
                <w:color w:val="000000" w:themeColor="text1"/>
                <w:sz w:val="24"/>
                <w:szCs w:val="24"/>
              </w:rPr>
              <w:t xml:space="preserve">, </w:t>
            </w:r>
          </w:p>
          <w:p w14:paraId="6F8F38F7" w14:textId="77777777" w:rsidR="003841DC" w:rsidRPr="0052613B" w:rsidRDefault="003841DC" w:rsidP="008B4231">
            <w:pPr>
              <w:jc w:val="center"/>
              <w:rPr>
                <w:rFonts w:ascii="Arial" w:hAnsi="Arial" w:cs="Arial"/>
                <w:color w:val="000000" w:themeColor="text1"/>
                <w:sz w:val="24"/>
                <w:szCs w:val="24"/>
              </w:rPr>
            </w:pPr>
            <w:r w:rsidRPr="0052613B">
              <w:rPr>
                <w:rFonts w:ascii="Arial" w:hAnsi="Arial" w:cs="Arial"/>
                <w:color w:val="000000" w:themeColor="text1"/>
                <w:sz w:val="24"/>
                <w:szCs w:val="24"/>
              </w:rPr>
              <w:t xml:space="preserve">Whale shark </w:t>
            </w:r>
            <w:r w:rsidRPr="0052613B">
              <w:rPr>
                <w:rFonts w:ascii="Arial" w:hAnsi="Arial" w:cs="Arial"/>
                <w:color w:val="000000" w:themeColor="text1"/>
                <w:sz w:val="24"/>
                <w:szCs w:val="24"/>
                <w:cs/>
              </w:rPr>
              <w:t>(</w:t>
            </w:r>
            <w:r w:rsidRPr="0052613B">
              <w:rPr>
                <w:rFonts w:ascii="Arial" w:hAnsi="Arial" w:cs="Arial"/>
                <w:i/>
                <w:iCs/>
                <w:color w:val="000000" w:themeColor="text1"/>
                <w:sz w:val="24"/>
                <w:szCs w:val="24"/>
              </w:rPr>
              <w:t>Rhincodon typus</w:t>
            </w:r>
            <w:r w:rsidRPr="0052613B">
              <w:rPr>
                <w:rFonts w:ascii="Arial" w:hAnsi="Arial" w:cs="Arial"/>
                <w:color w:val="000000" w:themeColor="text1"/>
                <w:sz w:val="24"/>
                <w:szCs w:val="24"/>
                <w:cs/>
              </w:rPr>
              <w:t>)</w:t>
            </w:r>
            <w:r w:rsidRPr="0052613B">
              <w:rPr>
                <w:rFonts w:ascii="Arial" w:hAnsi="Arial" w:cs="Arial"/>
                <w:color w:val="000000" w:themeColor="text1"/>
                <w:sz w:val="24"/>
                <w:szCs w:val="24"/>
              </w:rPr>
              <w:t xml:space="preserve">, Bottlenose dolphin </w:t>
            </w:r>
            <w:r w:rsidRPr="0052613B">
              <w:rPr>
                <w:rFonts w:ascii="Arial" w:hAnsi="Arial" w:cs="Arial"/>
                <w:color w:val="000000" w:themeColor="text1"/>
                <w:sz w:val="24"/>
                <w:szCs w:val="24"/>
                <w:cs/>
              </w:rPr>
              <w:t>(</w:t>
            </w:r>
            <w:r w:rsidRPr="0052613B">
              <w:rPr>
                <w:rFonts w:ascii="Arial" w:hAnsi="Arial" w:cs="Arial"/>
                <w:i/>
                <w:iCs/>
                <w:color w:val="000000" w:themeColor="text1"/>
                <w:sz w:val="24"/>
                <w:szCs w:val="24"/>
              </w:rPr>
              <w:t>Tursiops truncatus</w:t>
            </w:r>
            <w:r w:rsidRPr="0052613B">
              <w:rPr>
                <w:rFonts w:ascii="Arial" w:hAnsi="Arial" w:cs="Arial"/>
                <w:color w:val="000000" w:themeColor="text1"/>
                <w:sz w:val="24"/>
                <w:szCs w:val="24"/>
                <w:cs/>
              </w:rPr>
              <w:t>)-</w:t>
            </w:r>
          </w:p>
        </w:tc>
      </w:tr>
      <w:tr w:rsidR="003841DC" w:rsidRPr="0052613B" w14:paraId="5E0D5ECF" w14:textId="77777777" w:rsidTr="008B4231">
        <w:tc>
          <w:tcPr>
            <w:tcW w:w="4316" w:type="dxa"/>
          </w:tcPr>
          <w:p w14:paraId="03BB5B9C" w14:textId="77777777" w:rsidR="003841DC" w:rsidRPr="0052613B" w:rsidRDefault="003841DC" w:rsidP="008B4231">
            <w:pPr>
              <w:rPr>
                <w:rFonts w:ascii="Arial" w:hAnsi="Arial" w:cs="Arial"/>
                <w:b/>
                <w:bCs/>
                <w:color w:val="000000" w:themeColor="text1"/>
                <w:sz w:val="24"/>
                <w:szCs w:val="24"/>
              </w:rPr>
            </w:pPr>
            <w:r w:rsidRPr="0052613B">
              <w:rPr>
                <w:rFonts w:ascii="Arial" w:hAnsi="Arial" w:cs="Arial"/>
                <w:b/>
                <w:bCs/>
                <w:color w:val="000000" w:themeColor="text1"/>
                <w:sz w:val="24"/>
                <w:szCs w:val="24"/>
              </w:rPr>
              <w:t>CR:6 Koh Kra</w:t>
            </w:r>
          </w:p>
        </w:tc>
        <w:tc>
          <w:tcPr>
            <w:tcW w:w="3050" w:type="dxa"/>
          </w:tcPr>
          <w:p w14:paraId="45B614B0" w14:textId="77777777" w:rsidR="003841DC" w:rsidRPr="0052613B" w:rsidRDefault="003841DC" w:rsidP="008B4231">
            <w:pPr>
              <w:jc w:val="center"/>
              <w:rPr>
                <w:rFonts w:ascii="Arial" w:hAnsi="Arial" w:cs="Arial"/>
                <w:b/>
                <w:bCs/>
                <w:color w:val="000000" w:themeColor="text1"/>
                <w:sz w:val="24"/>
                <w:szCs w:val="24"/>
              </w:rPr>
            </w:pPr>
            <w:r w:rsidRPr="0052613B">
              <w:rPr>
                <w:rFonts w:ascii="Arial" w:hAnsi="Arial" w:cs="Arial"/>
                <w:b/>
                <w:bCs/>
                <w:color w:val="000000" w:themeColor="text1"/>
                <w:sz w:val="24"/>
                <w:szCs w:val="24"/>
                <w:cs/>
              </w:rPr>
              <w:t>-</w:t>
            </w:r>
          </w:p>
        </w:tc>
        <w:tc>
          <w:tcPr>
            <w:tcW w:w="5584" w:type="dxa"/>
          </w:tcPr>
          <w:p w14:paraId="7544736F" w14:textId="77777777" w:rsidR="003841DC" w:rsidRPr="0052613B" w:rsidRDefault="003841DC" w:rsidP="008B4231">
            <w:pPr>
              <w:jc w:val="center"/>
              <w:rPr>
                <w:rFonts w:ascii="Arial" w:hAnsi="Arial" w:cs="Arial"/>
                <w:color w:val="000000" w:themeColor="text1"/>
                <w:sz w:val="24"/>
                <w:szCs w:val="24"/>
              </w:rPr>
            </w:pPr>
            <w:r w:rsidRPr="0052613B">
              <w:rPr>
                <w:rFonts w:ascii="Arial" w:hAnsi="Arial" w:cs="Arial"/>
                <w:color w:val="000000" w:themeColor="text1"/>
                <w:sz w:val="24"/>
                <w:szCs w:val="24"/>
              </w:rPr>
              <w:t>Indian mackerel</w:t>
            </w:r>
            <w:r w:rsidRPr="0052613B">
              <w:rPr>
                <w:rFonts w:ascii="Arial" w:hAnsi="Arial" w:cs="Arial"/>
                <w:color w:val="000000" w:themeColor="text1"/>
                <w:sz w:val="24"/>
                <w:szCs w:val="24"/>
                <w:cs/>
              </w:rPr>
              <w:t xml:space="preserve"> (</w:t>
            </w:r>
            <w:r w:rsidRPr="0052613B">
              <w:rPr>
                <w:rFonts w:ascii="Arial" w:hAnsi="Arial" w:cs="Arial"/>
                <w:i/>
                <w:iCs/>
                <w:color w:val="000000" w:themeColor="text1"/>
                <w:sz w:val="24"/>
                <w:szCs w:val="24"/>
              </w:rPr>
              <w:t>Rastrelliger kanagurta</w:t>
            </w:r>
            <w:r w:rsidRPr="0052613B">
              <w:rPr>
                <w:rFonts w:ascii="Arial" w:hAnsi="Arial" w:cs="Arial"/>
                <w:color w:val="000000" w:themeColor="text1"/>
                <w:sz w:val="24"/>
                <w:szCs w:val="24"/>
                <w:cs/>
              </w:rPr>
              <w:t>)</w:t>
            </w:r>
            <w:r w:rsidRPr="0052613B">
              <w:rPr>
                <w:rFonts w:ascii="Arial" w:hAnsi="Arial" w:cs="Arial"/>
                <w:color w:val="000000" w:themeColor="text1"/>
                <w:sz w:val="24"/>
                <w:szCs w:val="24"/>
              </w:rPr>
              <w:t>, Mackerel tuna</w:t>
            </w:r>
            <w:r w:rsidRPr="0052613B">
              <w:rPr>
                <w:rFonts w:ascii="Arial" w:hAnsi="Arial" w:cs="Arial"/>
                <w:color w:val="000000" w:themeColor="text1"/>
                <w:sz w:val="24"/>
                <w:szCs w:val="24"/>
                <w:cs/>
              </w:rPr>
              <w:t xml:space="preserve"> (</w:t>
            </w:r>
            <w:r w:rsidRPr="0052613B">
              <w:rPr>
                <w:rFonts w:ascii="Arial" w:hAnsi="Arial" w:cs="Arial"/>
                <w:i/>
                <w:iCs/>
                <w:color w:val="000000" w:themeColor="text1"/>
                <w:sz w:val="24"/>
                <w:szCs w:val="24"/>
              </w:rPr>
              <w:t>Euthynnus affinis</w:t>
            </w:r>
            <w:r w:rsidRPr="0052613B">
              <w:rPr>
                <w:rFonts w:ascii="Arial" w:hAnsi="Arial" w:cs="Arial"/>
                <w:color w:val="000000" w:themeColor="text1"/>
                <w:sz w:val="24"/>
                <w:szCs w:val="24"/>
                <w:cs/>
              </w:rPr>
              <w:t>)-</w:t>
            </w:r>
          </w:p>
        </w:tc>
      </w:tr>
      <w:tr w:rsidR="003841DC" w:rsidRPr="0052613B" w14:paraId="37447926" w14:textId="77777777" w:rsidTr="008B4231">
        <w:tc>
          <w:tcPr>
            <w:tcW w:w="4316" w:type="dxa"/>
          </w:tcPr>
          <w:p w14:paraId="41FB2435" w14:textId="77777777" w:rsidR="003841DC" w:rsidRPr="0052613B" w:rsidRDefault="003841DC" w:rsidP="008B4231">
            <w:pPr>
              <w:rPr>
                <w:rFonts w:ascii="Arial" w:hAnsi="Arial" w:cs="Arial"/>
                <w:b/>
                <w:bCs/>
                <w:color w:val="000000" w:themeColor="text1"/>
                <w:sz w:val="24"/>
                <w:szCs w:val="24"/>
              </w:rPr>
            </w:pPr>
            <w:r w:rsidRPr="0052613B">
              <w:rPr>
                <w:rFonts w:ascii="Arial" w:hAnsi="Arial" w:cs="Arial"/>
                <w:b/>
                <w:bCs/>
                <w:color w:val="000000" w:themeColor="text1"/>
                <w:sz w:val="24"/>
                <w:szCs w:val="24"/>
              </w:rPr>
              <w:t>CR:7 Koh Losin</w:t>
            </w:r>
          </w:p>
        </w:tc>
        <w:tc>
          <w:tcPr>
            <w:tcW w:w="3050" w:type="dxa"/>
          </w:tcPr>
          <w:p w14:paraId="5AA8EC81" w14:textId="77777777" w:rsidR="003841DC" w:rsidRPr="0052613B" w:rsidRDefault="003841DC" w:rsidP="008B4231">
            <w:pPr>
              <w:jc w:val="center"/>
              <w:rPr>
                <w:rFonts w:ascii="Arial" w:hAnsi="Arial" w:cs="Arial"/>
                <w:b/>
                <w:bCs/>
                <w:color w:val="000000" w:themeColor="text1"/>
                <w:sz w:val="24"/>
                <w:szCs w:val="24"/>
              </w:rPr>
            </w:pPr>
            <w:r w:rsidRPr="0052613B">
              <w:rPr>
                <w:rFonts w:ascii="Arial" w:hAnsi="Arial" w:cs="Arial"/>
                <w:b/>
                <w:bCs/>
                <w:color w:val="000000" w:themeColor="text1"/>
                <w:sz w:val="24"/>
                <w:szCs w:val="24"/>
                <w:cs/>
              </w:rPr>
              <w:t>-</w:t>
            </w:r>
          </w:p>
        </w:tc>
        <w:tc>
          <w:tcPr>
            <w:tcW w:w="5584" w:type="dxa"/>
          </w:tcPr>
          <w:p w14:paraId="1D85F63E" w14:textId="77777777" w:rsidR="003841DC" w:rsidRPr="0052613B" w:rsidRDefault="003841DC" w:rsidP="008B4231">
            <w:pPr>
              <w:jc w:val="center"/>
              <w:rPr>
                <w:rFonts w:ascii="Arial" w:hAnsi="Arial" w:cs="Arial"/>
                <w:color w:val="000000" w:themeColor="text1"/>
                <w:sz w:val="24"/>
                <w:szCs w:val="24"/>
              </w:rPr>
            </w:pPr>
            <w:r w:rsidRPr="0052613B">
              <w:rPr>
                <w:rFonts w:ascii="Arial" w:hAnsi="Arial" w:cs="Arial"/>
                <w:color w:val="000000" w:themeColor="text1"/>
                <w:sz w:val="24"/>
                <w:szCs w:val="24"/>
              </w:rPr>
              <w:t xml:space="preserve">Hawksbill turtle </w:t>
            </w:r>
            <w:r w:rsidRPr="0052613B">
              <w:rPr>
                <w:rFonts w:ascii="Arial" w:hAnsi="Arial" w:cs="Arial"/>
                <w:color w:val="000000" w:themeColor="text1"/>
                <w:sz w:val="24"/>
                <w:szCs w:val="24"/>
                <w:cs/>
              </w:rPr>
              <w:t>(</w:t>
            </w:r>
            <w:r w:rsidRPr="0052613B">
              <w:rPr>
                <w:rFonts w:ascii="Arial" w:hAnsi="Arial" w:cs="Arial"/>
                <w:i/>
                <w:iCs/>
                <w:color w:val="000000" w:themeColor="text1"/>
                <w:sz w:val="24"/>
                <w:szCs w:val="24"/>
              </w:rPr>
              <w:t>Eretmochelys imbricata</w:t>
            </w:r>
            <w:r w:rsidRPr="0052613B">
              <w:rPr>
                <w:rFonts w:ascii="Arial" w:hAnsi="Arial" w:cs="Arial"/>
                <w:color w:val="000000" w:themeColor="text1"/>
                <w:sz w:val="24"/>
                <w:szCs w:val="24"/>
                <w:cs/>
              </w:rPr>
              <w:t>)</w:t>
            </w:r>
            <w:r w:rsidRPr="0052613B">
              <w:rPr>
                <w:rFonts w:ascii="Arial" w:hAnsi="Arial" w:cs="Arial"/>
                <w:color w:val="000000" w:themeColor="text1"/>
                <w:sz w:val="24"/>
                <w:szCs w:val="24"/>
              </w:rPr>
              <w:t xml:space="preserve">, Green turtle </w:t>
            </w:r>
            <w:r w:rsidRPr="0052613B">
              <w:rPr>
                <w:rFonts w:ascii="Arial" w:hAnsi="Arial" w:cs="Arial"/>
                <w:color w:val="000000" w:themeColor="text1"/>
                <w:sz w:val="24"/>
                <w:szCs w:val="24"/>
                <w:cs/>
              </w:rPr>
              <w:t>(</w:t>
            </w:r>
            <w:r w:rsidRPr="0052613B">
              <w:rPr>
                <w:rFonts w:ascii="Arial" w:hAnsi="Arial" w:cs="Arial"/>
                <w:i/>
                <w:iCs/>
                <w:color w:val="000000" w:themeColor="text1"/>
                <w:sz w:val="24"/>
                <w:szCs w:val="24"/>
              </w:rPr>
              <w:t>Chelonia mydas</w:t>
            </w:r>
            <w:r w:rsidRPr="0052613B">
              <w:rPr>
                <w:rFonts w:ascii="Arial" w:hAnsi="Arial" w:cs="Arial"/>
                <w:color w:val="000000" w:themeColor="text1"/>
                <w:sz w:val="24"/>
                <w:szCs w:val="24"/>
                <w:cs/>
              </w:rPr>
              <w:t>)</w:t>
            </w:r>
            <w:r w:rsidRPr="0052613B">
              <w:rPr>
                <w:rFonts w:ascii="Arial" w:hAnsi="Arial" w:cs="Arial"/>
                <w:color w:val="000000" w:themeColor="text1"/>
                <w:sz w:val="24"/>
                <w:szCs w:val="24"/>
              </w:rPr>
              <w:t>, Indian mackerel</w:t>
            </w:r>
            <w:r w:rsidRPr="0052613B">
              <w:rPr>
                <w:rFonts w:ascii="Arial" w:hAnsi="Arial" w:cs="Arial"/>
                <w:color w:val="000000" w:themeColor="text1"/>
                <w:sz w:val="24"/>
                <w:szCs w:val="24"/>
                <w:cs/>
              </w:rPr>
              <w:t xml:space="preserve"> </w:t>
            </w:r>
            <w:r w:rsidRPr="0052613B">
              <w:rPr>
                <w:rFonts w:ascii="Arial" w:hAnsi="Arial" w:cs="Arial"/>
                <w:color w:val="000000" w:themeColor="text1"/>
                <w:sz w:val="24"/>
                <w:szCs w:val="24"/>
                <w:cs/>
              </w:rPr>
              <w:lastRenderedPageBreak/>
              <w:t>(</w:t>
            </w:r>
            <w:r w:rsidRPr="0052613B">
              <w:rPr>
                <w:rFonts w:ascii="Arial" w:hAnsi="Arial" w:cs="Arial"/>
                <w:i/>
                <w:iCs/>
                <w:color w:val="000000" w:themeColor="text1"/>
                <w:sz w:val="24"/>
                <w:szCs w:val="24"/>
              </w:rPr>
              <w:t>Rastrelliger kanagurta</w:t>
            </w:r>
            <w:r w:rsidRPr="0052613B">
              <w:rPr>
                <w:rFonts w:ascii="Arial" w:hAnsi="Arial" w:cs="Arial"/>
                <w:color w:val="000000" w:themeColor="text1"/>
                <w:sz w:val="24"/>
                <w:szCs w:val="24"/>
                <w:cs/>
              </w:rPr>
              <w:t>)</w:t>
            </w:r>
            <w:r w:rsidRPr="0052613B">
              <w:rPr>
                <w:rFonts w:ascii="Arial" w:hAnsi="Arial" w:cs="Arial"/>
                <w:color w:val="000000" w:themeColor="text1"/>
                <w:sz w:val="24"/>
                <w:szCs w:val="24"/>
              </w:rPr>
              <w:t>, whale shark (</w:t>
            </w:r>
            <w:r w:rsidRPr="0052613B">
              <w:rPr>
                <w:rFonts w:ascii="Arial" w:hAnsi="Arial" w:cs="Arial"/>
                <w:i/>
                <w:iCs/>
                <w:color w:val="000000" w:themeColor="text1"/>
                <w:sz w:val="24"/>
                <w:szCs w:val="24"/>
              </w:rPr>
              <w:t>Rhincodon typus</w:t>
            </w:r>
            <w:r w:rsidRPr="0052613B">
              <w:rPr>
                <w:rFonts w:ascii="Arial" w:hAnsi="Arial" w:cs="Arial"/>
                <w:color w:val="000000" w:themeColor="text1"/>
                <w:sz w:val="24"/>
                <w:szCs w:val="24"/>
              </w:rPr>
              <w:t>)</w:t>
            </w:r>
          </w:p>
        </w:tc>
      </w:tr>
      <w:tr w:rsidR="003841DC" w:rsidRPr="0052613B" w14:paraId="528EAD3C" w14:textId="77777777" w:rsidTr="008B4231">
        <w:tc>
          <w:tcPr>
            <w:tcW w:w="4316" w:type="dxa"/>
          </w:tcPr>
          <w:p w14:paraId="58E86B5D" w14:textId="77777777" w:rsidR="003841DC" w:rsidRPr="0052613B" w:rsidRDefault="003841DC" w:rsidP="008B4231">
            <w:pPr>
              <w:rPr>
                <w:rFonts w:ascii="Arial" w:hAnsi="Arial" w:cs="Arial"/>
                <w:b/>
                <w:bCs/>
                <w:color w:val="000000" w:themeColor="text1"/>
                <w:sz w:val="24"/>
                <w:szCs w:val="24"/>
              </w:rPr>
            </w:pPr>
            <w:r w:rsidRPr="0052613B">
              <w:rPr>
                <w:rFonts w:ascii="Arial" w:hAnsi="Arial" w:cs="Arial"/>
                <w:b/>
                <w:bCs/>
                <w:color w:val="000000" w:themeColor="text1"/>
                <w:sz w:val="24"/>
                <w:szCs w:val="24"/>
              </w:rPr>
              <w:lastRenderedPageBreak/>
              <w:t>CR:8 Underwater pinnacle Chumphon Province</w:t>
            </w:r>
          </w:p>
        </w:tc>
        <w:tc>
          <w:tcPr>
            <w:tcW w:w="3050" w:type="dxa"/>
          </w:tcPr>
          <w:p w14:paraId="676BB057" w14:textId="77777777" w:rsidR="003841DC" w:rsidRPr="0052613B" w:rsidRDefault="003841DC" w:rsidP="008B4231">
            <w:pPr>
              <w:jc w:val="center"/>
              <w:rPr>
                <w:rFonts w:ascii="Arial" w:hAnsi="Arial" w:cs="Arial"/>
                <w:b/>
                <w:bCs/>
                <w:color w:val="000000" w:themeColor="text1"/>
                <w:sz w:val="24"/>
                <w:szCs w:val="24"/>
              </w:rPr>
            </w:pPr>
            <w:r w:rsidRPr="0052613B">
              <w:rPr>
                <w:rFonts w:ascii="Arial" w:hAnsi="Arial" w:cs="Arial"/>
                <w:b/>
                <w:bCs/>
                <w:color w:val="000000" w:themeColor="text1"/>
                <w:sz w:val="24"/>
                <w:szCs w:val="24"/>
                <w:cs/>
              </w:rPr>
              <w:t>-</w:t>
            </w:r>
          </w:p>
        </w:tc>
        <w:tc>
          <w:tcPr>
            <w:tcW w:w="5584" w:type="dxa"/>
          </w:tcPr>
          <w:p w14:paraId="2958E67A" w14:textId="77777777" w:rsidR="003841DC" w:rsidRPr="0052613B" w:rsidRDefault="003841DC" w:rsidP="008B4231">
            <w:pPr>
              <w:jc w:val="center"/>
              <w:rPr>
                <w:rFonts w:ascii="Arial" w:hAnsi="Arial" w:cs="Arial"/>
                <w:color w:val="000000" w:themeColor="text1"/>
                <w:sz w:val="24"/>
                <w:szCs w:val="24"/>
              </w:rPr>
            </w:pPr>
            <w:r w:rsidRPr="0052613B">
              <w:rPr>
                <w:rFonts w:ascii="Arial" w:hAnsi="Arial" w:cs="Arial"/>
                <w:color w:val="000000" w:themeColor="text1"/>
                <w:sz w:val="24"/>
                <w:szCs w:val="24"/>
              </w:rPr>
              <w:t xml:space="preserve">Hawksbill turtle </w:t>
            </w:r>
            <w:r w:rsidRPr="0052613B">
              <w:rPr>
                <w:rFonts w:ascii="Arial" w:hAnsi="Arial" w:cs="Arial"/>
                <w:color w:val="000000" w:themeColor="text1"/>
                <w:sz w:val="24"/>
                <w:szCs w:val="24"/>
                <w:cs/>
              </w:rPr>
              <w:t>(</w:t>
            </w:r>
            <w:r w:rsidRPr="0052613B">
              <w:rPr>
                <w:rFonts w:ascii="Arial" w:hAnsi="Arial" w:cs="Arial"/>
                <w:i/>
                <w:iCs/>
                <w:color w:val="000000" w:themeColor="text1"/>
                <w:sz w:val="24"/>
                <w:szCs w:val="24"/>
              </w:rPr>
              <w:t>Eretmochelys imbricata</w:t>
            </w:r>
            <w:r w:rsidRPr="0052613B">
              <w:rPr>
                <w:rFonts w:ascii="Arial" w:hAnsi="Arial" w:cs="Arial"/>
                <w:color w:val="000000" w:themeColor="text1"/>
                <w:sz w:val="24"/>
                <w:szCs w:val="24"/>
                <w:cs/>
              </w:rPr>
              <w:t>)</w:t>
            </w:r>
            <w:r w:rsidRPr="0052613B">
              <w:rPr>
                <w:rFonts w:ascii="Arial" w:hAnsi="Arial" w:cs="Arial"/>
                <w:color w:val="000000" w:themeColor="text1"/>
                <w:sz w:val="24"/>
                <w:szCs w:val="24"/>
              </w:rPr>
              <w:t xml:space="preserve">, Green turtle </w:t>
            </w:r>
            <w:r w:rsidRPr="0052613B">
              <w:rPr>
                <w:rFonts w:ascii="Arial" w:hAnsi="Arial" w:cs="Arial"/>
                <w:color w:val="000000" w:themeColor="text1"/>
                <w:sz w:val="24"/>
                <w:szCs w:val="24"/>
                <w:cs/>
              </w:rPr>
              <w:t>(</w:t>
            </w:r>
            <w:r w:rsidRPr="0052613B">
              <w:rPr>
                <w:rFonts w:ascii="Arial" w:hAnsi="Arial" w:cs="Arial"/>
                <w:i/>
                <w:iCs/>
                <w:color w:val="000000" w:themeColor="text1"/>
                <w:sz w:val="24"/>
                <w:szCs w:val="24"/>
              </w:rPr>
              <w:t>Chelonia mydas</w:t>
            </w:r>
            <w:r w:rsidRPr="0052613B">
              <w:rPr>
                <w:rFonts w:ascii="Arial" w:hAnsi="Arial" w:cs="Arial"/>
                <w:color w:val="000000" w:themeColor="text1"/>
                <w:sz w:val="24"/>
                <w:szCs w:val="24"/>
                <w:cs/>
              </w:rPr>
              <w:t>)</w:t>
            </w:r>
            <w:r w:rsidRPr="0052613B">
              <w:rPr>
                <w:rFonts w:ascii="Arial" w:hAnsi="Arial" w:cs="Arial"/>
                <w:color w:val="000000" w:themeColor="text1"/>
                <w:sz w:val="24"/>
                <w:szCs w:val="24"/>
              </w:rPr>
              <w:t>, Indian mackerel</w:t>
            </w:r>
            <w:r w:rsidRPr="0052613B">
              <w:rPr>
                <w:rFonts w:ascii="Arial" w:hAnsi="Arial" w:cs="Arial"/>
                <w:color w:val="000000" w:themeColor="text1"/>
                <w:sz w:val="24"/>
                <w:szCs w:val="24"/>
                <w:cs/>
              </w:rPr>
              <w:t xml:space="preserve"> (</w:t>
            </w:r>
            <w:r w:rsidRPr="0052613B">
              <w:rPr>
                <w:rFonts w:ascii="Arial" w:hAnsi="Arial" w:cs="Arial"/>
                <w:i/>
                <w:iCs/>
                <w:color w:val="000000" w:themeColor="text1"/>
                <w:sz w:val="24"/>
                <w:szCs w:val="24"/>
              </w:rPr>
              <w:t>Rastrelliger kanagurta</w:t>
            </w:r>
            <w:r w:rsidRPr="0052613B">
              <w:rPr>
                <w:rFonts w:ascii="Arial" w:hAnsi="Arial" w:cs="Arial"/>
                <w:color w:val="000000" w:themeColor="text1"/>
                <w:sz w:val="24"/>
                <w:szCs w:val="24"/>
                <w:cs/>
              </w:rPr>
              <w:t>)</w:t>
            </w:r>
            <w:r w:rsidRPr="0052613B">
              <w:rPr>
                <w:rFonts w:ascii="Arial" w:hAnsi="Arial" w:cs="Arial"/>
                <w:color w:val="000000" w:themeColor="text1"/>
                <w:sz w:val="24"/>
                <w:szCs w:val="24"/>
              </w:rPr>
              <w:t>, whale shark (</w:t>
            </w:r>
            <w:r w:rsidRPr="0052613B">
              <w:rPr>
                <w:rFonts w:ascii="Arial" w:hAnsi="Arial" w:cs="Arial"/>
                <w:i/>
                <w:iCs/>
                <w:color w:val="000000" w:themeColor="text1"/>
                <w:sz w:val="24"/>
                <w:szCs w:val="24"/>
              </w:rPr>
              <w:t>Rhincodon typus</w:t>
            </w:r>
            <w:r w:rsidRPr="0052613B">
              <w:rPr>
                <w:rFonts w:ascii="Arial" w:hAnsi="Arial" w:cs="Arial"/>
                <w:color w:val="000000" w:themeColor="text1"/>
                <w:sz w:val="24"/>
                <w:szCs w:val="24"/>
              </w:rPr>
              <w:t>)</w:t>
            </w:r>
          </w:p>
        </w:tc>
      </w:tr>
      <w:tr w:rsidR="003841DC" w:rsidRPr="0052613B" w14:paraId="5ED1CFDA" w14:textId="77777777" w:rsidTr="008B4231">
        <w:tc>
          <w:tcPr>
            <w:tcW w:w="4316" w:type="dxa"/>
          </w:tcPr>
          <w:p w14:paraId="4698CB9C" w14:textId="77777777" w:rsidR="003841DC" w:rsidRPr="0052613B" w:rsidRDefault="003841DC" w:rsidP="008B4231">
            <w:pPr>
              <w:rPr>
                <w:rFonts w:ascii="Arial" w:hAnsi="Arial" w:cs="Arial"/>
                <w:color w:val="000000" w:themeColor="text1"/>
                <w:sz w:val="24"/>
                <w:szCs w:val="24"/>
              </w:rPr>
            </w:pPr>
            <w:r w:rsidRPr="0052613B">
              <w:rPr>
                <w:rStyle w:val="Strong"/>
                <w:rFonts w:ascii="Arial" w:eastAsiaTheme="minorEastAsia" w:hAnsi="Arial" w:cs="Arial"/>
                <w:color w:val="000000" w:themeColor="text1"/>
                <w:sz w:val="24"/>
                <w:szCs w:val="24"/>
              </w:rPr>
              <w:t>SG1: Ban Don Bay</w:t>
            </w:r>
          </w:p>
        </w:tc>
        <w:tc>
          <w:tcPr>
            <w:tcW w:w="3050" w:type="dxa"/>
          </w:tcPr>
          <w:p w14:paraId="6EC80054" w14:textId="77777777" w:rsidR="003841DC" w:rsidRPr="0052613B" w:rsidRDefault="003841DC" w:rsidP="008B4231">
            <w:pPr>
              <w:jc w:val="center"/>
              <w:rPr>
                <w:rFonts w:ascii="Arial" w:hAnsi="Arial" w:cs="Arial"/>
                <w:b/>
                <w:bCs/>
                <w:color w:val="000000" w:themeColor="text1"/>
                <w:sz w:val="24"/>
                <w:szCs w:val="24"/>
              </w:rPr>
            </w:pPr>
            <w:r w:rsidRPr="0052613B">
              <w:rPr>
                <w:rFonts w:ascii="Arial" w:hAnsi="Arial" w:cs="Arial"/>
                <w:b/>
                <w:bCs/>
                <w:color w:val="000000" w:themeColor="text1"/>
                <w:sz w:val="24"/>
                <w:szCs w:val="24"/>
                <w:cs/>
              </w:rPr>
              <w:t>-</w:t>
            </w:r>
          </w:p>
        </w:tc>
        <w:tc>
          <w:tcPr>
            <w:tcW w:w="5584" w:type="dxa"/>
          </w:tcPr>
          <w:p w14:paraId="09C17C7F" w14:textId="77777777" w:rsidR="003841DC" w:rsidRPr="0052613B" w:rsidRDefault="003841DC" w:rsidP="008B4231">
            <w:pPr>
              <w:jc w:val="center"/>
              <w:rPr>
                <w:rFonts w:ascii="Arial" w:hAnsi="Arial" w:cs="Arial"/>
                <w:color w:val="000000" w:themeColor="text1"/>
                <w:sz w:val="24"/>
                <w:szCs w:val="24"/>
              </w:rPr>
            </w:pPr>
            <w:r w:rsidRPr="0052613B">
              <w:rPr>
                <w:rFonts w:ascii="Arial" w:hAnsi="Arial" w:cs="Arial"/>
                <w:color w:val="000000" w:themeColor="text1"/>
                <w:sz w:val="24"/>
                <w:szCs w:val="24"/>
                <w:cs/>
              </w:rPr>
              <w:t>-</w:t>
            </w:r>
          </w:p>
        </w:tc>
      </w:tr>
      <w:tr w:rsidR="003841DC" w:rsidRPr="0052613B" w14:paraId="4424FB77" w14:textId="77777777" w:rsidTr="008B4231">
        <w:tc>
          <w:tcPr>
            <w:tcW w:w="4316" w:type="dxa"/>
          </w:tcPr>
          <w:p w14:paraId="321FD57B" w14:textId="77777777" w:rsidR="003841DC" w:rsidRPr="0052613B" w:rsidRDefault="003841DC" w:rsidP="008B4231">
            <w:pPr>
              <w:rPr>
                <w:rFonts w:ascii="Arial" w:hAnsi="Arial" w:cs="Arial"/>
                <w:color w:val="000000" w:themeColor="text1"/>
                <w:sz w:val="24"/>
                <w:szCs w:val="24"/>
              </w:rPr>
            </w:pPr>
            <w:r w:rsidRPr="0052613B">
              <w:rPr>
                <w:rStyle w:val="Strong"/>
                <w:rFonts w:ascii="Arial" w:eastAsiaTheme="minorEastAsia" w:hAnsi="Arial" w:cs="Arial"/>
                <w:color w:val="000000" w:themeColor="text1"/>
                <w:sz w:val="24"/>
                <w:szCs w:val="24"/>
              </w:rPr>
              <w:t>SG2: Chumphon</w:t>
            </w:r>
          </w:p>
        </w:tc>
        <w:tc>
          <w:tcPr>
            <w:tcW w:w="3050" w:type="dxa"/>
          </w:tcPr>
          <w:p w14:paraId="0A4DB01F" w14:textId="77777777" w:rsidR="003841DC" w:rsidRPr="0052613B" w:rsidRDefault="003841DC" w:rsidP="008B4231">
            <w:pPr>
              <w:jc w:val="center"/>
              <w:rPr>
                <w:rFonts w:ascii="Arial" w:hAnsi="Arial" w:cs="Arial"/>
                <w:b/>
                <w:bCs/>
                <w:color w:val="000000" w:themeColor="text1"/>
                <w:sz w:val="24"/>
                <w:szCs w:val="24"/>
              </w:rPr>
            </w:pPr>
            <w:r w:rsidRPr="0052613B">
              <w:rPr>
                <w:rFonts w:ascii="Arial" w:hAnsi="Arial" w:cs="Arial"/>
                <w:b/>
                <w:bCs/>
                <w:color w:val="000000" w:themeColor="text1"/>
                <w:sz w:val="24"/>
                <w:szCs w:val="24"/>
                <w:cs/>
              </w:rPr>
              <w:t>-</w:t>
            </w:r>
          </w:p>
        </w:tc>
        <w:tc>
          <w:tcPr>
            <w:tcW w:w="5584" w:type="dxa"/>
          </w:tcPr>
          <w:p w14:paraId="616A3FF8" w14:textId="77777777" w:rsidR="003841DC" w:rsidRPr="0052613B" w:rsidRDefault="003841DC" w:rsidP="008B4231">
            <w:pPr>
              <w:jc w:val="center"/>
              <w:rPr>
                <w:rFonts w:ascii="Arial" w:hAnsi="Arial" w:cs="Arial"/>
                <w:color w:val="000000" w:themeColor="text1"/>
                <w:sz w:val="24"/>
                <w:szCs w:val="24"/>
              </w:rPr>
            </w:pPr>
            <w:r w:rsidRPr="0052613B">
              <w:rPr>
                <w:rFonts w:ascii="Arial" w:hAnsi="Arial" w:cs="Arial"/>
                <w:color w:val="000000" w:themeColor="text1"/>
                <w:sz w:val="24"/>
                <w:szCs w:val="24"/>
                <w:cs/>
              </w:rPr>
              <w:t>-</w:t>
            </w:r>
          </w:p>
        </w:tc>
      </w:tr>
    </w:tbl>
    <w:p w14:paraId="13FAA792" w14:textId="77777777" w:rsidR="003841DC" w:rsidRPr="0052613B" w:rsidRDefault="003841DC" w:rsidP="003841DC">
      <w:pPr>
        <w:pStyle w:val="ListParagraph"/>
        <w:numPr>
          <w:ilvl w:val="0"/>
          <w:numId w:val="19"/>
        </w:numPr>
        <w:spacing w:after="0"/>
        <w:ind w:left="1134" w:hanging="283"/>
        <w:rPr>
          <w:rFonts w:ascii="Arial" w:hAnsi="Arial" w:cs="Arial"/>
          <w:b/>
          <w:bCs/>
          <w:color w:val="000000" w:themeColor="text1"/>
          <w:sz w:val="24"/>
          <w:szCs w:val="24"/>
        </w:rPr>
      </w:pPr>
      <w:bookmarkStart w:id="11" w:name="_Hlk213424304"/>
      <w:r w:rsidRPr="0052613B">
        <w:rPr>
          <w:rFonts w:ascii="Arial" w:hAnsi="Arial" w:cs="Arial"/>
          <w:b/>
          <w:bCs/>
          <w:color w:val="000000" w:themeColor="text1"/>
          <w:sz w:val="24"/>
          <w:szCs w:val="24"/>
        </w:rPr>
        <w:t xml:space="preserve">Economic Valuation </w:t>
      </w:r>
      <w:r w:rsidRPr="0052613B">
        <w:rPr>
          <w:rFonts w:ascii="Arial" w:hAnsi="Arial" w:cs="Arial"/>
          <w:b/>
          <w:bCs/>
          <w:color w:val="000000" w:themeColor="text1"/>
          <w:sz w:val="24"/>
          <w:szCs w:val="24"/>
          <w:cs/>
        </w:rPr>
        <w:t>(</w:t>
      </w:r>
      <w:r w:rsidRPr="0052613B">
        <w:rPr>
          <w:rFonts w:ascii="Arial" w:hAnsi="Arial" w:cs="Arial"/>
          <w:b/>
          <w:bCs/>
          <w:color w:val="000000" w:themeColor="text1"/>
          <w:sz w:val="24"/>
          <w:szCs w:val="24"/>
        </w:rPr>
        <w:t>based on Barbier, 1997</w:t>
      </w:r>
      <w:r w:rsidRPr="0052613B">
        <w:rPr>
          <w:rFonts w:ascii="Arial" w:hAnsi="Arial" w:cs="Arial"/>
          <w:b/>
          <w:bCs/>
          <w:color w:val="000000" w:themeColor="text1"/>
          <w:sz w:val="24"/>
          <w:szCs w:val="24"/>
          <w:cs/>
        </w:rPr>
        <w:t xml:space="preserve">) </w:t>
      </w:r>
    </w:p>
    <w:p w14:paraId="11FB4DD4" w14:textId="77777777" w:rsidR="003841DC" w:rsidRPr="0052613B" w:rsidRDefault="003841DC" w:rsidP="003841DC">
      <w:pPr>
        <w:tabs>
          <w:tab w:val="left" w:pos="1134"/>
        </w:tabs>
        <w:spacing w:after="0"/>
        <w:ind w:left="142" w:firstLine="709"/>
        <w:rPr>
          <w:rFonts w:ascii="Arial" w:hAnsi="Arial" w:cs="Arial"/>
          <w:b/>
          <w:bCs/>
          <w:i/>
          <w:iCs/>
          <w:color w:val="000000" w:themeColor="text1"/>
          <w:sz w:val="24"/>
          <w:szCs w:val="24"/>
        </w:rPr>
      </w:pPr>
      <w:r w:rsidRPr="0052613B">
        <w:rPr>
          <w:rFonts w:ascii="Arial" w:hAnsi="Arial" w:cs="Arial"/>
          <w:b/>
          <w:bCs/>
          <w:color w:val="000000" w:themeColor="text1"/>
          <w:sz w:val="24"/>
          <w:szCs w:val="24"/>
          <w:cs/>
        </w:rPr>
        <w:t xml:space="preserve"> </w:t>
      </w:r>
      <w:r w:rsidRPr="0052613B">
        <w:rPr>
          <w:rFonts w:ascii="Arial" w:hAnsi="Arial" w:cs="Arial"/>
          <w:b/>
          <w:bCs/>
          <w:color w:val="000000" w:themeColor="text1"/>
          <w:sz w:val="24"/>
          <w:szCs w:val="24"/>
        </w:rPr>
        <w:tab/>
      </w:r>
      <w:r w:rsidRPr="0052613B">
        <w:rPr>
          <w:rFonts w:ascii="Arial" w:hAnsi="Arial" w:cs="Arial"/>
          <w:b/>
          <w:bCs/>
          <w:i/>
          <w:iCs/>
          <w:color w:val="000000" w:themeColor="text1"/>
          <w:sz w:val="24"/>
          <w:szCs w:val="24"/>
        </w:rPr>
        <w:t>Economic value of coral reefs in the Gulf of Thailand</w:t>
      </w:r>
    </w:p>
    <w:p w14:paraId="70E583EC" w14:textId="77777777" w:rsidR="003841DC" w:rsidRPr="0052613B" w:rsidRDefault="003841DC" w:rsidP="003841DC">
      <w:pPr>
        <w:tabs>
          <w:tab w:val="left" w:pos="1134"/>
          <w:tab w:val="left" w:pos="1276"/>
        </w:tabs>
        <w:spacing w:after="0"/>
        <w:ind w:firstLine="851"/>
        <w:jc w:val="thaiDistribute"/>
        <w:rPr>
          <w:rFonts w:ascii="Arial" w:hAnsi="Arial" w:cs="Arial"/>
          <w:color w:val="000000" w:themeColor="text1"/>
          <w:sz w:val="24"/>
          <w:szCs w:val="24"/>
        </w:rPr>
      </w:pPr>
      <w:r w:rsidRPr="0052613B">
        <w:rPr>
          <w:rFonts w:ascii="Arial" w:hAnsi="Arial" w:cs="Arial"/>
          <w:color w:val="000000" w:themeColor="text1"/>
          <w:sz w:val="24"/>
          <w:szCs w:val="24"/>
        </w:rPr>
        <w:tab/>
        <w:t>An economic assessment of coral reef ecosystems along the Gulf of Thailand underscores their substantial contribution to provincial economies, with considerable variability in estimated annual values across regions</w:t>
      </w:r>
      <w:r w:rsidRPr="0052613B">
        <w:rPr>
          <w:rFonts w:ascii="Arial" w:hAnsi="Arial" w:cs="Arial"/>
          <w:color w:val="000000" w:themeColor="text1"/>
          <w:sz w:val="24"/>
          <w:szCs w:val="24"/>
          <w:cs/>
        </w:rPr>
        <w:t xml:space="preserve">. </w:t>
      </w:r>
      <w:r w:rsidRPr="0052613B">
        <w:rPr>
          <w:rFonts w:ascii="Arial" w:hAnsi="Arial" w:cs="Arial"/>
          <w:color w:val="000000" w:themeColor="text1"/>
          <w:sz w:val="24"/>
          <w:szCs w:val="24"/>
        </w:rPr>
        <w:t>Surat Thani Province demonstrates the highest economic valuation, estimated between 2,500 and 3,500 million THB per year, reflecting its extensive reef resources and robust tourism and fisheries industries</w:t>
      </w:r>
      <w:r w:rsidRPr="0052613B">
        <w:rPr>
          <w:rFonts w:ascii="Arial" w:hAnsi="Arial" w:cs="Arial"/>
          <w:color w:val="000000" w:themeColor="text1"/>
          <w:sz w:val="24"/>
          <w:szCs w:val="24"/>
          <w:cs/>
        </w:rPr>
        <w:t xml:space="preserve">. </w:t>
      </w:r>
      <w:r w:rsidRPr="0052613B">
        <w:rPr>
          <w:rFonts w:ascii="Arial" w:hAnsi="Arial" w:cs="Arial"/>
          <w:color w:val="000000" w:themeColor="text1"/>
          <w:sz w:val="24"/>
          <w:szCs w:val="24"/>
        </w:rPr>
        <w:t>Chon Buri Province also generates significant economic benefits, valued at approximately 1,500 to 2,000 million THB annually</w:t>
      </w:r>
      <w:r w:rsidRPr="0052613B">
        <w:rPr>
          <w:rFonts w:ascii="Arial" w:hAnsi="Arial" w:cs="Arial"/>
          <w:color w:val="000000" w:themeColor="text1"/>
          <w:sz w:val="24"/>
          <w:szCs w:val="24"/>
          <w:cs/>
        </w:rPr>
        <w:t xml:space="preserve">. </w:t>
      </w:r>
      <w:r w:rsidRPr="0052613B">
        <w:rPr>
          <w:rFonts w:ascii="Arial" w:hAnsi="Arial" w:cs="Arial"/>
          <w:color w:val="000000" w:themeColor="text1"/>
          <w:sz w:val="24"/>
          <w:szCs w:val="24"/>
        </w:rPr>
        <w:t xml:space="preserve">Other provinces with notable contributions include Chumphon </w:t>
      </w:r>
      <w:r w:rsidRPr="0052613B">
        <w:rPr>
          <w:rFonts w:ascii="Arial" w:hAnsi="Arial" w:cs="Arial"/>
          <w:color w:val="000000" w:themeColor="text1"/>
          <w:sz w:val="24"/>
          <w:szCs w:val="24"/>
          <w:cs/>
        </w:rPr>
        <w:t>(</w:t>
      </w:r>
      <w:r w:rsidRPr="0052613B">
        <w:rPr>
          <w:rFonts w:ascii="Arial" w:hAnsi="Arial" w:cs="Arial"/>
          <w:color w:val="000000" w:themeColor="text1"/>
          <w:sz w:val="24"/>
          <w:szCs w:val="24"/>
        </w:rPr>
        <w:t>600</w:t>
      </w:r>
      <w:r w:rsidRPr="0052613B">
        <w:rPr>
          <w:rFonts w:ascii="Arial" w:hAnsi="Arial" w:cs="Arial"/>
          <w:color w:val="000000" w:themeColor="text1"/>
          <w:sz w:val="24"/>
          <w:szCs w:val="24"/>
          <w:cs/>
        </w:rPr>
        <w:t>–</w:t>
      </w:r>
      <w:r w:rsidRPr="0052613B">
        <w:rPr>
          <w:rFonts w:ascii="Arial" w:hAnsi="Arial" w:cs="Arial"/>
          <w:color w:val="000000" w:themeColor="text1"/>
          <w:sz w:val="24"/>
          <w:szCs w:val="24"/>
        </w:rPr>
        <w:t>800 million THB</w:t>
      </w:r>
      <w:r w:rsidRPr="0052613B">
        <w:rPr>
          <w:rFonts w:ascii="Arial" w:hAnsi="Arial" w:cs="Arial"/>
          <w:color w:val="000000" w:themeColor="text1"/>
          <w:sz w:val="24"/>
          <w:szCs w:val="24"/>
          <w:cs/>
        </w:rPr>
        <w:t>)</w:t>
      </w:r>
      <w:r w:rsidRPr="0052613B">
        <w:rPr>
          <w:rFonts w:ascii="Arial" w:hAnsi="Arial" w:cs="Arial"/>
          <w:color w:val="000000" w:themeColor="text1"/>
          <w:sz w:val="24"/>
          <w:szCs w:val="24"/>
        </w:rPr>
        <w:t xml:space="preserve">, Trat </w:t>
      </w:r>
      <w:r w:rsidRPr="0052613B">
        <w:rPr>
          <w:rFonts w:ascii="Arial" w:hAnsi="Arial" w:cs="Arial"/>
          <w:color w:val="000000" w:themeColor="text1"/>
          <w:sz w:val="24"/>
          <w:szCs w:val="24"/>
          <w:cs/>
        </w:rPr>
        <w:t>(</w:t>
      </w:r>
      <w:r w:rsidRPr="0052613B">
        <w:rPr>
          <w:rFonts w:ascii="Arial" w:hAnsi="Arial" w:cs="Arial"/>
          <w:color w:val="000000" w:themeColor="text1"/>
          <w:sz w:val="24"/>
          <w:szCs w:val="24"/>
        </w:rPr>
        <w:t>500</w:t>
      </w:r>
      <w:r w:rsidRPr="0052613B">
        <w:rPr>
          <w:rFonts w:ascii="Arial" w:hAnsi="Arial" w:cs="Arial"/>
          <w:color w:val="000000" w:themeColor="text1"/>
          <w:sz w:val="24"/>
          <w:szCs w:val="24"/>
          <w:cs/>
        </w:rPr>
        <w:t>–</w:t>
      </w:r>
      <w:r w:rsidRPr="0052613B">
        <w:rPr>
          <w:rFonts w:ascii="Arial" w:hAnsi="Arial" w:cs="Arial"/>
          <w:color w:val="000000" w:themeColor="text1"/>
          <w:sz w:val="24"/>
          <w:szCs w:val="24"/>
        </w:rPr>
        <w:t>700 million THB</w:t>
      </w:r>
      <w:r w:rsidRPr="0052613B">
        <w:rPr>
          <w:rFonts w:ascii="Arial" w:hAnsi="Arial" w:cs="Arial"/>
          <w:color w:val="000000" w:themeColor="text1"/>
          <w:sz w:val="24"/>
          <w:szCs w:val="24"/>
          <w:cs/>
        </w:rPr>
        <w:t>)</w:t>
      </w:r>
      <w:r w:rsidRPr="0052613B">
        <w:rPr>
          <w:rFonts w:ascii="Arial" w:hAnsi="Arial" w:cs="Arial"/>
          <w:color w:val="000000" w:themeColor="text1"/>
          <w:sz w:val="24"/>
          <w:szCs w:val="24"/>
        </w:rPr>
        <w:t xml:space="preserve">, and Rayong </w:t>
      </w:r>
      <w:r w:rsidRPr="0052613B">
        <w:rPr>
          <w:rFonts w:ascii="Arial" w:hAnsi="Arial" w:cs="Arial"/>
          <w:color w:val="000000" w:themeColor="text1"/>
          <w:sz w:val="24"/>
          <w:szCs w:val="24"/>
          <w:cs/>
        </w:rPr>
        <w:t>(</w:t>
      </w:r>
      <w:r w:rsidRPr="0052613B">
        <w:rPr>
          <w:rFonts w:ascii="Arial" w:hAnsi="Arial" w:cs="Arial"/>
          <w:color w:val="000000" w:themeColor="text1"/>
          <w:sz w:val="24"/>
          <w:szCs w:val="24"/>
        </w:rPr>
        <w:t>400</w:t>
      </w:r>
      <w:r w:rsidRPr="0052613B">
        <w:rPr>
          <w:rFonts w:ascii="Arial" w:hAnsi="Arial" w:cs="Arial"/>
          <w:color w:val="000000" w:themeColor="text1"/>
          <w:sz w:val="24"/>
          <w:szCs w:val="24"/>
          <w:cs/>
        </w:rPr>
        <w:t>–</w:t>
      </w:r>
      <w:r w:rsidRPr="0052613B">
        <w:rPr>
          <w:rFonts w:ascii="Arial" w:hAnsi="Arial" w:cs="Arial"/>
          <w:color w:val="000000" w:themeColor="text1"/>
          <w:sz w:val="24"/>
          <w:szCs w:val="24"/>
        </w:rPr>
        <w:t>600 million THB</w:t>
      </w:r>
      <w:r w:rsidRPr="0052613B">
        <w:rPr>
          <w:rFonts w:ascii="Arial" w:hAnsi="Arial" w:cs="Arial"/>
          <w:color w:val="000000" w:themeColor="text1"/>
          <w:sz w:val="24"/>
          <w:szCs w:val="24"/>
          <w:cs/>
        </w:rPr>
        <w:t>)</w:t>
      </w:r>
      <w:r w:rsidRPr="0052613B">
        <w:rPr>
          <w:rFonts w:ascii="Arial" w:hAnsi="Arial" w:cs="Arial"/>
          <w:color w:val="000000" w:themeColor="text1"/>
          <w:sz w:val="24"/>
          <w:szCs w:val="24"/>
        </w:rPr>
        <w:t>, all of which benefit from well</w:t>
      </w:r>
      <w:r w:rsidRPr="0052613B">
        <w:rPr>
          <w:rFonts w:ascii="Arial" w:hAnsi="Arial" w:cs="Arial"/>
          <w:color w:val="000000" w:themeColor="text1"/>
          <w:sz w:val="24"/>
          <w:szCs w:val="24"/>
          <w:cs/>
        </w:rPr>
        <w:t>-</w:t>
      </w:r>
      <w:r w:rsidRPr="0052613B">
        <w:rPr>
          <w:rFonts w:ascii="Arial" w:hAnsi="Arial" w:cs="Arial"/>
          <w:color w:val="000000" w:themeColor="text1"/>
          <w:sz w:val="24"/>
          <w:szCs w:val="24"/>
        </w:rPr>
        <w:t>developed reef</w:t>
      </w:r>
      <w:r w:rsidRPr="0052613B">
        <w:rPr>
          <w:rFonts w:ascii="Arial" w:hAnsi="Arial" w:cs="Arial"/>
          <w:color w:val="000000" w:themeColor="text1"/>
          <w:sz w:val="24"/>
          <w:szCs w:val="24"/>
          <w:cs/>
        </w:rPr>
        <w:t>-</w:t>
      </w:r>
      <w:r w:rsidRPr="0052613B">
        <w:rPr>
          <w:rFonts w:ascii="Arial" w:hAnsi="Arial" w:cs="Arial"/>
          <w:color w:val="000000" w:themeColor="text1"/>
          <w:sz w:val="24"/>
          <w:szCs w:val="24"/>
        </w:rPr>
        <w:t>related economic activities</w:t>
      </w:r>
      <w:r w:rsidRPr="0052613B">
        <w:rPr>
          <w:rFonts w:ascii="Arial" w:hAnsi="Arial" w:cs="Arial"/>
          <w:color w:val="000000" w:themeColor="text1"/>
          <w:sz w:val="24"/>
          <w:szCs w:val="24"/>
          <w:cs/>
        </w:rPr>
        <w:t xml:space="preserve">. </w:t>
      </w:r>
      <w:r w:rsidRPr="0052613B">
        <w:rPr>
          <w:rFonts w:ascii="Arial" w:hAnsi="Arial" w:cs="Arial"/>
          <w:color w:val="000000" w:themeColor="text1"/>
          <w:sz w:val="24"/>
          <w:szCs w:val="24"/>
        </w:rPr>
        <w:t>In contrast, Prachuap Khiri Khan and Chanthaburi provinces exhibit more moderate valuations, ranging from 200 to 400 million THB per year</w:t>
      </w:r>
      <w:r w:rsidRPr="0052613B">
        <w:rPr>
          <w:rFonts w:ascii="Arial" w:hAnsi="Arial" w:cs="Arial"/>
          <w:color w:val="000000" w:themeColor="text1"/>
          <w:sz w:val="24"/>
          <w:szCs w:val="24"/>
          <w:cs/>
        </w:rPr>
        <w:t xml:space="preserve">. </w:t>
      </w:r>
      <w:r w:rsidRPr="0052613B">
        <w:rPr>
          <w:rFonts w:ascii="Arial" w:hAnsi="Arial" w:cs="Arial"/>
          <w:color w:val="000000" w:themeColor="text1"/>
          <w:sz w:val="24"/>
          <w:szCs w:val="24"/>
        </w:rPr>
        <w:t>Southern provinces such as Nakhon Si Thammarat, Songkhla, Narathiwat, and Pattani record the lowest estimates, with annual values between 30 and 100 million THB, consistent with smaller reef areas and less intensive commercial use</w:t>
      </w:r>
      <w:r w:rsidRPr="0052613B">
        <w:rPr>
          <w:rFonts w:ascii="Arial" w:hAnsi="Arial" w:cs="Arial"/>
          <w:color w:val="000000" w:themeColor="text1"/>
          <w:sz w:val="24"/>
          <w:szCs w:val="24"/>
          <w:cs/>
        </w:rPr>
        <w:t xml:space="preserve">. </w:t>
      </w:r>
      <w:r w:rsidRPr="0052613B">
        <w:rPr>
          <w:rFonts w:ascii="Arial" w:hAnsi="Arial" w:cs="Arial"/>
          <w:color w:val="000000" w:themeColor="text1"/>
          <w:sz w:val="24"/>
          <w:szCs w:val="24"/>
        </w:rPr>
        <w:t>These findings illustrate the critical economic role of coral reef ecosystems in sustaining coastal livelihoods and regional development, while highlighting the importance of effective conservation and management to preserve their long</w:t>
      </w:r>
      <w:r w:rsidRPr="0052613B">
        <w:rPr>
          <w:rFonts w:ascii="Arial" w:hAnsi="Arial" w:cs="Arial"/>
          <w:color w:val="000000" w:themeColor="text1"/>
          <w:sz w:val="24"/>
          <w:szCs w:val="24"/>
          <w:cs/>
        </w:rPr>
        <w:t>-</w:t>
      </w:r>
      <w:r w:rsidRPr="0052613B">
        <w:rPr>
          <w:rFonts w:ascii="Arial" w:hAnsi="Arial" w:cs="Arial"/>
          <w:color w:val="000000" w:themeColor="text1"/>
          <w:sz w:val="24"/>
          <w:szCs w:val="24"/>
        </w:rPr>
        <w:t>term value</w:t>
      </w:r>
      <w:r w:rsidRPr="0052613B">
        <w:rPr>
          <w:rFonts w:ascii="Arial" w:hAnsi="Arial" w:cs="Arial"/>
          <w:color w:val="000000" w:themeColor="text1"/>
          <w:sz w:val="24"/>
          <w:szCs w:val="24"/>
          <w:cs/>
        </w:rPr>
        <w:t>. (</w:t>
      </w:r>
      <w:r w:rsidRPr="0052613B">
        <w:rPr>
          <w:rFonts w:ascii="Arial" w:hAnsi="Arial" w:cs="Arial"/>
          <w:color w:val="000000" w:themeColor="text1"/>
          <w:sz w:val="24"/>
          <w:szCs w:val="24"/>
        </w:rPr>
        <w:t>Table 20</w:t>
      </w:r>
      <w:r w:rsidRPr="0052613B">
        <w:rPr>
          <w:rFonts w:ascii="Arial" w:hAnsi="Arial" w:cs="Arial"/>
          <w:color w:val="000000" w:themeColor="text1"/>
          <w:sz w:val="24"/>
          <w:szCs w:val="24"/>
          <w:cs/>
        </w:rPr>
        <w:t>)</w:t>
      </w:r>
    </w:p>
    <w:p w14:paraId="3002E0A2" w14:textId="77777777" w:rsidR="003841DC" w:rsidRPr="0052613B" w:rsidRDefault="003841DC" w:rsidP="003841DC">
      <w:pPr>
        <w:rPr>
          <w:rFonts w:ascii="Arial" w:hAnsi="Arial" w:cs="Arial"/>
          <w:color w:val="000000" w:themeColor="text1"/>
          <w:sz w:val="24"/>
          <w:szCs w:val="24"/>
        </w:rPr>
      </w:pPr>
      <w:bookmarkStart w:id="12" w:name="_Hlk203237312"/>
      <w:r w:rsidRPr="0052613B">
        <w:rPr>
          <w:rFonts w:ascii="Arial" w:hAnsi="Arial" w:cs="Arial"/>
          <w:b/>
          <w:bCs/>
          <w:color w:val="000000" w:themeColor="text1"/>
          <w:sz w:val="24"/>
          <w:szCs w:val="24"/>
        </w:rPr>
        <w:t>Table 20</w:t>
      </w:r>
      <w:r w:rsidRPr="0052613B">
        <w:rPr>
          <w:rFonts w:ascii="Arial" w:hAnsi="Arial" w:cs="Arial"/>
          <w:b/>
          <w:bCs/>
          <w:color w:val="000000" w:themeColor="text1"/>
          <w:sz w:val="24"/>
          <w:szCs w:val="24"/>
          <w:cs/>
        </w:rPr>
        <w:t>.</w:t>
      </w:r>
      <w:r w:rsidRPr="0052613B">
        <w:rPr>
          <w:rFonts w:ascii="Arial" w:hAnsi="Arial" w:cs="Arial"/>
          <w:color w:val="000000" w:themeColor="text1"/>
          <w:sz w:val="24"/>
          <w:szCs w:val="24"/>
          <w:cs/>
        </w:rPr>
        <w:t xml:space="preserve"> </w:t>
      </w:r>
      <w:r w:rsidRPr="0052613B">
        <w:rPr>
          <w:rFonts w:ascii="Arial" w:hAnsi="Arial" w:cs="Arial"/>
          <w:color w:val="000000" w:themeColor="text1"/>
          <w:sz w:val="24"/>
          <w:szCs w:val="24"/>
        </w:rPr>
        <w:t>Economic value of coral reefs in the Gulf of Thailand</w:t>
      </w:r>
      <w:r w:rsidRPr="0052613B">
        <w:rPr>
          <w:rFonts w:ascii="Arial" w:hAnsi="Arial" w:cs="Arial"/>
          <w:color w:val="000000" w:themeColor="text1"/>
          <w:sz w:val="24"/>
          <w:szCs w:val="24"/>
          <w:cs/>
        </w:rPr>
        <w:t xml:space="preserve"> (</w:t>
      </w:r>
      <w:r w:rsidRPr="0052613B">
        <w:rPr>
          <w:rFonts w:ascii="Arial" w:hAnsi="Arial" w:cs="Arial"/>
          <w:color w:val="000000" w:themeColor="text1"/>
          <w:sz w:val="24"/>
          <w:szCs w:val="24"/>
        </w:rPr>
        <w:t>Million THB</w:t>
      </w:r>
      <w:r w:rsidRPr="0052613B">
        <w:rPr>
          <w:rFonts w:ascii="Arial" w:hAnsi="Arial" w:cs="Arial"/>
          <w:color w:val="000000" w:themeColor="text1"/>
          <w:sz w:val="24"/>
          <w:szCs w:val="24"/>
          <w:cs/>
        </w:rPr>
        <w:t>/</w:t>
      </w:r>
      <w:r w:rsidRPr="0052613B">
        <w:rPr>
          <w:rFonts w:ascii="Arial" w:hAnsi="Arial" w:cs="Arial"/>
          <w:color w:val="000000" w:themeColor="text1"/>
          <w:sz w:val="24"/>
          <w:szCs w:val="24"/>
        </w:rPr>
        <w:t>year</w:t>
      </w:r>
      <w:r w:rsidRPr="0052613B">
        <w:rPr>
          <w:rFonts w:ascii="Arial" w:hAnsi="Arial" w:cs="Arial"/>
          <w:color w:val="000000" w:themeColor="text1"/>
          <w:sz w:val="24"/>
          <w:szCs w:val="24"/>
          <w:cs/>
        </w:rPr>
        <w:t>)</w:t>
      </w:r>
    </w:p>
    <w:tbl>
      <w:tblPr>
        <w:tblStyle w:val="TableGrid"/>
        <w:tblW w:w="5000" w:type="pct"/>
        <w:tblLook w:val="04A0" w:firstRow="1" w:lastRow="0" w:firstColumn="1" w:lastColumn="0" w:noHBand="0" w:noVBand="1"/>
      </w:tblPr>
      <w:tblGrid>
        <w:gridCol w:w="6519"/>
        <w:gridCol w:w="6431"/>
      </w:tblGrid>
      <w:tr w:rsidR="003841DC" w:rsidRPr="0052613B" w14:paraId="399E9D7D" w14:textId="77777777" w:rsidTr="008B4231">
        <w:trPr>
          <w:tblHeader/>
        </w:trPr>
        <w:tc>
          <w:tcPr>
            <w:tcW w:w="2517" w:type="pct"/>
          </w:tcPr>
          <w:p w14:paraId="79706FE7" w14:textId="77777777" w:rsidR="003841DC" w:rsidRPr="0052613B" w:rsidRDefault="003841DC" w:rsidP="008B4231">
            <w:pPr>
              <w:spacing w:before="120" w:after="120"/>
              <w:jc w:val="center"/>
              <w:rPr>
                <w:rFonts w:ascii="Arial" w:hAnsi="Arial" w:cs="Arial"/>
                <w:color w:val="000000" w:themeColor="text1"/>
                <w:sz w:val="24"/>
                <w:szCs w:val="24"/>
              </w:rPr>
            </w:pPr>
            <w:r w:rsidRPr="0052613B">
              <w:rPr>
                <w:rFonts w:ascii="Arial" w:hAnsi="Arial" w:cs="Arial"/>
                <w:color w:val="000000" w:themeColor="text1"/>
                <w:sz w:val="24"/>
                <w:szCs w:val="24"/>
              </w:rPr>
              <w:t>Name of area</w:t>
            </w:r>
          </w:p>
        </w:tc>
        <w:tc>
          <w:tcPr>
            <w:tcW w:w="2483" w:type="pct"/>
            <w:vAlign w:val="center"/>
          </w:tcPr>
          <w:p w14:paraId="6981F4F0" w14:textId="77777777" w:rsidR="003841DC" w:rsidRPr="0052613B" w:rsidRDefault="003841DC" w:rsidP="008B4231">
            <w:pPr>
              <w:spacing w:before="120" w:after="120"/>
              <w:jc w:val="center"/>
              <w:rPr>
                <w:rFonts w:ascii="Arial" w:hAnsi="Arial" w:cs="Arial"/>
                <w:color w:val="000000" w:themeColor="text1"/>
                <w:sz w:val="24"/>
                <w:szCs w:val="24"/>
              </w:rPr>
            </w:pPr>
            <w:r w:rsidRPr="0052613B">
              <w:rPr>
                <w:rFonts w:ascii="Arial" w:hAnsi="Arial" w:cs="Arial"/>
                <w:color w:val="000000" w:themeColor="text1"/>
                <w:sz w:val="24"/>
                <w:szCs w:val="24"/>
              </w:rPr>
              <w:t>Economic valuation</w:t>
            </w:r>
            <w:r w:rsidRPr="0052613B">
              <w:rPr>
                <w:rFonts w:ascii="Arial" w:hAnsi="Arial" w:cs="Arial"/>
                <w:color w:val="000000" w:themeColor="text1"/>
                <w:sz w:val="24"/>
                <w:szCs w:val="24"/>
                <w:cs/>
              </w:rPr>
              <w:t xml:space="preserve"> (</w:t>
            </w:r>
            <w:r w:rsidRPr="0052613B">
              <w:rPr>
                <w:rFonts w:ascii="Arial" w:hAnsi="Arial" w:cs="Arial"/>
                <w:color w:val="000000" w:themeColor="text1"/>
                <w:sz w:val="24"/>
                <w:szCs w:val="24"/>
              </w:rPr>
              <w:t>Million THB</w:t>
            </w:r>
            <w:r w:rsidRPr="0052613B">
              <w:rPr>
                <w:rFonts w:ascii="Arial" w:hAnsi="Arial" w:cs="Arial"/>
                <w:color w:val="000000" w:themeColor="text1"/>
                <w:sz w:val="24"/>
                <w:szCs w:val="24"/>
                <w:cs/>
              </w:rPr>
              <w:t>/</w:t>
            </w:r>
            <w:r w:rsidRPr="0052613B">
              <w:rPr>
                <w:rFonts w:ascii="Arial" w:hAnsi="Arial" w:cs="Arial"/>
                <w:color w:val="000000" w:themeColor="text1"/>
                <w:sz w:val="24"/>
                <w:szCs w:val="24"/>
              </w:rPr>
              <w:t>year</w:t>
            </w:r>
            <w:r w:rsidRPr="0052613B">
              <w:rPr>
                <w:rFonts w:ascii="Arial" w:hAnsi="Arial" w:cs="Arial"/>
                <w:color w:val="000000" w:themeColor="text1"/>
                <w:sz w:val="24"/>
                <w:szCs w:val="24"/>
                <w:cs/>
              </w:rPr>
              <w:t>)</w:t>
            </w:r>
          </w:p>
        </w:tc>
      </w:tr>
      <w:tr w:rsidR="003841DC" w:rsidRPr="0052613B" w14:paraId="7F712A3A" w14:textId="77777777" w:rsidTr="008B4231">
        <w:tc>
          <w:tcPr>
            <w:tcW w:w="2517" w:type="pct"/>
          </w:tcPr>
          <w:p w14:paraId="150C9962" w14:textId="77777777" w:rsidR="003841DC" w:rsidRPr="0052613B" w:rsidRDefault="003841DC" w:rsidP="008B4231">
            <w:pPr>
              <w:rPr>
                <w:rFonts w:ascii="Arial" w:hAnsi="Arial" w:cs="Arial"/>
                <w:color w:val="000000" w:themeColor="text1"/>
                <w:sz w:val="24"/>
                <w:szCs w:val="24"/>
              </w:rPr>
            </w:pPr>
            <w:r w:rsidRPr="0052613B">
              <w:rPr>
                <w:rFonts w:ascii="Arial" w:hAnsi="Arial" w:cs="Arial"/>
                <w:color w:val="000000" w:themeColor="text1"/>
                <w:sz w:val="24"/>
                <w:szCs w:val="24"/>
              </w:rPr>
              <w:t xml:space="preserve">CR:1 Koh Si Chang </w:t>
            </w:r>
          </w:p>
        </w:tc>
        <w:tc>
          <w:tcPr>
            <w:tcW w:w="2483" w:type="pct"/>
            <w:vAlign w:val="center"/>
          </w:tcPr>
          <w:p w14:paraId="1F64F755" w14:textId="77777777" w:rsidR="003841DC" w:rsidRPr="0052613B" w:rsidRDefault="003841DC" w:rsidP="008B4231">
            <w:pPr>
              <w:jc w:val="center"/>
              <w:rPr>
                <w:rFonts w:ascii="Arial" w:hAnsi="Arial" w:cs="Arial"/>
                <w:color w:val="000000" w:themeColor="text1"/>
                <w:sz w:val="24"/>
                <w:szCs w:val="24"/>
              </w:rPr>
            </w:pPr>
            <w:r w:rsidRPr="0052613B">
              <w:rPr>
                <w:rFonts w:ascii="Arial" w:hAnsi="Arial" w:cs="Arial"/>
                <w:color w:val="000000" w:themeColor="text1"/>
                <w:sz w:val="24"/>
                <w:szCs w:val="24"/>
              </w:rPr>
              <w:t>40 million THB</w:t>
            </w:r>
          </w:p>
        </w:tc>
      </w:tr>
      <w:tr w:rsidR="003841DC" w:rsidRPr="0052613B" w14:paraId="0BCD5936" w14:textId="77777777" w:rsidTr="008B4231">
        <w:tc>
          <w:tcPr>
            <w:tcW w:w="2517" w:type="pct"/>
          </w:tcPr>
          <w:p w14:paraId="336DF5AC" w14:textId="77777777" w:rsidR="003841DC" w:rsidRPr="0052613B" w:rsidRDefault="003841DC" w:rsidP="008B4231">
            <w:pPr>
              <w:rPr>
                <w:rFonts w:ascii="Arial" w:hAnsi="Arial" w:cs="Arial"/>
                <w:color w:val="000000" w:themeColor="text1"/>
                <w:sz w:val="24"/>
                <w:szCs w:val="24"/>
              </w:rPr>
            </w:pPr>
            <w:r w:rsidRPr="0052613B">
              <w:rPr>
                <w:rFonts w:ascii="Arial" w:hAnsi="Arial" w:cs="Arial"/>
                <w:color w:val="000000" w:themeColor="text1"/>
                <w:sz w:val="24"/>
                <w:szCs w:val="24"/>
              </w:rPr>
              <w:t xml:space="preserve">CR:2 Koh Lan </w:t>
            </w:r>
          </w:p>
        </w:tc>
        <w:tc>
          <w:tcPr>
            <w:tcW w:w="2483" w:type="pct"/>
            <w:vAlign w:val="center"/>
          </w:tcPr>
          <w:p w14:paraId="1C76920A" w14:textId="77777777" w:rsidR="003841DC" w:rsidRPr="0052613B" w:rsidRDefault="003841DC" w:rsidP="008B4231">
            <w:pPr>
              <w:jc w:val="center"/>
              <w:rPr>
                <w:rFonts w:ascii="Arial" w:hAnsi="Arial" w:cs="Arial"/>
                <w:color w:val="000000" w:themeColor="text1"/>
                <w:sz w:val="24"/>
                <w:szCs w:val="24"/>
              </w:rPr>
            </w:pPr>
            <w:r w:rsidRPr="0052613B">
              <w:rPr>
                <w:rFonts w:ascii="Arial" w:hAnsi="Arial" w:cs="Arial"/>
                <w:color w:val="000000" w:themeColor="text1"/>
                <w:sz w:val="24"/>
                <w:szCs w:val="24"/>
              </w:rPr>
              <w:t>400 million THB</w:t>
            </w:r>
          </w:p>
        </w:tc>
      </w:tr>
      <w:tr w:rsidR="003841DC" w:rsidRPr="0052613B" w14:paraId="6BCAC92F" w14:textId="77777777" w:rsidTr="008B4231">
        <w:tc>
          <w:tcPr>
            <w:tcW w:w="2517" w:type="pct"/>
          </w:tcPr>
          <w:p w14:paraId="5FE41C58" w14:textId="77777777" w:rsidR="003841DC" w:rsidRPr="0052613B" w:rsidRDefault="003841DC" w:rsidP="008B4231">
            <w:pPr>
              <w:rPr>
                <w:rFonts w:ascii="Arial" w:hAnsi="Arial" w:cs="Arial"/>
                <w:color w:val="000000" w:themeColor="text1"/>
                <w:sz w:val="24"/>
                <w:szCs w:val="24"/>
              </w:rPr>
            </w:pPr>
            <w:r w:rsidRPr="0052613B">
              <w:rPr>
                <w:rFonts w:ascii="Arial" w:hAnsi="Arial" w:cs="Arial"/>
                <w:color w:val="000000" w:themeColor="text1"/>
                <w:sz w:val="24"/>
                <w:szCs w:val="24"/>
              </w:rPr>
              <w:t>CR:3 Koh Kood</w:t>
            </w:r>
          </w:p>
        </w:tc>
        <w:tc>
          <w:tcPr>
            <w:tcW w:w="2483" w:type="pct"/>
            <w:vAlign w:val="center"/>
          </w:tcPr>
          <w:p w14:paraId="4D2050DB" w14:textId="77777777" w:rsidR="003841DC" w:rsidRPr="0052613B" w:rsidRDefault="003841DC" w:rsidP="008B4231">
            <w:pPr>
              <w:jc w:val="center"/>
              <w:rPr>
                <w:rFonts w:ascii="Arial" w:hAnsi="Arial" w:cs="Arial"/>
                <w:color w:val="000000" w:themeColor="text1"/>
                <w:sz w:val="24"/>
                <w:szCs w:val="24"/>
              </w:rPr>
            </w:pPr>
            <w:r w:rsidRPr="0052613B">
              <w:rPr>
                <w:rFonts w:ascii="Arial" w:hAnsi="Arial" w:cs="Arial"/>
                <w:color w:val="000000" w:themeColor="text1"/>
                <w:sz w:val="24"/>
                <w:szCs w:val="24"/>
              </w:rPr>
              <w:t>40 million THB</w:t>
            </w:r>
          </w:p>
        </w:tc>
      </w:tr>
      <w:tr w:rsidR="003841DC" w:rsidRPr="0052613B" w14:paraId="6F7BF9A4" w14:textId="77777777" w:rsidTr="008B4231">
        <w:tc>
          <w:tcPr>
            <w:tcW w:w="2517" w:type="pct"/>
          </w:tcPr>
          <w:p w14:paraId="5D94F1EE" w14:textId="77777777" w:rsidR="003841DC" w:rsidRPr="0052613B" w:rsidRDefault="003841DC" w:rsidP="008B4231">
            <w:pPr>
              <w:rPr>
                <w:rFonts w:ascii="Arial" w:hAnsi="Arial" w:cs="Arial"/>
                <w:color w:val="000000" w:themeColor="text1"/>
                <w:sz w:val="24"/>
                <w:szCs w:val="24"/>
              </w:rPr>
            </w:pPr>
            <w:r w:rsidRPr="0052613B">
              <w:rPr>
                <w:rFonts w:ascii="Arial" w:hAnsi="Arial" w:cs="Arial"/>
                <w:color w:val="000000" w:themeColor="text1"/>
                <w:sz w:val="24"/>
                <w:szCs w:val="24"/>
              </w:rPr>
              <w:t>CR:4 Koh Mak</w:t>
            </w:r>
          </w:p>
        </w:tc>
        <w:tc>
          <w:tcPr>
            <w:tcW w:w="2483" w:type="pct"/>
            <w:vAlign w:val="center"/>
          </w:tcPr>
          <w:p w14:paraId="361219FE" w14:textId="77777777" w:rsidR="003841DC" w:rsidRPr="0052613B" w:rsidRDefault="003841DC" w:rsidP="008B4231">
            <w:pPr>
              <w:jc w:val="center"/>
              <w:rPr>
                <w:rFonts w:ascii="Arial" w:hAnsi="Arial" w:cs="Arial"/>
                <w:color w:val="000000" w:themeColor="text1"/>
                <w:sz w:val="24"/>
                <w:szCs w:val="24"/>
              </w:rPr>
            </w:pPr>
            <w:r w:rsidRPr="0052613B">
              <w:rPr>
                <w:rFonts w:ascii="Arial" w:hAnsi="Arial" w:cs="Arial"/>
                <w:color w:val="000000" w:themeColor="text1"/>
                <w:sz w:val="24"/>
                <w:szCs w:val="24"/>
              </w:rPr>
              <w:t>50 million THB</w:t>
            </w:r>
          </w:p>
        </w:tc>
      </w:tr>
      <w:tr w:rsidR="003841DC" w:rsidRPr="0052613B" w14:paraId="130EE03E" w14:textId="77777777" w:rsidTr="008B4231">
        <w:tc>
          <w:tcPr>
            <w:tcW w:w="2517" w:type="pct"/>
          </w:tcPr>
          <w:p w14:paraId="0224F6A7" w14:textId="77777777" w:rsidR="003841DC" w:rsidRPr="0052613B" w:rsidRDefault="003841DC" w:rsidP="008B4231">
            <w:pPr>
              <w:rPr>
                <w:rFonts w:ascii="Arial" w:hAnsi="Arial" w:cs="Arial"/>
                <w:color w:val="000000" w:themeColor="text1"/>
                <w:sz w:val="24"/>
                <w:szCs w:val="24"/>
              </w:rPr>
            </w:pPr>
            <w:r w:rsidRPr="0052613B">
              <w:rPr>
                <w:rFonts w:ascii="Arial" w:hAnsi="Arial" w:cs="Arial"/>
                <w:color w:val="000000" w:themeColor="text1"/>
                <w:sz w:val="24"/>
                <w:szCs w:val="24"/>
              </w:rPr>
              <w:lastRenderedPageBreak/>
              <w:t>CR:5 Koh Tao</w:t>
            </w:r>
          </w:p>
        </w:tc>
        <w:tc>
          <w:tcPr>
            <w:tcW w:w="2483" w:type="pct"/>
            <w:vAlign w:val="center"/>
          </w:tcPr>
          <w:p w14:paraId="5F1711B3" w14:textId="77777777" w:rsidR="003841DC" w:rsidRPr="0052613B" w:rsidRDefault="003841DC" w:rsidP="008B4231">
            <w:pPr>
              <w:jc w:val="center"/>
              <w:rPr>
                <w:rFonts w:ascii="Arial" w:hAnsi="Arial" w:cs="Arial"/>
                <w:color w:val="000000" w:themeColor="text1"/>
                <w:sz w:val="24"/>
                <w:szCs w:val="24"/>
              </w:rPr>
            </w:pPr>
            <w:r w:rsidRPr="0052613B">
              <w:rPr>
                <w:rFonts w:ascii="Arial" w:hAnsi="Arial" w:cs="Arial"/>
                <w:color w:val="000000" w:themeColor="text1"/>
                <w:sz w:val="24"/>
                <w:szCs w:val="24"/>
              </w:rPr>
              <w:t>100</w:t>
            </w:r>
            <w:r w:rsidRPr="0052613B">
              <w:rPr>
                <w:rFonts w:ascii="Arial" w:hAnsi="Arial" w:cs="Arial"/>
                <w:color w:val="000000" w:themeColor="text1"/>
                <w:sz w:val="24"/>
                <w:szCs w:val="24"/>
                <w:cs/>
              </w:rPr>
              <w:t xml:space="preserve"> </w:t>
            </w:r>
            <w:r w:rsidRPr="0052613B">
              <w:rPr>
                <w:rFonts w:ascii="Arial" w:hAnsi="Arial" w:cs="Arial"/>
                <w:color w:val="000000" w:themeColor="text1"/>
                <w:sz w:val="24"/>
                <w:szCs w:val="24"/>
              </w:rPr>
              <w:t>million THB</w:t>
            </w:r>
          </w:p>
        </w:tc>
      </w:tr>
      <w:tr w:rsidR="003841DC" w:rsidRPr="0052613B" w14:paraId="206E8A9B" w14:textId="77777777" w:rsidTr="008B4231">
        <w:tc>
          <w:tcPr>
            <w:tcW w:w="2517" w:type="pct"/>
          </w:tcPr>
          <w:p w14:paraId="3CBD5755" w14:textId="77777777" w:rsidR="003841DC" w:rsidRPr="0052613B" w:rsidRDefault="003841DC" w:rsidP="008B4231">
            <w:pPr>
              <w:rPr>
                <w:rFonts w:ascii="Arial" w:hAnsi="Arial" w:cs="Arial"/>
                <w:color w:val="000000" w:themeColor="text1"/>
                <w:sz w:val="24"/>
                <w:szCs w:val="24"/>
              </w:rPr>
            </w:pPr>
            <w:r w:rsidRPr="0052613B">
              <w:rPr>
                <w:rFonts w:ascii="Arial" w:hAnsi="Arial" w:cs="Arial"/>
                <w:color w:val="000000" w:themeColor="text1"/>
                <w:sz w:val="24"/>
                <w:szCs w:val="24"/>
              </w:rPr>
              <w:t>CR:6 Koh Kra</w:t>
            </w:r>
          </w:p>
        </w:tc>
        <w:tc>
          <w:tcPr>
            <w:tcW w:w="2483" w:type="pct"/>
            <w:vAlign w:val="center"/>
          </w:tcPr>
          <w:p w14:paraId="46CC232F" w14:textId="77777777" w:rsidR="003841DC" w:rsidRPr="0052613B" w:rsidRDefault="003841DC" w:rsidP="008B4231">
            <w:pPr>
              <w:jc w:val="center"/>
              <w:rPr>
                <w:rFonts w:ascii="Arial" w:hAnsi="Arial" w:cs="Arial"/>
                <w:color w:val="000000" w:themeColor="text1"/>
                <w:sz w:val="24"/>
                <w:szCs w:val="24"/>
              </w:rPr>
            </w:pPr>
            <w:r w:rsidRPr="0052613B">
              <w:rPr>
                <w:rFonts w:ascii="Arial" w:hAnsi="Arial" w:cs="Arial"/>
                <w:color w:val="000000" w:themeColor="text1"/>
                <w:sz w:val="24"/>
                <w:szCs w:val="24"/>
              </w:rPr>
              <w:t>2 million THB</w:t>
            </w:r>
          </w:p>
        </w:tc>
      </w:tr>
      <w:tr w:rsidR="003841DC" w:rsidRPr="0052613B" w14:paraId="6226B854" w14:textId="77777777" w:rsidTr="008B4231">
        <w:tc>
          <w:tcPr>
            <w:tcW w:w="2517" w:type="pct"/>
          </w:tcPr>
          <w:p w14:paraId="4BC82F8E" w14:textId="77777777" w:rsidR="003841DC" w:rsidRPr="0052613B" w:rsidRDefault="003841DC" w:rsidP="008B4231">
            <w:pPr>
              <w:rPr>
                <w:rFonts w:ascii="Arial" w:hAnsi="Arial" w:cs="Arial"/>
                <w:color w:val="000000" w:themeColor="text1"/>
                <w:sz w:val="24"/>
                <w:szCs w:val="24"/>
              </w:rPr>
            </w:pPr>
            <w:r w:rsidRPr="0052613B">
              <w:rPr>
                <w:rFonts w:ascii="Arial" w:hAnsi="Arial" w:cs="Arial"/>
                <w:color w:val="000000" w:themeColor="text1"/>
                <w:sz w:val="24"/>
                <w:szCs w:val="24"/>
              </w:rPr>
              <w:t>CR:7 Koh Losin</w:t>
            </w:r>
          </w:p>
        </w:tc>
        <w:tc>
          <w:tcPr>
            <w:tcW w:w="2483" w:type="pct"/>
            <w:vAlign w:val="center"/>
          </w:tcPr>
          <w:p w14:paraId="59D52CDB" w14:textId="77777777" w:rsidR="003841DC" w:rsidRPr="0052613B" w:rsidRDefault="003841DC" w:rsidP="008B4231">
            <w:pPr>
              <w:jc w:val="center"/>
              <w:rPr>
                <w:rFonts w:ascii="Arial" w:hAnsi="Arial" w:cs="Arial"/>
                <w:color w:val="000000" w:themeColor="text1"/>
                <w:sz w:val="24"/>
                <w:szCs w:val="24"/>
              </w:rPr>
            </w:pPr>
            <w:r w:rsidRPr="0052613B">
              <w:rPr>
                <w:rFonts w:ascii="Arial" w:hAnsi="Arial" w:cs="Arial"/>
                <w:color w:val="000000" w:themeColor="text1"/>
                <w:sz w:val="24"/>
                <w:szCs w:val="24"/>
              </w:rPr>
              <w:t>1 million THB</w:t>
            </w:r>
          </w:p>
        </w:tc>
      </w:tr>
      <w:tr w:rsidR="003841DC" w:rsidRPr="0052613B" w14:paraId="1E26FE6C" w14:textId="77777777" w:rsidTr="008B4231">
        <w:tc>
          <w:tcPr>
            <w:tcW w:w="2517" w:type="pct"/>
          </w:tcPr>
          <w:p w14:paraId="027A6881" w14:textId="77777777" w:rsidR="003841DC" w:rsidRPr="0052613B" w:rsidRDefault="003841DC" w:rsidP="008B4231">
            <w:pPr>
              <w:rPr>
                <w:rFonts w:ascii="Arial" w:hAnsi="Arial" w:cs="Arial"/>
                <w:color w:val="000000" w:themeColor="text1"/>
                <w:sz w:val="24"/>
                <w:szCs w:val="24"/>
              </w:rPr>
            </w:pPr>
            <w:r w:rsidRPr="0052613B">
              <w:rPr>
                <w:rFonts w:ascii="Arial" w:hAnsi="Arial" w:cs="Arial"/>
                <w:color w:val="000000" w:themeColor="text1"/>
                <w:sz w:val="24"/>
                <w:szCs w:val="24"/>
              </w:rPr>
              <w:t>CR:8 Underwater pinnacle Chumphon Province</w:t>
            </w:r>
          </w:p>
        </w:tc>
        <w:tc>
          <w:tcPr>
            <w:tcW w:w="2483" w:type="pct"/>
            <w:vAlign w:val="center"/>
          </w:tcPr>
          <w:p w14:paraId="2D07C540" w14:textId="77777777" w:rsidR="003841DC" w:rsidRPr="0052613B" w:rsidRDefault="003841DC" w:rsidP="008B4231">
            <w:pPr>
              <w:jc w:val="center"/>
              <w:rPr>
                <w:rFonts w:ascii="Arial" w:hAnsi="Arial" w:cs="Arial"/>
                <w:color w:val="000000" w:themeColor="text1"/>
                <w:sz w:val="24"/>
                <w:szCs w:val="24"/>
              </w:rPr>
            </w:pPr>
            <w:r w:rsidRPr="0052613B">
              <w:rPr>
                <w:rFonts w:ascii="Arial" w:hAnsi="Arial" w:cs="Arial"/>
                <w:color w:val="000000" w:themeColor="text1"/>
                <w:sz w:val="24"/>
                <w:szCs w:val="24"/>
              </w:rPr>
              <w:t>10 million THB</w:t>
            </w:r>
          </w:p>
        </w:tc>
      </w:tr>
      <w:tr w:rsidR="003841DC" w:rsidRPr="0052613B" w14:paraId="505CE08C" w14:textId="77777777" w:rsidTr="008B4231">
        <w:tc>
          <w:tcPr>
            <w:tcW w:w="2517" w:type="pct"/>
          </w:tcPr>
          <w:p w14:paraId="58FB3B5E" w14:textId="77777777" w:rsidR="003841DC" w:rsidRPr="0052613B" w:rsidRDefault="003841DC" w:rsidP="008B4231">
            <w:pPr>
              <w:rPr>
                <w:rFonts w:ascii="Arial" w:hAnsi="Arial" w:cs="Arial"/>
                <w:color w:val="000000" w:themeColor="text1"/>
                <w:sz w:val="24"/>
                <w:szCs w:val="24"/>
              </w:rPr>
            </w:pPr>
            <w:r w:rsidRPr="0052613B">
              <w:rPr>
                <w:rStyle w:val="Strong"/>
                <w:rFonts w:ascii="Arial" w:eastAsiaTheme="minorEastAsia" w:hAnsi="Arial" w:cs="Arial"/>
                <w:b w:val="0"/>
                <w:bCs w:val="0"/>
                <w:color w:val="000000" w:themeColor="text1"/>
                <w:sz w:val="24"/>
                <w:szCs w:val="24"/>
              </w:rPr>
              <w:t>SG1: Ban Don Bay</w:t>
            </w:r>
          </w:p>
        </w:tc>
        <w:tc>
          <w:tcPr>
            <w:tcW w:w="2483" w:type="pct"/>
            <w:vAlign w:val="center"/>
          </w:tcPr>
          <w:p w14:paraId="39215F96" w14:textId="77777777" w:rsidR="003841DC" w:rsidRPr="0052613B" w:rsidRDefault="003841DC" w:rsidP="008B4231">
            <w:pPr>
              <w:jc w:val="center"/>
              <w:rPr>
                <w:rFonts w:ascii="Arial" w:hAnsi="Arial" w:cs="Arial"/>
                <w:color w:val="000000" w:themeColor="text1"/>
                <w:sz w:val="24"/>
                <w:szCs w:val="24"/>
              </w:rPr>
            </w:pPr>
          </w:p>
        </w:tc>
      </w:tr>
      <w:tr w:rsidR="003841DC" w:rsidRPr="0052613B" w14:paraId="7CF16132" w14:textId="77777777" w:rsidTr="008B4231">
        <w:tc>
          <w:tcPr>
            <w:tcW w:w="2517" w:type="pct"/>
          </w:tcPr>
          <w:p w14:paraId="161F39A6" w14:textId="77777777" w:rsidR="003841DC" w:rsidRPr="0052613B" w:rsidRDefault="003841DC" w:rsidP="008B4231">
            <w:pPr>
              <w:rPr>
                <w:rFonts w:ascii="Arial" w:hAnsi="Arial" w:cs="Arial"/>
                <w:color w:val="000000" w:themeColor="text1"/>
                <w:sz w:val="24"/>
                <w:szCs w:val="24"/>
              </w:rPr>
            </w:pPr>
            <w:r w:rsidRPr="0052613B">
              <w:rPr>
                <w:rStyle w:val="Strong"/>
                <w:rFonts w:ascii="Arial" w:eastAsiaTheme="minorEastAsia" w:hAnsi="Arial" w:cs="Arial"/>
                <w:b w:val="0"/>
                <w:bCs w:val="0"/>
                <w:color w:val="000000" w:themeColor="text1"/>
                <w:sz w:val="24"/>
                <w:szCs w:val="24"/>
              </w:rPr>
              <w:t>SG2: Chumphon</w:t>
            </w:r>
          </w:p>
        </w:tc>
        <w:tc>
          <w:tcPr>
            <w:tcW w:w="2483" w:type="pct"/>
            <w:vAlign w:val="center"/>
          </w:tcPr>
          <w:p w14:paraId="46F3402A" w14:textId="77777777" w:rsidR="003841DC" w:rsidRPr="0052613B" w:rsidRDefault="003841DC" w:rsidP="008B4231">
            <w:pPr>
              <w:jc w:val="center"/>
              <w:rPr>
                <w:rFonts w:ascii="Arial" w:hAnsi="Arial" w:cs="Arial"/>
                <w:color w:val="000000" w:themeColor="text1"/>
                <w:sz w:val="24"/>
                <w:szCs w:val="24"/>
              </w:rPr>
            </w:pPr>
          </w:p>
        </w:tc>
      </w:tr>
    </w:tbl>
    <w:p w14:paraId="532AC87A" w14:textId="77777777" w:rsidR="003841DC" w:rsidRPr="0052613B" w:rsidRDefault="003841DC" w:rsidP="003841DC">
      <w:pPr>
        <w:rPr>
          <w:rFonts w:ascii="Arial" w:hAnsi="Arial" w:cs="Arial"/>
          <w:color w:val="000000" w:themeColor="text1"/>
          <w:sz w:val="24"/>
          <w:szCs w:val="24"/>
        </w:rPr>
      </w:pPr>
    </w:p>
    <w:bookmarkEnd w:id="11"/>
    <w:bookmarkEnd w:id="12"/>
    <w:p w14:paraId="7057EAB1" w14:textId="3177C421" w:rsidR="00655079" w:rsidRPr="0052613B" w:rsidRDefault="00655079" w:rsidP="002911B7">
      <w:pPr>
        <w:spacing w:after="100" w:line="240" w:lineRule="auto"/>
        <w:rPr>
          <w:rFonts w:ascii="Arial" w:hAnsi="Arial" w:cs="Arial"/>
          <w:b/>
          <w:bCs/>
          <w:i/>
          <w:iCs/>
          <w:color w:val="EE0000"/>
          <w:sz w:val="24"/>
          <w:szCs w:val="24"/>
        </w:rPr>
      </w:pPr>
    </w:p>
    <w:p w14:paraId="4841E6FF" w14:textId="77777777" w:rsidR="007C4D06" w:rsidRPr="0052613B" w:rsidRDefault="007C4D06" w:rsidP="002911B7">
      <w:pPr>
        <w:spacing w:after="100" w:line="240" w:lineRule="auto"/>
        <w:rPr>
          <w:rFonts w:ascii="Arial" w:hAnsi="Arial" w:cs="Arial"/>
          <w:b/>
          <w:bCs/>
          <w:i/>
          <w:iCs/>
          <w:color w:val="EE0000"/>
          <w:sz w:val="24"/>
          <w:szCs w:val="24"/>
        </w:rPr>
      </w:pPr>
    </w:p>
    <w:p w14:paraId="3AE20936" w14:textId="77777777" w:rsidR="0011441E" w:rsidRPr="0052613B" w:rsidRDefault="0011441E" w:rsidP="002911B7">
      <w:pPr>
        <w:spacing w:after="100" w:line="240" w:lineRule="auto"/>
        <w:rPr>
          <w:rFonts w:ascii="Arial" w:hAnsi="Arial" w:cs="Arial"/>
          <w:b/>
          <w:bCs/>
          <w:i/>
          <w:iCs/>
          <w:color w:val="EE0000"/>
          <w:sz w:val="24"/>
          <w:szCs w:val="24"/>
        </w:rPr>
      </w:pPr>
    </w:p>
    <w:sectPr w:rsidR="0011441E" w:rsidRPr="0052613B" w:rsidSect="00082403">
      <w:pgSz w:w="15840" w:h="12240" w:orient="landscape"/>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decorative"/>
    <w:pitch w:val="variable"/>
    <w:sig w:usb0="00000003" w:usb1="10000000" w:usb2="00000000" w:usb3="00000000" w:csb0="80000001"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Calibri">
    <w:panose1 w:val="020F0502020204030204"/>
    <w:charset w:val="00"/>
    <w:family w:val="swiss"/>
    <w:pitch w:val="variable"/>
    <w:sig w:usb0="E0002AFF" w:usb1="C000247B" w:usb2="00000009" w:usb3="00000000" w:csb0="000001FF" w:csb1="00000000"/>
  </w:font>
  <w:font w:name="Cordia New">
    <w:panose1 w:val="020B0304020202020204"/>
    <w:charset w:val="DE"/>
    <w:family w:val="swiss"/>
    <w:pitch w:val="variable"/>
    <w:sig w:usb0="81000003" w:usb1="00000000" w:usb2="00000000" w:usb3="00000000" w:csb0="00010001" w:csb1="00000000"/>
  </w:font>
  <w:font w:name="Calibri Light">
    <w:panose1 w:val="020F0302020204030204"/>
    <w:charset w:val="00"/>
    <w:family w:val="swiss"/>
    <w:pitch w:val="variable"/>
    <w:sig w:usb0="E0002AFF" w:usb1="C000247B" w:usb2="00000009" w:usb3="00000000" w:csb0="000001FF" w:csb1="00000000"/>
  </w:font>
  <w:font w:name="Angsana New">
    <w:panose1 w:val="02020603050405020304"/>
    <w:charset w:val="DE"/>
    <w:family w:val="roman"/>
    <w:pitch w:val="variable"/>
    <w:sig w:usb0="81000003" w:usb1="00000000" w:usb2="00000000" w:usb3="00000000" w:csb0="00010001" w:csb1="00000000"/>
  </w:font>
  <w:font w:name="Arial">
    <w:panose1 w:val="020B0604020202020204"/>
    <w:charset w:val="00"/>
    <w:family w:val="swiss"/>
    <w:pitch w:val="variable"/>
    <w:sig w:usb0="E0002AFF" w:usb1="C0007843" w:usb2="00000009" w:usb3="00000000" w:csb0="000001FF" w:csb1="00000000"/>
  </w:font>
  <w:font w:name="Cambria Math">
    <w:panose1 w:val="02040503050406030204"/>
    <w:charset w:val="00"/>
    <w:family w:val="roman"/>
    <w:pitch w:val="variable"/>
    <w:sig w:usb0="E00002FF" w:usb1="420024FF" w:usb2="00000000" w:usb3="00000000" w:csb0="0000019F" w:csb1="00000000"/>
  </w:font>
  <w:font w:name="Browallia New">
    <w:panose1 w:val="020B0604020202020204"/>
    <w:charset w:val="DE"/>
    <w:family w:val="swiss"/>
    <w:pitch w:val="variable"/>
    <w:sig w:usb0="81000003" w:usb1="00000000" w:usb2="00000000" w:usb3="00000000" w:csb0="00010001"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380A49"/>
    <w:multiLevelType w:val="multilevel"/>
    <w:tmpl w:val="9C70E00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00B70DD8"/>
    <w:multiLevelType w:val="multilevel"/>
    <w:tmpl w:val="AB54644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0ED2148"/>
    <w:multiLevelType w:val="multilevel"/>
    <w:tmpl w:val="D9205D3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01C45A89"/>
    <w:multiLevelType w:val="multilevel"/>
    <w:tmpl w:val="08C00B26"/>
    <w:lvl w:ilvl="0">
      <w:start w:val="1"/>
      <w:numFmt w:val="bullet"/>
      <w:lvlText w:val=""/>
      <w:lvlJc w:val="left"/>
      <w:pPr>
        <w:tabs>
          <w:tab w:val="num" w:pos="1080"/>
        </w:tabs>
        <w:ind w:left="1080" w:hanging="360"/>
      </w:pPr>
      <w:rPr>
        <w:rFonts w:ascii="Symbol" w:hAnsi="Symbol" w:hint="default"/>
        <w:sz w:val="20"/>
      </w:rPr>
    </w:lvl>
    <w:lvl w:ilvl="1" w:tentative="1">
      <w:start w:val="1"/>
      <w:numFmt w:val="bullet"/>
      <w:lvlText w:val="o"/>
      <w:lvlJc w:val="left"/>
      <w:pPr>
        <w:tabs>
          <w:tab w:val="num" w:pos="1800"/>
        </w:tabs>
        <w:ind w:left="1800" w:hanging="360"/>
      </w:pPr>
      <w:rPr>
        <w:rFonts w:ascii="Courier New" w:hAnsi="Courier New" w:hint="default"/>
        <w:sz w:val="20"/>
      </w:rPr>
    </w:lvl>
    <w:lvl w:ilvl="2" w:tentative="1">
      <w:start w:val="1"/>
      <w:numFmt w:val="bullet"/>
      <w:lvlText w:val=""/>
      <w:lvlJc w:val="left"/>
      <w:pPr>
        <w:tabs>
          <w:tab w:val="num" w:pos="2520"/>
        </w:tabs>
        <w:ind w:left="2520" w:hanging="360"/>
      </w:pPr>
      <w:rPr>
        <w:rFonts w:ascii="Wingdings" w:hAnsi="Wingdings" w:hint="default"/>
        <w:sz w:val="20"/>
      </w:rPr>
    </w:lvl>
    <w:lvl w:ilvl="3" w:tentative="1">
      <w:start w:val="1"/>
      <w:numFmt w:val="bullet"/>
      <w:lvlText w:val=""/>
      <w:lvlJc w:val="left"/>
      <w:pPr>
        <w:tabs>
          <w:tab w:val="num" w:pos="3240"/>
        </w:tabs>
        <w:ind w:left="3240" w:hanging="360"/>
      </w:pPr>
      <w:rPr>
        <w:rFonts w:ascii="Wingdings" w:hAnsi="Wingdings" w:hint="default"/>
        <w:sz w:val="20"/>
      </w:rPr>
    </w:lvl>
    <w:lvl w:ilvl="4" w:tentative="1">
      <w:start w:val="1"/>
      <w:numFmt w:val="bullet"/>
      <w:lvlText w:val=""/>
      <w:lvlJc w:val="left"/>
      <w:pPr>
        <w:tabs>
          <w:tab w:val="num" w:pos="3960"/>
        </w:tabs>
        <w:ind w:left="3960" w:hanging="360"/>
      </w:pPr>
      <w:rPr>
        <w:rFonts w:ascii="Wingdings" w:hAnsi="Wingdings" w:hint="default"/>
        <w:sz w:val="20"/>
      </w:rPr>
    </w:lvl>
    <w:lvl w:ilvl="5" w:tentative="1">
      <w:start w:val="1"/>
      <w:numFmt w:val="bullet"/>
      <w:lvlText w:val=""/>
      <w:lvlJc w:val="left"/>
      <w:pPr>
        <w:tabs>
          <w:tab w:val="num" w:pos="4680"/>
        </w:tabs>
        <w:ind w:left="4680" w:hanging="360"/>
      </w:pPr>
      <w:rPr>
        <w:rFonts w:ascii="Wingdings" w:hAnsi="Wingdings" w:hint="default"/>
        <w:sz w:val="20"/>
      </w:rPr>
    </w:lvl>
    <w:lvl w:ilvl="6" w:tentative="1">
      <w:start w:val="1"/>
      <w:numFmt w:val="bullet"/>
      <w:lvlText w:val=""/>
      <w:lvlJc w:val="left"/>
      <w:pPr>
        <w:tabs>
          <w:tab w:val="num" w:pos="5400"/>
        </w:tabs>
        <w:ind w:left="5400" w:hanging="360"/>
      </w:pPr>
      <w:rPr>
        <w:rFonts w:ascii="Wingdings" w:hAnsi="Wingdings" w:hint="default"/>
        <w:sz w:val="20"/>
      </w:rPr>
    </w:lvl>
    <w:lvl w:ilvl="7" w:tentative="1">
      <w:start w:val="1"/>
      <w:numFmt w:val="bullet"/>
      <w:lvlText w:val=""/>
      <w:lvlJc w:val="left"/>
      <w:pPr>
        <w:tabs>
          <w:tab w:val="num" w:pos="6120"/>
        </w:tabs>
        <w:ind w:left="6120" w:hanging="360"/>
      </w:pPr>
      <w:rPr>
        <w:rFonts w:ascii="Wingdings" w:hAnsi="Wingdings" w:hint="default"/>
        <w:sz w:val="20"/>
      </w:rPr>
    </w:lvl>
    <w:lvl w:ilvl="8" w:tentative="1">
      <w:start w:val="1"/>
      <w:numFmt w:val="bullet"/>
      <w:lvlText w:val=""/>
      <w:lvlJc w:val="left"/>
      <w:pPr>
        <w:tabs>
          <w:tab w:val="num" w:pos="6840"/>
        </w:tabs>
        <w:ind w:left="6840" w:hanging="360"/>
      </w:pPr>
      <w:rPr>
        <w:rFonts w:ascii="Wingdings" w:hAnsi="Wingdings" w:hint="default"/>
        <w:sz w:val="20"/>
      </w:rPr>
    </w:lvl>
  </w:abstractNum>
  <w:abstractNum w:abstractNumId="4" w15:restartNumberingAfterBreak="0">
    <w:nsid w:val="03550D48"/>
    <w:multiLevelType w:val="multilevel"/>
    <w:tmpl w:val="73F6444E"/>
    <w:lvl w:ilvl="0">
      <w:start w:val="1"/>
      <w:numFmt w:val="bullet"/>
      <w:lvlText w:val=""/>
      <w:lvlJc w:val="left"/>
      <w:pPr>
        <w:tabs>
          <w:tab w:val="num" w:pos="1080"/>
        </w:tabs>
        <w:ind w:left="1080" w:hanging="360"/>
      </w:pPr>
      <w:rPr>
        <w:rFonts w:ascii="Symbol" w:hAnsi="Symbol" w:hint="default"/>
        <w:sz w:val="20"/>
      </w:rPr>
    </w:lvl>
    <w:lvl w:ilvl="1" w:tentative="1">
      <w:start w:val="1"/>
      <w:numFmt w:val="bullet"/>
      <w:lvlText w:val="o"/>
      <w:lvlJc w:val="left"/>
      <w:pPr>
        <w:tabs>
          <w:tab w:val="num" w:pos="1800"/>
        </w:tabs>
        <w:ind w:left="1800" w:hanging="360"/>
      </w:pPr>
      <w:rPr>
        <w:rFonts w:ascii="Courier New" w:hAnsi="Courier New" w:hint="default"/>
        <w:sz w:val="20"/>
      </w:rPr>
    </w:lvl>
    <w:lvl w:ilvl="2" w:tentative="1">
      <w:start w:val="1"/>
      <w:numFmt w:val="bullet"/>
      <w:lvlText w:val=""/>
      <w:lvlJc w:val="left"/>
      <w:pPr>
        <w:tabs>
          <w:tab w:val="num" w:pos="2520"/>
        </w:tabs>
        <w:ind w:left="2520" w:hanging="360"/>
      </w:pPr>
      <w:rPr>
        <w:rFonts w:ascii="Wingdings" w:hAnsi="Wingdings" w:hint="default"/>
        <w:sz w:val="20"/>
      </w:rPr>
    </w:lvl>
    <w:lvl w:ilvl="3" w:tentative="1">
      <w:start w:val="1"/>
      <w:numFmt w:val="bullet"/>
      <w:lvlText w:val=""/>
      <w:lvlJc w:val="left"/>
      <w:pPr>
        <w:tabs>
          <w:tab w:val="num" w:pos="3240"/>
        </w:tabs>
        <w:ind w:left="3240" w:hanging="360"/>
      </w:pPr>
      <w:rPr>
        <w:rFonts w:ascii="Wingdings" w:hAnsi="Wingdings" w:hint="default"/>
        <w:sz w:val="20"/>
      </w:rPr>
    </w:lvl>
    <w:lvl w:ilvl="4" w:tentative="1">
      <w:start w:val="1"/>
      <w:numFmt w:val="bullet"/>
      <w:lvlText w:val=""/>
      <w:lvlJc w:val="left"/>
      <w:pPr>
        <w:tabs>
          <w:tab w:val="num" w:pos="3960"/>
        </w:tabs>
        <w:ind w:left="3960" w:hanging="360"/>
      </w:pPr>
      <w:rPr>
        <w:rFonts w:ascii="Wingdings" w:hAnsi="Wingdings" w:hint="default"/>
        <w:sz w:val="20"/>
      </w:rPr>
    </w:lvl>
    <w:lvl w:ilvl="5" w:tentative="1">
      <w:start w:val="1"/>
      <w:numFmt w:val="bullet"/>
      <w:lvlText w:val=""/>
      <w:lvlJc w:val="left"/>
      <w:pPr>
        <w:tabs>
          <w:tab w:val="num" w:pos="4680"/>
        </w:tabs>
        <w:ind w:left="4680" w:hanging="360"/>
      </w:pPr>
      <w:rPr>
        <w:rFonts w:ascii="Wingdings" w:hAnsi="Wingdings" w:hint="default"/>
        <w:sz w:val="20"/>
      </w:rPr>
    </w:lvl>
    <w:lvl w:ilvl="6" w:tentative="1">
      <w:start w:val="1"/>
      <w:numFmt w:val="bullet"/>
      <w:lvlText w:val=""/>
      <w:lvlJc w:val="left"/>
      <w:pPr>
        <w:tabs>
          <w:tab w:val="num" w:pos="5400"/>
        </w:tabs>
        <w:ind w:left="5400" w:hanging="360"/>
      </w:pPr>
      <w:rPr>
        <w:rFonts w:ascii="Wingdings" w:hAnsi="Wingdings" w:hint="default"/>
        <w:sz w:val="20"/>
      </w:rPr>
    </w:lvl>
    <w:lvl w:ilvl="7" w:tentative="1">
      <w:start w:val="1"/>
      <w:numFmt w:val="bullet"/>
      <w:lvlText w:val=""/>
      <w:lvlJc w:val="left"/>
      <w:pPr>
        <w:tabs>
          <w:tab w:val="num" w:pos="6120"/>
        </w:tabs>
        <w:ind w:left="6120" w:hanging="360"/>
      </w:pPr>
      <w:rPr>
        <w:rFonts w:ascii="Wingdings" w:hAnsi="Wingdings" w:hint="default"/>
        <w:sz w:val="20"/>
      </w:rPr>
    </w:lvl>
    <w:lvl w:ilvl="8" w:tentative="1">
      <w:start w:val="1"/>
      <w:numFmt w:val="bullet"/>
      <w:lvlText w:val=""/>
      <w:lvlJc w:val="left"/>
      <w:pPr>
        <w:tabs>
          <w:tab w:val="num" w:pos="6840"/>
        </w:tabs>
        <w:ind w:left="6840" w:hanging="360"/>
      </w:pPr>
      <w:rPr>
        <w:rFonts w:ascii="Wingdings" w:hAnsi="Wingdings" w:hint="default"/>
        <w:sz w:val="20"/>
      </w:rPr>
    </w:lvl>
  </w:abstractNum>
  <w:abstractNum w:abstractNumId="5" w15:restartNumberingAfterBreak="0">
    <w:nsid w:val="04FD7E1A"/>
    <w:multiLevelType w:val="multilevel"/>
    <w:tmpl w:val="DA16418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056B0919"/>
    <w:multiLevelType w:val="multilevel"/>
    <w:tmpl w:val="5B4008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0AB330B0"/>
    <w:multiLevelType w:val="multilevel"/>
    <w:tmpl w:val="0E9CC800"/>
    <w:lvl w:ilvl="0">
      <w:start w:val="1"/>
      <w:numFmt w:val="decimal"/>
      <w:lvlText w:val="%1."/>
      <w:lvlJc w:val="left"/>
      <w:pPr>
        <w:tabs>
          <w:tab w:val="num" w:pos="1080"/>
        </w:tabs>
        <w:ind w:left="1080" w:hanging="360"/>
      </w:pPr>
    </w:lvl>
    <w:lvl w:ilvl="1" w:tentative="1">
      <w:start w:val="1"/>
      <w:numFmt w:val="decimal"/>
      <w:lvlText w:val="%2."/>
      <w:lvlJc w:val="left"/>
      <w:pPr>
        <w:tabs>
          <w:tab w:val="num" w:pos="1800"/>
        </w:tabs>
        <w:ind w:left="1800" w:hanging="360"/>
      </w:pPr>
    </w:lvl>
    <w:lvl w:ilvl="2" w:tentative="1">
      <w:start w:val="1"/>
      <w:numFmt w:val="decimal"/>
      <w:lvlText w:val="%3."/>
      <w:lvlJc w:val="left"/>
      <w:pPr>
        <w:tabs>
          <w:tab w:val="num" w:pos="2520"/>
        </w:tabs>
        <w:ind w:left="2520" w:hanging="360"/>
      </w:pPr>
    </w:lvl>
    <w:lvl w:ilvl="3" w:tentative="1">
      <w:start w:val="1"/>
      <w:numFmt w:val="decimal"/>
      <w:lvlText w:val="%4."/>
      <w:lvlJc w:val="left"/>
      <w:pPr>
        <w:tabs>
          <w:tab w:val="num" w:pos="3240"/>
        </w:tabs>
        <w:ind w:left="3240" w:hanging="360"/>
      </w:pPr>
    </w:lvl>
    <w:lvl w:ilvl="4" w:tentative="1">
      <w:start w:val="1"/>
      <w:numFmt w:val="decimal"/>
      <w:lvlText w:val="%5."/>
      <w:lvlJc w:val="left"/>
      <w:pPr>
        <w:tabs>
          <w:tab w:val="num" w:pos="3960"/>
        </w:tabs>
        <w:ind w:left="3960" w:hanging="360"/>
      </w:pPr>
    </w:lvl>
    <w:lvl w:ilvl="5" w:tentative="1">
      <w:start w:val="1"/>
      <w:numFmt w:val="decimal"/>
      <w:lvlText w:val="%6."/>
      <w:lvlJc w:val="left"/>
      <w:pPr>
        <w:tabs>
          <w:tab w:val="num" w:pos="4680"/>
        </w:tabs>
        <w:ind w:left="4680" w:hanging="360"/>
      </w:pPr>
    </w:lvl>
    <w:lvl w:ilvl="6" w:tentative="1">
      <w:start w:val="1"/>
      <w:numFmt w:val="decimal"/>
      <w:lvlText w:val="%7."/>
      <w:lvlJc w:val="left"/>
      <w:pPr>
        <w:tabs>
          <w:tab w:val="num" w:pos="5400"/>
        </w:tabs>
        <w:ind w:left="5400" w:hanging="360"/>
      </w:pPr>
    </w:lvl>
    <w:lvl w:ilvl="7" w:tentative="1">
      <w:start w:val="1"/>
      <w:numFmt w:val="decimal"/>
      <w:lvlText w:val="%8."/>
      <w:lvlJc w:val="left"/>
      <w:pPr>
        <w:tabs>
          <w:tab w:val="num" w:pos="6120"/>
        </w:tabs>
        <w:ind w:left="6120" w:hanging="360"/>
      </w:pPr>
    </w:lvl>
    <w:lvl w:ilvl="8" w:tentative="1">
      <w:start w:val="1"/>
      <w:numFmt w:val="decimal"/>
      <w:lvlText w:val="%9."/>
      <w:lvlJc w:val="left"/>
      <w:pPr>
        <w:tabs>
          <w:tab w:val="num" w:pos="6840"/>
        </w:tabs>
        <w:ind w:left="6840" w:hanging="360"/>
      </w:pPr>
    </w:lvl>
  </w:abstractNum>
  <w:abstractNum w:abstractNumId="8" w15:restartNumberingAfterBreak="0">
    <w:nsid w:val="0AE2379D"/>
    <w:multiLevelType w:val="multilevel"/>
    <w:tmpl w:val="791474D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0B7A0594"/>
    <w:multiLevelType w:val="hybridMultilevel"/>
    <w:tmpl w:val="A82E9B08"/>
    <w:lvl w:ilvl="0" w:tplc="9E2EBD3E">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0" w15:restartNumberingAfterBreak="0">
    <w:nsid w:val="0C6E1987"/>
    <w:multiLevelType w:val="multilevel"/>
    <w:tmpl w:val="164246B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0CBE1903"/>
    <w:multiLevelType w:val="multilevel"/>
    <w:tmpl w:val="81BEC34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0E051A1A"/>
    <w:multiLevelType w:val="multilevel"/>
    <w:tmpl w:val="30D6CEDC"/>
    <w:lvl w:ilvl="0">
      <w:start w:val="1"/>
      <w:numFmt w:val="bullet"/>
      <w:lvlText w:val=""/>
      <w:lvlJc w:val="left"/>
      <w:pPr>
        <w:tabs>
          <w:tab w:val="num" w:pos="1080"/>
        </w:tabs>
        <w:ind w:left="1080" w:hanging="360"/>
      </w:pPr>
      <w:rPr>
        <w:rFonts w:ascii="Symbol" w:hAnsi="Symbol" w:hint="default"/>
        <w:sz w:val="20"/>
      </w:rPr>
    </w:lvl>
    <w:lvl w:ilvl="1" w:tentative="1">
      <w:start w:val="1"/>
      <w:numFmt w:val="bullet"/>
      <w:lvlText w:val="o"/>
      <w:lvlJc w:val="left"/>
      <w:pPr>
        <w:tabs>
          <w:tab w:val="num" w:pos="1800"/>
        </w:tabs>
        <w:ind w:left="1800" w:hanging="360"/>
      </w:pPr>
      <w:rPr>
        <w:rFonts w:ascii="Courier New" w:hAnsi="Courier New" w:hint="default"/>
        <w:sz w:val="20"/>
      </w:rPr>
    </w:lvl>
    <w:lvl w:ilvl="2" w:tentative="1">
      <w:start w:val="1"/>
      <w:numFmt w:val="bullet"/>
      <w:lvlText w:val=""/>
      <w:lvlJc w:val="left"/>
      <w:pPr>
        <w:tabs>
          <w:tab w:val="num" w:pos="2520"/>
        </w:tabs>
        <w:ind w:left="2520" w:hanging="360"/>
      </w:pPr>
      <w:rPr>
        <w:rFonts w:ascii="Wingdings" w:hAnsi="Wingdings" w:hint="default"/>
        <w:sz w:val="20"/>
      </w:rPr>
    </w:lvl>
    <w:lvl w:ilvl="3" w:tentative="1">
      <w:start w:val="1"/>
      <w:numFmt w:val="bullet"/>
      <w:lvlText w:val=""/>
      <w:lvlJc w:val="left"/>
      <w:pPr>
        <w:tabs>
          <w:tab w:val="num" w:pos="3240"/>
        </w:tabs>
        <w:ind w:left="3240" w:hanging="360"/>
      </w:pPr>
      <w:rPr>
        <w:rFonts w:ascii="Wingdings" w:hAnsi="Wingdings" w:hint="default"/>
        <w:sz w:val="20"/>
      </w:rPr>
    </w:lvl>
    <w:lvl w:ilvl="4" w:tentative="1">
      <w:start w:val="1"/>
      <w:numFmt w:val="bullet"/>
      <w:lvlText w:val=""/>
      <w:lvlJc w:val="left"/>
      <w:pPr>
        <w:tabs>
          <w:tab w:val="num" w:pos="3960"/>
        </w:tabs>
        <w:ind w:left="3960" w:hanging="360"/>
      </w:pPr>
      <w:rPr>
        <w:rFonts w:ascii="Wingdings" w:hAnsi="Wingdings" w:hint="default"/>
        <w:sz w:val="20"/>
      </w:rPr>
    </w:lvl>
    <w:lvl w:ilvl="5" w:tentative="1">
      <w:start w:val="1"/>
      <w:numFmt w:val="bullet"/>
      <w:lvlText w:val=""/>
      <w:lvlJc w:val="left"/>
      <w:pPr>
        <w:tabs>
          <w:tab w:val="num" w:pos="4680"/>
        </w:tabs>
        <w:ind w:left="4680" w:hanging="360"/>
      </w:pPr>
      <w:rPr>
        <w:rFonts w:ascii="Wingdings" w:hAnsi="Wingdings" w:hint="default"/>
        <w:sz w:val="20"/>
      </w:rPr>
    </w:lvl>
    <w:lvl w:ilvl="6" w:tentative="1">
      <w:start w:val="1"/>
      <w:numFmt w:val="bullet"/>
      <w:lvlText w:val=""/>
      <w:lvlJc w:val="left"/>
      <w:pPr>
        <w:tabs>
          <w:tab w:val="num" w:pos="5400"/>
        </w:tabs>
        <w:ind w:left="5400" w:hanging="360"/>
      </w:pPr>
      <w:rPr>
        <w:rFonts w:ascii="Wingdings" w:hAnsi="Wingdings" w:hint="default"/>
        <w:sz w:val="20"/>
      </w:rPr>
    </w:lvl>
    <w:lvl w:ilvl="7" w:tentative="1">
      <w:start w:val="1"/>
      <w:numFmt w:val="bullet"/>
      <w:lvlText w:val=""/>
      <w:lvlJc w:val="left"/>
      <w:pPr>
        <w:tabs>
          <w:tab w:val="num" w:pos="6120"/>
        </w:tabs>
        <w:ind w:left="6120" w:hanging="360"/>
      </w:pPr>
      <w:rPr>
        <w:rFonts w:ascii="Wingdings" w:hAnsi="Wingdings" w:hint="default"/>
        <w:sz w:val="20"/>
      </w:rPr>
    </w:lvl>
    <w:lvl w:ilvl="8" w:tentative="1">
      <w:start w:val="1"/>
      <w:numFmt w:val="bullet"/>
      <w:lvlText w:val=""/>
      <w:lvlJc w:val="left"/>
      <w:pPr>
        <w:tabs>
          <w:tab w:val="num" w:pos="6840"/>
        </w:tabs>
        <w:ind w:left="6840" w:hanging="360"/>
      </w:pPr>
      <w:rPr>
        <w:rFonts w:ascii="Wingdings" w:hAnsi="Wingdings" w:hint="default"/>
        <w:sz w:val="20"/>
      </w:rPr>
    </w:lvl>
  </w:abstractNum>
  <w:abstractNum w:abstractNumId="13" w15:restartNumberingAfterBreak="0">
    <w:nsid w:val="105F387F"/>
    <w:multiLevelType w:val="multilevel"/>
    <w:tmpl w:val="20E2F4C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10605BD5"/>
    <w:multiLevelType w:val="multilevel"/>
    <w:tmpl w:val="7A849EE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11B8043D"/>
    <w:multiLevelType w:val="multilevel"/>
    <w:tmpl w:val="74BCBE8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12364C98"/>
    <w:multiLevelType w:val="multilevel"/>
    <w:tmpl w:val="3C4A5608"/>
    <w:lvl w:ilvl="0">
      <w:start w:val="1"/>
      <w:numFmt w:val="bullet"/>
      <w:lvlText w:val=""/>
      <w:lvlJc w:val="left"/>
      <w:pPr>
        <w:tabs>
          <w:tab w:val="num" w:pos="1080"/>
        </w:tabs>
        <w:ind w:left="1080" w:hanging="360"/>
      </w:pPr>
      <w:rPr>
        <w:rFonts w:ascii="Symbol" w:hAnsi="Symbol" w:hint="default"/>
        <w:sz w:val="20"/>
      </w:rPr>
    </w:lvl>
    <w:lvl w:ilvl="1" w:tentative="1">
      <w:start w:val="1"/>
      <w:numFmt w:val="bullet"/>
      <w:lvlText w:val="o"/>
      <w:lvlJc w:val="left"/>
      <w:pPr>
        <w:tabs>
          <w:tab w:val="num" w:pos="1800"/>
        </w:tabs>
        <w:ind w:left="1800" w:hanging="360"/>
      </w:pPr>
      <w:rPr>
        <w:rFonts w:ascii="Courier New" w:hAnsi="Courier New" w:hint="default"/>
        <w:sz w:val="20"/>
      </w:rPr>
    </w:lvl>
    <w:lvl w:ilvl="2" w:tentative="1">
      <w:start w:val="1"/>
      <w:numFmt w:val="bullet"/>
      <w:lvlText w:val=""/>
      <w:lvlJc w:val="left"/>
      <w:pPr>
        <w:tabs>
          <w:tab w:val="num" w:pos="2520"/>
        </w:tabs>
        <w:ind w:left="2520" w:hanging="360"/>
      </w:pPr>
      <w:rPr>
        <w:rFonts w:ascii="Wingdings" w:hAnsi="Wingdings" w:hint="default"/>
        <w:sz w:val="20"/>
      </w:rPr>
    </w:lvl>
    <w:lvl w:ilvl="3" w:tentative="1">
      <w:start w:val="1"/>
      <w:numFmt w:val="bullet"/>
      <w:lvlText w:val=""/>
      <w:lvlJc w:val="left"/>
      <w:pPr>
        <w:tabs>
          <w:tab w:val="num" w:pos="3240"/>
        </w:tabs>
        <w:ind w:left="3240" w:hanging="360"/>
      </w:pPr>
      <w:rPr>
        <w:rFonts w:ascii="Wingdings" w:hAnsi="Wingdings" w:hint="default"/>
        <w:sz w:val="20"/>
      </w:rPr>
    </w:lvl>
    <w:lvl w:ilvl="4" w:tentative="1">
      <w:start w:val="1"/>
      <w:numFmt w:val="bullet"/>
      <w:lvlText w:val=""/>
      <w:lvlJc w:val="left"/>
      <w:pPr>
        <w:tabs>
          <w:tab w:val="num" w:pos="3960"/>
        </w:tabs>
        <w:ind w:left="3960" w:hanging="360"/>
      </w:pPr>
      <w:rPr>
        <w:rFonts w:ascii="Wingdings" w:hAnsi="Wingdings" w:hint="default"/>
        <w:sz w:val="20"/>
      </w:rPr>
    </w:lvl>
    <w:lvl w:ilvl="5" w:tentative="1">
      <w:start w:val="1"/>
      <w:numFmt w:val="bullet"/>
      <w:lvlText w:val=""/>
      <w:lvlJc w:val="left"/>
      <w:pPr>
        <w:tabs>
          <w:tab w:val="num" w:pos="4680"/>
        </w:tabs>
        <w:ind w:left="4680" w:hanging="360"/>
      </w:pPr>
      <w:rPr>
        <w:rFonts w:ascii="Wingdings" w:hAnsi="Wingdings" w:hint="default"/>
        <w:sz w:val="20"/>
      </w:rPr>
    </w:lvl>
    <w:lvl w:ilvl="6" w:tentative="1">
      <w:start w:val="1"/>
      <w:numFmt w:val="bullet"/>
      <w:lvlText w:val=""/>
      <w:lvlJc w:val="left"/>
      <w:pPr>
        <w:tabs>
          <w:tab w:val="num" w:pos="5400"/>
        </w:tabs>
        <w:ind w:left="5400" w:hanging="360"/>
      </w:pPr>
      <w:rPr>
        <w:rFonts w:ascii="Wingdings" w:hAnsi="Wingdings" w:hint="default"/>
        <w:sz w:val="20"/>
      </w:rPr>
    </w:lvl>
    <w:lvl w:ilvl="7" w:tentative="1">
      <w:start w:val="1"/>
      <w:numFmt w:val="bullet"/>
      <w:lvlText w:val=""/>
      <w:lvlJc w:val="left"/>
      <w:pPr>
        <w:tabs>
          <w:tab w:val="num" w:pos="6120"/>
        </w:tabs>
        <w:ind w:left="6120" w:hanging="360"/>
      </w:pPr>
      <w:rPr>
        <w:rFonts w:ascii="Wingdings" w:hAnsi="Wingdings" w:hint="default"/>
        <w:sz w:val="20"/>
      </w:rPr>
    </w:lvl>
    <w:lvl w:ilvl="8" w:tentative="1">
      <w:start w:val="1"/>
      <w:numFmt w:val="bullet"/>
      <w:lvlText w:val=""/>
      <w:lvlJc w:val="left"/>
      <w:pPr>
        <w:tabs>
          <w:tab w:val="num" w:pos="6840"/>
        </w:tabs>
        <w:ind w:left="6840" w:hanging="360"/>
      </w:pPr>
      <w:rPr>
        <w:rFonts w:ascii="Wingdings" w:hAnsi="Wingdings" w:hint="default"/>
        <w:sz w:val="20"/>
      </w:rPr>
    </w:lvl>
  </w:abstractNum>
  <w:abstractNum w:abstractNumId="17" w15:restartNumberingAfterBreak="0">
    <w:nsid w:val="156443C1"/>
    <w:multiLevelType w:val="multilevel"/>
    <w:tmpl w:val="FC2CC990"/>
    <w:lvl w:ilvl="0">
      <w:start w:val="1"/>
      <w:numFmt w:val="bullet"/>
      <w:lvlText w:val=""/>
      <w:lvlJc w:val="left"/>
      <w:pPr>
        <w:tabs>
          <w:tab w:val="num" w:pos="1080"/>
        </w:tabs>
        <w:ind w:left="1080" w:hanging="360"/>
      </w:pPr>
      <w:rPr>
        <w:rFonts w:ascii="Symbol" w:hAnsi="Symbol" w:hint="default"/>
        <w:sz w:val="20"/>
      </w:rPr>
    </w:lvl>
    <w:lvl w:ilvl="1" w:tentative="1">
      <w:start w:val="1"/>
      <w:numFmt w:val="bullet"/>
      <w:lvlText w:val="o"/>
      <w:lvlJc w:val="left"/>
      <w:pPr>
        <w:tabs>
          <w:tab w:val="num" w:pos="1800"/>
        </w:tabs>
        <w:ind w:left="1800" w:hanging="360"/>
      </w:pPr>
      <w:rPr>
        <w:rFonts w:ascii="Courier New" w:hAnsi="Courier New" w:hint="default"/>
        <w:sz w:val="20"/>
      </w:rPr>
    </w:lvl>
    <w:lvl w:ilvl="2" w:tentative="1">
      <w:start w:val="1"/>
      <w:numFmt w:val="bullet"/>
      <w:lvlText w:val=""/>
      <w:lvlJc w:val="left"/>
      <w:pPr>
        <w:tabs>
          <w:tab w:val="num" w:pos="2520"/>
        </w:tabs>
        <w:ind w:left="2520" w:hanging="360"/>
      </w:pPr>
      <w:rPr>
        <w:rFonts w:ascii="Wingdings" w:hAnsi="Wingdings" w:hint="default"/>
        <w:sz w:val="20"/>
      </w:rPr>
    </w:lvl>
    <w:lvl w:ilvl="3" w:tentative="1">
      <w:start w:val="1"/>
      <w:numFmt w:val="bullet"/>
      <w:lvlText w:val=""/>
      <w:lvlJc w:val="left"/>
      <w:pPr>
        <w:tabs>
          <w:tab w:val="num" w:pos="3240"/>
        </w:tabs>
        <w:ind w:left="3240" w:hanging="360"/>
      </w:pPr>
      <w:rPr>
        <w:rFonts w:ascii="Wingdings" w:hAnsi="Wingdings" w:hint="default"/>
        <w:sz w:val="20"/>
      </w:rPr>
    </w:lvl>
    <w:lvl w:ilvl="4" w:tentative="1">
      <w:start w:val="1"/>
      <w:numFmt w:val="bullet"/>
      <w:lvlText w:val=""/>
      <w:lvlJc w:val="left"/>
      <w:pPr>
        <w:tabs>
          <w:tab w:val="num" w:pos="3960"/>
        </w:tabs>
        <w:ind w:left="3960" w:hanging="360"/>
      </w:pPr>
      <w:rPr>
        <w:rFonts w:ascii="Wingdings" w:hAnsi="Wingdings" w:hint="default"/>
        <w:sz w:val="20"/>
      </w:rPr>
    </w:lvl>
    <w:lvl w:ilvl="5" w:tentative="1">
      <w:start w:val="1"/>
      <w:numFmt w:val="bullet"/>
      <w:lvlText w:val=""/>
      <w:lvlJc w:val="left"/>
      <w:pPr>
        <w:tabs>
          <w:tab w:val="num" w:pos="4680"/>
        </w:tabs>
        <w:ind w:left="4680" w:hanging="360"/>
      </w:pPr>
      <w:rPr>
        <w:rFonts w:ascii="Wingdings" w:hAnsi="Wingdings" w:hint="default"/>
        <w:sz w:val="20"/>
      </w:rPr>
    </w:lvl>
    <w:lvl w:ilvl="6" w:tentative="1">
      <w:start w:val="1"/>
      <w:numFmt w:val="bullet"/>
      <w:lvlText w:val=""/>
      <w:lvlJc w:val="left"/>
      <w:pPr>
        <w:tabs>
          <w:tab w:val="num" w:pos="5400"/>
        </w:tabs>
        <w:ind w:left="5400" w:hanging="360"/>
      </w:pPr>
      <w:rPr>
        <w:rFonts w:ascii="Wingdings" w:hAnsi="Wingdings" w:hint="default"/>
        <w:sz w:val="20"/>
      </w:rPr>
    </w:lvl>
    <w:lvl w:ilvl="7" w:tentative="1">
      <w:start w:val="1"/>
      <w:numFmt w:val="bullet"/>
      <w:lvlText w:val=""/>
      <w:lvlJc w:val="left"/>
      <w:pPr>
        <w:tabs>
          <w:tab w:val="num" w:pos="6120"/>
        </w:tabs>
        <w:ind w:left="6120" w:hanging="360"/>
      </w:pPr>
      <w:rPr>
        <w:rFonts w:ascii="Wingdings" w:hAnsi="Wingdings" w:hint="default"/>
        <w:sz w:val="20"/>
      </w:rPr>
    </w:lvl>
    <w:lvl w:ilvl="8" w:tentative="1">
      <w:start w:val="1"/>
      <w:numFmt w:val="bullet"/>
      <w:lvlText w:val=""/>
      <w:lvlJc w:val="left"/>
      <w:pPr>
        <w:tabs>
          <w:tab w:val="num" w:pos="6840"/>
        </w:tabs>
        <w:ind w:left="6840" w:hanging="360"/>
      </w:pPr>
      <w:rPr>
        <w:rFonts w:ascii="Wingdings" w:hAnsi="Wingdings" w:hint="default"/>
        <w:sz w:val="20"/>
      </w:rPr>
    </w:lvl>
  </w:abstractNum>
  <w:abstractNum w:abstractNumId="18" w15:restartNumberingAfterBreak="0">
    <w:nsid w:val="16E57614"/>
    <w:multiLevelType w:val="hybridMultilevel"/>
    <w:tmpl w:val="0606705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17177C0B"/>
    <w:multiLevelType w:val="multilevel"/>
    <w:tmpl w:val="166EC24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17D45AF4"/>
    <w:multiLevelType w:val="multilevel"/>
    <w:tmpl w:val="182CAA9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17F9680E"/>
    <w:multiLevelType w:val="multilevel"/>
    <w:tmpl w:val="65C47A3C"/>
    <w:lvl w:ilvl="0">
      <w:start w:val="1"/>
      <w:numFmt w:val="bullet"/>
      <w:lvlText w:val=""/>
      <w:lvlJc w:val="left"/>
      <w:pPr>
        <w:tabs>
          <w:tab w:val="num" w:pos="1080"/>
        </w:tabs>
        <w:ind w:left="1080" w:hanging="360"/>
      </w:pPr>
      <w:rPr>
        <w:rFonts w:ascii="Symbol" w:hAnsi="Symbol" w:hint="default"/>
        <w:sz w:val="20"/>
      </w:rPr>
    </w:lvl>
    <w:lvl w:ilvl="1" w:tentative="1">
      <w:start w:val="1"/>
      <w:numFmt w:val="bullet"/>
      <w:lvlText w:val="o"/>
      <w:lvlJc w:val="left"/>
      <w:pPr>
        <w:tabs>
          <w:tab w:val="num" w:pos="1800"/>
        </w:tabs>
        <w:ind w:left="1800" w:hanging="360"/>
      </w:pPr>
      <w:rPr>
        <w:rFonts w:ascii="Courier New" w:hAnsi="Courier New" w:hint="default"/>
        <w:sz w:val="20"/>
      </w:rPr>
    </w:lvl>
    <w:lvl w:ilvl="2" w:tentative="1">
      <w:start w:val="1"/>
      <w:numFmt w:val="bullet"/>
      <w:lvlText w:val=""/>
      <w:lvlJc w:val="left"/>
      <w:pPr>
        <w:tabs>
          <w:tab w:val="num" w:pos="2520"/>
        </w:tabs>
        <w:ind w:left="2520" w:hanging="360"/>
      </w:pPr>
      <w:rPr>
        <w:rFonts w:ascii="Wingdings" w:hAnsi="Wingdings" w:hint="default"/>
        <w:sz w:val="20"/>
      </w:rPr>
    </w:lvl>
    <w:lvl w:ilvl="3" w:tentative="1">
      <w:start w:val="1"/>
      <w:numFmt w:val="bullet"/>
      <w:lvlText w:val=""/>
      <w:lvlJc w:val="left"/>
      <w:pPr>
        <w:tabs>
          <w:tab w:val="num" w:pos="3240"/>
        </w:tabs>
        <w:ind w:left="3240" w:hanging="360"/>
      </w:pPr>
      <w:rPr>
        <w:rFonts w:ascii="Wingdings" w:hAnsi="Wingdings" w:hint="default"/>
        <w:sz w:val="20"/>
      </w:rPr>
    </w:lvl>
    <w:lvl w:ilvl="4" w:tentative="1">
      <w:start w:val="1"/>
      <w:numFmt w:val="bullet"/>
      <w:lvlText w:val=""/>
      <w:lvlJc w:val="left"/>
      <w:pPr>
        <w:tabs>
          <w:tab w:val="num" w:pos="3960"/>
        </w:tabs>
        <w:ind w:left="3960" w:hanging="360"/>
      </w:pPr>
      <w:rPr>
        <w:rFonts w:ascii="Wingdings" w:hAnsi="Wingdings" w:hint="default"/>
        <w:sz w:val="20"/>
      </w:rPr>
    </w:lvl>
    <w:lvl w:ilvl="5" w:tentative="1">
      <w:start w:val="1"/>
      <w:numFmt w:val="bullet"/>
      <w:lvlText w:val=""/>
      <w:lvlJc w:val="left"/>
      <w:pPr>
        <w:tabs>
          <w:tab w:val="num" w:pos="4680"/>
        </w:tabs>
        <w:ind w:left="4680" w:hanging="360"/>
      </w:pPr>
      <w:rPr>
        <w:rFonts w:ascii="Wingdings" w:hAnsi="Wingdings" w:hint="default"/>
        <w:sz w:val="20"/>
      </w:rPr>
    </w:lvl>
    <w:lvl w:ilvl="6" w:tentative="1">
      <w:start w:val="1"/>
      <w:numFmt w:val="bullet"/>
      <w:lvlText w:val=""/>
      <w:lvlJc w:val="left"/>
      <w:pPr>
        <w:tabs>
          <w:tab w:val="num" w:pos="5400"/>
        </w:tabs>
        <w:ind w:left="5400" w:hanging="360"/>
      </w:pPr>
      <w:rPr>
        <w:rFonts w:ascii="Wingdings" w:hAnsi="Wingdings" w:hint="default"/>
        <w:sz w:val="20"/>
      </w:rPr>
    </w:lvl>
    <w:lvl w:ilvl="7" w:tentative="1">
      <w:start w:val="1"/>
      <w:numFmt w:val="bullet"/>
      <w:lvlText w:val=""/>
      <w:lvlJc w:val="left"/>
      <w:pPr>
        <w:tabs>
          <w:tab w:val="num" w:pos="6120"/>
        </w:tabs>
        <w:ind w:left="6120" w:hanging="360"/>
      </w:pPr>
      <w:rPr>
        <w:rFonts w:ascii="Wingdings" w:hAnsi="Wingdings" w:hint="default"/>
        <w:sz w:val="20"/>
      </w:rPr>
    </w:lvl>
    <w:lvl w:ilvl="8" w:tentative="1">
      <w:start w:val="1"/>
      <w:numFmt w:val="bullet"/>
      <w:lvlText w:val=""/>
      <w:lvlJc w:val="left"/>
      <w:pPr>
        <w:tabs>
          <w:tab w:val="num" w:pos="6840"/>
        </w:tabs>
        <w:ind w:left="6840" w:hanging="360"/>
      </w:pPr>
      <w:rPr>
        <w:rFonts w:ascii="Wingdings" w:hAnsi="Wingdings" w:hint="default"/>
        <w:sz w:val="20"/>
      </w:rPr>
    </w:lvl>
  </w:abstractNum>
  <w:abstractNum w:abstractNumId="22" w15:restartNumberingAfterBreak="0">
    <w:nsid w:val="18BE792F"/>
    <w:multiLevelType w:val="multilevel"/>
    <w:tmpl w:val="AAF87DB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197D03AC"/>
    <w:multiLevelType w:val="multilevel"/>
    <w:tmpl w:val="3CE691A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19A03935"/>
    <w:multiLevelType w:val="multilevel"/>
    <w:tmpl w:val="EAB26FB8"/>
    <w:lvl w:ilvl="0">
      <w:start w:val="1"/>
      <w:numFmt w:val="decimal"/>
      <w:lvlText w:val="%1."/>
      <w:lvlJc w:val="left"/>
      <w:pPr>
        <w:tabs>
          <w:tab w:val="num" w:pos="1080"/>
        </w:tabs>
        <w:ind w:left="1080" w:hanging="360"/>
      </w:pPr>
    </w:lvl>
    <w:lvl w:ilvl="1" w:tentative="1">
      <w:start w:val="1"/>
      <w:numFmt w:val="decimal"/>
      <w:lvlText w:val="%2."/>
      <w:lvlJc w:val="left"/>
      <w:pPr>
        <w:tabs>
          <w:tab w:val="num" w:pos="1800"/>
        </w:tabs>
        <w:ind w:left="1800" w:hanging="360"/>
      </w:pPr>
    </w:lvl>
    <w:lvl w:ilvl="2" w:tentative="1">
      <w:start w:val="1"/>
      <w:numFmt w:val="decimal"/>
      <w:lvlText w:val="%3."/>
      <w:lvlJc w:val="left"/>
      <w:pPr>
        <w:tabs>
          <w:tab w:val="num" w:pos="2520"/>
        </w:tabs>
        <w:ind w:left="2520" w:hanging="360"/>
      </w:pPr>
    </w:lvl>
    <w:lvl w:ilvl="3" w:tentative="1">
      <w:start w:val="1"/>
      <w:numFmt w:val="decimal"/>
      <w:lvlText w:val="%4."/>
      <w:lvlJc w:val="left"/>
      <w:pPr>
        <w:tabs>
          <w:tab w:val="num" w:pos="3240"/>
        </w:tabs>
        <w:ind w:left="3240" w:hanging="360"/>
      </w:pPr>
    </w:lvl>
    <w:lvl w:ilvl="4" w:tentative="1">
      <w:start w:val="1"/>
      <w:numFmt w:val="decimal"/>
      <w:lvlText w:val="%5."/>
      <w:lvlJc w:val="left"/>
      <w:pPr>
        <w:tabs>
          <w:tab w:val="num" w:pos="3960"/>
        </w:tabs>
        <w:ind w:left="3960" w:hanging="360"/>
      </w:pPr>
    </w:lvl>
    <w:lvl w:ilvl="5" w:tentative="1">
      <w:start w:val="1"/>
      <w:numFmt w:val="decimal"/>
      <w:lvlText w:val="%6."/>
      <w:lvlJc w:val="left"/>
      <w:pPr>
        <w:tabs>
          <w:tab w:val="num" w:pos="4680"/>
        </w:tabs>
        <w:ind w:left="4680" w:hanging="360"/>
      </w:pPr>
    </w:lvl>
    <w:lvl w:ilvl="6" w:tentative="1">
      <w:start w:val="1"/>
      <w:numFmt w:val="decimal"/>
      <w:lvlText w:val="%7."/>
      <w:lvlJc w:val="left"/>
      <w:pPr>
        <w:tabs>
          <w:tab w:val="num" w:pos="5400"/>
        </w:tabs>
        <w:ind w:left="5400" w:hanging="360"/>
      </w:pPr>
    </w:lvl>
    <w:lvl w:ilvl="7" w:tentative="1">
      <w:start w:val="1"/>
      <w:numFmt w:val="decimal"/>
      <w:lvlText w:val="%8."/>
      <w:lvlJc w:val="left"/>
      <w:pPr>
        <w:tabs>
          <w:tab w:val="num" w:pos="6120"/>
        </w:tabs>
        <w:ind w:left="6120" w:hanging="360"/>
      </w:pPr>
    </w:lvl>
    <w:lvl w:ilvl="8" w:tentative="1">
      <w:start w:val="1"/>
      <w:numFmt w:val="decimal"/>
      <w:lvlText w:val="%9."/>
      <w:lvlJc w:val="left"/>
      <w:pPr>
        <w:tabs>
          <w:tab w:val="num" w:pos="6840"/>
        </w:tabs>
        <w:ind w:left="6840" w:hanging="360"/>
      </w:pPr>
    </w:lvl>
  </w:abstractNum>
  <w:abstractNum w:abstractNumId="25" w15:restartNumberingAfterBreak="0">
    <w:nsid w:val="1AFD11F5"/>
    <w:multiLevelType w:val="multilevel"/>
    <w:tmpl w:val="2C8A03E4"/>
    <w:lvl w:ilvl="0">
      <w:start w:val="1"/>
      <w:numFmt w:val="bullet"/>
      <w:lvlText w:val=""/>
      <w:lvlJc w:val="left"/>
      <w:pPr>
        <w:tabs>
          <w:tab w:val="num" w:pos="1080"/>
        </w:tabs>
        <w:ind w:left="1080" w:hanging="360"/>
      </w:pPr>
      <w:rPr>
        <w:rFonts w:ascii="Symbol" w:hAnsi="Symbol" w:hint="default"/>
        <w:sz w:val="20"/>
      </w:rPr>
    </w:lvl>
    <w:lvl w:ilvl="1" w:tentative="1">
      <w:start w:val="1"/>
      <w:numFmt w:val="bullet"/>
      <w:lvlText w:val="o"/>
      <w:lvlJc w:val="left"/>
      <w:pPr>
        <w:tabs>
          <w:tab w:val="num" w:pos="1800"/>
        </w:tabs>
        <w:ind w:left="1800" w:hanging="360"/>
      </w:pPr>
      <w:rPr>
        <w:rFonts w:ascii="Courier New" w:hAnsi="Courier New" w:hint="default"/>
        <w:sz w:val="20"/>
      </w:rPr>
    </w:lvl>
    <w:lvl w:ilvl="2" w:tentative="1">
      <w:start w:val="1"/>
      <w:numFmt w:val="bullet"/>
      <w:lvlText w:val=""/>
      <w:lvlJc w:val="left"/>
      <w:pPr>
        <w:tabs>
          <w:tab w:val="num" w:pos="2520"/>
        </w:tabs>
        <w:ind w:left="2520" w:hanging="360"/>
      </w:pPr>
      <w:rPr>
        <w:rFonts w:ascii="Wingdings" w:hAnsi="Wingdings" w:hint="default"/>
        <w:sz w:val="20"/>
      </w:rPr>
    </w:lvl>
    <w:lvl w:ilvl="3" w:tentative="1">
      <w:start w:val="1"/>
      <w:numFmt w:val="bullet"/>
      <w:lvlText w:val=""/>
      <w:lvlJc w:val="left"/>
      <w:pPr>
        <w:tabs>
          <w:tab w:val="num" w:pos="3240"/>
        </w:tabs>
        <w:ind w:left="3240" w:hanging="360"/>
      </w:pPr>
      <w:rPr>
        <w:rFonts w:ascii="Wingdings" w:hAnsi="Wingdings" w:hint="default"/>
        <w:sz w:val="20"/>
      </w:rPr>
    </w:lvl>
    <w:lvl w:ilvl="4" w:tentative="1">
      <w:start w:val="1"/>
      <w:numFmt w:val="bullet"/>
      <w:lvlText w:val=""/>
      <w:lvlJc w:val="left"/>
      <w:pPr>
        <w:tabs>
          <w:tab w:val="num" w:pos="3960"/>
        </w:tabs>
        <w:ind w:left="3960" w:hanging="360"/>
      </w:pPr>
      <w:rPr>
        <w:rFonts w:ascii="Wingdings" w:hAnsi="Wingdings" w:hint="default"/>
        <w:sz w:val="20"/>
      </w:rPr>
    </w:lvl>
    <w:lvl w:ilvl="5" w:tentative="1">
      <w:start w:val="1"/>
      <w:numFmt w:val="bullet"/>
      <w:lvlText w:val=""/>
      <w:lvlJc w:val="left"/>
      <w:pPr>
        <w:tabs>
          <w:tab w:val="num" w:pos="4680"/>
        </w:tabs>
        <w:ind w:left="4680" w:hanging="360"/>
      </w:pPr>
      <w:rPr>
        <w:rFonts w:ascii="Wingdings" w:hAnsi="Wingdings" w:hint="default"/>
        <w:sz w:val="20"/>
      </w:rPr>
    </w:lvl>
    <w:lvl w:ilvl="6" w:tentative="1">
      <w:start w:val="1"/>
      <w:numFmt w:val="bullet"/>
      <w:lvlText w:val=""/>
      <w:lvlJc w:val="left"/>
      <w:pPr>
        <w:tabs>
          <w:tab w:val="num" w:pos="5400"/>
        </w:tabs>
        <w:ind w:left="5400" w:hanging="360"/>
      </w:pPr>
      <w:rPr>
        <w:rFonts w:ascii="Wingdings" w:hAnsi="Wingdings" w:hint="default"/>
        <w:sz w:val="20"/>
      </w:rPr>
    </w:lvl>
    <w:lvl w:ilvl="7" w:tentative="1">
      <w:start w:val="1"/>
      <w:numFmt w:val="bullet"/>
      <w:lvlText w:val=""/>
      <w:lvlJc w:val="left"/>
      <w:pPr>
        <w:tabs>
          <w:tab w:val="num" w:pos="6120"/>
        </w:tabs>
        <w:ind w:left="6120" w:hanging="360"/>
      </w:pPr>
      <w:rPr>
        <w:rFonts w:ascii="Wingdings" w:hAnsi="Wingdings" w:hint="default"/>
        <w:sz w:val="20"/>
      </w:rPr>
    </w:lvl>
    <w:lvl w:ilvl="8" w:tentative="1">
      <w:start w:val="1"/>
      <w:numFmt w:val="bullet"/>
      <w:lvlText w:val=""/>
      <w:lvlJc w:val="left"/>
      <w:pPr>
        <w:tabs>
          <w:tab w:val="num" w:pos="6840"/>
        </w:tabs>
        <w:ind w:left="6840" w:hanging="360"/>
      </w:pPr>
      <w:rPr>
        <w:rFonts w:ascii="Wingdings" w:hAnsi="Wingdings" w:hint="default"/>
        <w:sz w:val="20"/>
      </w:rPr>
    </w:lvl>
  </w:abstractNum>
  <w:abstractNum w:abstractNumId="26" w15:restartNumberingAfterBreak="0">
    <w:nsid w:val="1BFA6C6D"/>
    <w:multiLevelType w:val="multilevel"/>
    <w:tmpl w:val="B4D25A1A"/>
    <w:lvl w:ilvl="0">
      <w:start w:val="1"/>
      <w:numFmt w:val="bullet"/>
      <w:lvlText w:val=""/>
      <w:lvlJc w:val="left"/>
      <w:pPr>
        <w:tabs>
          <w:tab w:val="num" w:pos="1080"/>
        </w:tabs>
        <w:ind w:left="1080" w:hanging="360"/>
      </w:pPr>
      <w:rPr>
        <w:rFonts w:ascii="Symbol" w:hAnsi="Symbol" w:hint="default"/>
        <w:sz w:val="20"/>
      </w:rPr>
    </w:lvl>
    <w:lvl w:ilvl="1" w:tentative="1">
      <w:start w:val="1"/>
      <w:numFmt w:val="bullet"/>
      <w:lvlText w:val="o"/>
      <w:lvlJc w:val="left"/>
      <w:pPr>
        <w:tabs>
          <w:tab w:val="num" w:pos="1800"/>
        </w:tabs>
        <w:ind w:left="1800" w:hanging="360"/>
      </w:pPr>
      <w:rPr>
        <w:rFonts w:ascii="Courier New" w:hAnsi="Courier New" w:hint="default"/>
        <w:sz w:val="20"/>
      </w:rPr>
    </w:lvl>
    <w:lvl w:ilvl="2" w:tentative="1">
      <w:start w:val="1"/>
      <w:numFmt w:val="bullet"/>
      <w:lvlText w:val=""/>
      <w:lvlJc w:val="left"/>
      <w:pPr>
        <w:tabs>
          <w:tab w:val="num" w:pos="2520"/>
        </w:tabs>
        <w:ind w:left="2520" w:hanging="360"/>
      </w:pPr>
      <w:rPr>
        <w:rFonts w:ascii="Wingdings" w:hAnsi="Wingdings" w:hint="default"/>
        <w:sz w:val="20"/>
      </w:rPr>
    </w:lvl>
    <w:lvl w:ilvl="3" w:tentative="1">
      <w:start w:val="1"/>
      <w:numFmt w:val="bullet"/>
      <w:lvlText w:val=""/>
      <w:lvlJc w:val="left"/>
      <w:pPr>
        <w:tabs>
          <w:tab w:val="num" w:pos="3240"/>
        </w:tabs>
        <w:ind w:left="3240" w:hanging="360"/>
      </w:pPr>
      <w:rPr>
        <w:rFonts w:ascii="Wingdings" w:hAnsi="Wingdings" w:hint="default"/>
        <w:sz w:val="20"/>
      </w:rPr>
    </w:lvl>
    <w:lvl w:ilvl="4" w:tentative="1">
      <w:start w:val="1"/>
      <w:numFmt w:val="bullet"/>
      <w:lvlText w:val=""/>
      <w:lvlJc w:val="left"/>
      <w:pPr>
        <w:tabs>
          <w:tab w:val="num" w:pos="3960"/>
        </w:tabs>
        <w:ind w:left="3960" w:hanging="360"/>
      </w:pPr>
      <w:rPr>
        <w:rFonts w:ascii="Wingdings" w:hAnsi="Wingdings" w:hint="default"/>
        <w:sz w:val="20"/>
      </w:rPr>
    </w:lvl>
    <w:lvl w:ilvl="5" w:tentative="1">
      <w:start w:val="1"/>
      <w:numFmt w:val="bullet"/>
      <w:lvlText w:val=""/>
      <w:lvlJc w:val="left"/>
      <w:pPr>
        <w:tabs>
          <w:tab w:val="num" w:pos="4680"/>
        </w:tabs>
        <w:ind w:left="4680" w:hanging="360"/>
      </w:pPr>
      <w:rPr>
        <w:rFonts w:ascii="Wingdings" w:hAnsi="Wingdings" w:hint="default"/>
        <w:sz w:val="20"/>
      </w:rPr>
    </w:lvl>
    <w:lvl w:ilvl="6" w:tentative="1">
      <w:start w:val="1"/>
      <w:numFmt w:val="bullet"/>
      <w:lvlText w:val=""/>
      <w:lvlJc w:val="left"/>
      <w:pPr>
        <w:tabs>
          <w:tab w:val="num" w:pos="5400"/>
        </w:tabs>
        <w:ind w:left="5400" w:hanging="360"/>
      </w:pPr>
      <w:rPr>
        <w:rFonts w:ascii="Wingdings" w:hAnsi="Wingdings" w:hint="default"/>
        <w:sz w:val="20"/>
      </w:rPr>
    </w:lvl>
    <w:lvl w:ilvl="7" w:tentative="1">
      <w:start w:val="1"/>
      <w:numFmt w:val="bullet"/>
      <w:lvlText w:val=""/>
      <w:lvlJc w:val="left"/>
      <w:pPr>
        <w:tabs>
          <w:tab w:val="num" w:pos="6120"/>
        </w:tabs>
        <w:ind w:left="6120" w:hanging="360"/>
      </w:pPr>
      <w:rPr>
        <w:rFonts w:ascii="Wingdings" w:hAnsi="Wingdings" w:hint="default"/>
        <w:sz w:val="20"/>
      </w:rPr>
    </w:lvl>
    <w:lvl w:ilvl="8" w:tentative="1">
      <w:start w:val="1"/>
      <w:numFmt w:val="bullet"/>
      <w:lvlText w:val=""/>
      <w:lvlJc w:val="left"/>
      <w:pPr>
        <w:tabs>
          <w:tab w:val="num" w:pos="6840"/>
        </w:tabs>
        <w:ind w:left="6840" w:hanging="360"/>
      </w:pPr>
      <w:rPr>
        <w:rFonts w:ascii="Wingdings" w:hAnsi="Wingdings" w:hint="default"/>
        <w:sz w:val="20"/>
      </w:rPr>
    </w:lvl>
  </w:abstractNum>
  <w:abstractNum w:abstractNumId="27" w15:restartNumberingAfterBreak="0">
    <w:nsid w:val="1E013C9C"/>
    <w:multiLevelType w:val="multilevel"/>
    <w:tmpl w:val="BFF2482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15:restartNumberingAfterBreak="0">
    <w:nsid w:val="201A38E7"/>
    <w:multiLevelType w:val="hybridMultilevel"/>
    <w:tmpl w:val="0172D3F8"/>
    <w:lvl w:ilvl="0" w:tplc="4852CEBE">
      <w:start w:val="10"/>
      <w:numFmt w:val="bullet"/>
      <w:lvlText w:val="-"/>
      <w:lvlJc w:val="left"/>
      <w:pPr>
        <w:ind w:left="786" w:hanging="360"/>
      </w:pPr>
      <w:rPr>
        <w:rFonts w:ascii="Times New Roman" w:eastAsiaTheme="minorHAnsi" w:hAnsi="Times New Roman" w:cs="Times New Roman" w:hint="default"/>
      </w:rPr>
    </w:lvl>
    <w:lvl w:ilvl="1" w:tplc="04090003" w:tentative="1">
      <w:start w:val="1"/>
      <w:numFmt w:val="bullet"/>
      <w:lvlText w:val="o"/>
      <w:lvlJc w:val="left"/>
      <w:pPr>
        <w:ind w:left="1506" w:hanging="360"/>
      </w:pPr>
      <w:rPr>
        <w:rFonts w:ascii="Courier New" w:hAnsi="Courier New" w:cs="Courier New" w:hint="default"/>
      </w:rPr>
    </w:lvl>
    <w:lvl w:ilvl="2" w:tplc="04090005" w:tentative="1">
      <w:start w:val="1"/>
      <w:numFmt w:val="bullet"/>
      <w:lvlText w:val=""/>
      <w:lvlJc w:val="left"/>
      <w:pPr>
        <w:ind w:left="2226" w:hanging="360"/>
      </w:pPr>
      <w:rPr>
        <w:rFonts w:ascii="Wingdings" w:hAnsi="Wingdings" w:hint="default"/>
      </w:rPr>
    </w:lvl>
    <w:lvl w:ilvl="3" w:tplc="04090001" w:tentative="1">
      <w:start w:val="1"/>
      <w:numFmt w:val="bullet"/>
      <w:lvlText w:val=""/>
      <w:lvlJc w:val="left"/>
      <w:pPr>
        <w:ind w:left="2946" w:hanging="360"/>
      </w:pPr>
      <w:rPr>
        <w:rFonts w:ascii="Symbol" w:hAnsi="Symbol" w:hint="default"/>
      </w:rPr>
    </w:lvl>
    <w:lvl w:ilvl="4" w:tplc="04090003" w:tentative="1">
      <w:start w:val="1"/>
      <w:numFmt w:val="bullet"/>
      <w:lvlText w:val="o"/>
      <w:lvlJc w:val="left"/>
      <w:pPr>
        <w:ind w:left="3666" w:hanging="360"/>
      </w:pPr>
      <w:rPr>
        <w:rFonts w:ascii="Courier New" w:hAnsi="Courier New" w:cs="Courier New" w:hint="default"/>
      </w:rPr>
    </w:lvl>
    <w:lvl w:ilvl="5" w:tplc="04090005" w:tentative="1">
      <w:start w:val="1"/>
      <w:numFmt w:val="bullet"/>
      <w:lvlText w:val=""/>
      <w:lvlJc w:val="left"/>
      <w:pPr>
        <w:ind w:left="4386" w:hanging="360"/>
      </w:pPr>
      <w:rPr>
        <w:rFonts w:ascii="Wingdings" w:hAnsi="Wingdings" w:hint="default"/>
      </w:rPr>
    </w:lvl>
    <w:lvl w:ilvl="6" w:tplc="04090001" w:tentative="1">
      <w:start w:val="1"/>
      <w:numFmt w:val="bullet"/>
      <w:lvlText w:val=""/>
      <w:lvlJc w:val="left"/>
      <w:pPr>
        <w:ind w:left="5106" w:hanging="360"/>
      </w:pPr>
      <w:rPr>
        <w:rFonts w:ascii="Symbol" w:hAnsi="Symbol" w:hint="default"/>
      </w:rPr>
    </w:lvl>
    <w:lvl w:ilvl="7" w:tplc="04090003" w:tentative="1">
      <w:start w:val="1"/>
      <w:numFmt w:val="bullet"/>
      <w:lvlText w:val="o"/>
      <w:lvlJc w:val="left"/>
      <w:pPr>
        <w:ind w:left="5826" w:hanging="360"/>
      </w:pPr>
      <w:rPr>
        <w:rFonts w:ascii="Courier New" w:hAnsi="Courier New" w:cs="Courier New" w:hint="default"/>
      </w:rPr>
    </w:lvl>
    <w:lvl w:ilvl="8" w:tplc="04090005" w:tentative="1">
      <w:start w:val="1"/>
      <w:numFmt w:val="bullet"/>
      <w:lvlText w:val=""/>
      <w:lvlJc w:val="left"/>
      <w:pPr>
        <w:ind w:left="6546" w:hanging="360"/>
      </w:pPr>
      <w:rPr>
        <w:rFonts w:ascii="Wingdings" w:hAnsi="Wingdings" w:hint="default"/>
      </w:rPr>
    </w:lvl>
  </w:abstractNum>
  <w:abstractNum w:abstractNumId="29" w15:restartNumberingAfterBreak="0">
    <w:nsid w:val="23DC72E1"/>
    <w:multiLevelType w:val="multilevel"/>
    <w:tmpl w:val="DF6257E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15:restartNumberingAfterBreak="0">
    <w:nsid w:val="23EE0F39"/>
    <w:multiLevelType w:val="hybridMultilevel"/>
    <w:tmpl w:val="1C22B126"/>
    <w:lvl w:ilvl="0" w:tplc="1B806A22">
      <w:numFmt w:val="bullet"/>
      <w:lvlText w:val="-"/>
      <w:lvlJc w:val="left"/>
      <w:pPr>
        <w:ind w:left="720" w:hanging="360"/>
      </w:pPr>
      <w:rPr>
        <w:rFonts w:ascii="Cordia New" w:eastAsiaTheme="minorHAnsi" w:hAnsi="Cordia New" w:cs="Cordia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15:restartNumberingAfterBreak="0">
    <w:nsid w:val="2432385A"/>
    <w:multiLevelType w:val="multilevel"/>
    <w:tmpl w:val="424023AE"/>
    <w:lvl w:ilvl="0">
      <w:start w:val="1"/>
      <w:numFmt w:val="decimal"/>
      <w:lvlText w:val="%1."/>
      <w:lvlJc w:val="left"/>
      <w:pPr>
        <w:tabs>
          <w:tab w:val="num" w:pos="1080"/>
        </w:tabs>
        <w:ind w:left="1080" w:hanging="360"/>
      </w:pPr>
    </w:lvl>
    <w:lvl w:ilvl="1" w:tentative="1">
      <w:start w:val="1"/>
      <w:numFmt w:val="decimal"/>
      <w:lvlText w:val="%2."/>
      <w:lvlJc w:val="left"/>
      <w:pPr>
        <w:tabs>
          <w:tab w:val="num" w:pos="1800"/>
        </w:tabs>
        <w:ind w:left="1800" w:hanging="360"/>
      </w:pPr>
    </w:lvl>
    <w:lvl w:ilvl="2" w:tentative="1">
      <w:start w:val="1"/>
      <w:numFmt w:val="decimal"/>
      <w:lvlText w:val="%3."/>
      <w:lvlJc w:val="left"/>
      <w:pPr>
        <w:tabs>
          <w:tab w:val="num" w:pos="2520"/>
        </w:tabs>
        <w:ind w:left="2520" w:hanging="360"/>
      </w:pPr>
    </w:lvl>
    <w:lvl w:ilvl="3" w:tentative="1">
      <w:start w:val="1"/>
      <w:numFmt w:val="decimal"/>
      <w:lvlText w:val="%4."/>
      <w:lvlJc w:val="left"/>
      <w:pPr>
        <w:tabs>
          <w:tab w:val="num" w:pos="3240"/>
        </w:tabs>
        <w:ind w:left="3240" w:hanging="360"/>
      </w:pPr>
    </w:lvl>
    <w:lvl w:ilvl="4" w:tentative="1">
      <w:start w:val="1"/>
      <w:numFmt w:val="decimal"/>
      <w:lvlText w:val="%5."/>
      <w:lvlJc w:val="left"/>
      <w:pPr>
        <w:tabs>
          <w:tab w:val="num" w:pos="3960"/>
        </w:tabs>
        <w:ind w:left="3960" w:hanging="360"/>
      </w:pPr>
    </w:lvl>
    <w:lvl w:ilvl="5" w:tentative="1">
      <w:start w:val="1"/>
      <w:numFmt w:val="decimal"/>
      <w:lvlText w:val="%6."/>
      <w:lvlJc w:val="left"/>
      <w:pPr>
        <w:tabs>
          <w:tab w:val="num" w:pos="4680"/>
        </w:tabs>
        <w:ind w:left="4680" w:hanging="360"/>
      </w:pPr>
    </w:lvl>
    <w:lvl w:ilvl="6" w:tentative="1">
      <w:start w:val="1"/>
      <w:numFmt w:val="decimal"/>
      <w:lvlText w:val="%7."/>
      <w:lvlJc w:val="left"/>
      <w:pPr>
        <w:tabs>
          <w:tab w:val="num" w:pos="5400"/>
        </w:tabs>
        <w:ind w:left="5400" w:hanging="360"/>
      </w:pPr>
    </w:lvl>
    <w:lvl w:ilvl="7" w:tentative="1">
      <w:start w:val="1"/>
      <w:numFmt w:val="decimal"/>
      <w:lvlText w:val="%8."/>
      <w:lvlJc w:val="left"/>
      <w:pPr>
        <w:tabs>
          <w:tab w:val="num" w:pos="6120"/>
        </w:tabs>
        <w:ind w:left="6120" w:hanging="360"/>
      </w:pPr>
    </w:lvl>
    <w:lvl w:ilvl="8" w:tentative="1">
      <w:start w:val="1"/>
      <w:numFmt w:val="decimal"/>
      <w:lvlText w:val="%9."/>
      <w:lvlJc w:val="left"/>
      <w:pPr>
        <w:tabs>
          <w:tab w:val="num" w:pos="6840"/>
        </w:tabs>
        <w:ind w:left="6840" w:hanging="360"/>
      </w:pPr>
    </w:lvl>
  </w:abstractNum>
  <w:abstractNum w:abstractNumId="32" w15:restartNumberingAfterBreak="0">
    <w:nsid w:val="25CE1755"/>
    <w:multiLevelType w:val="multilevel"/>
    <w:tmpl w:val="97809F3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3" w15:restartNumberingAfterBreak="0">
    <w:nsid w:val="26E55827"/>
    <w:multiLevelType w:val="multilevel"/>
    <w:tmpl w:val="13446E4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4" w15:restartNumberingAfterBreak="0">
    <w:nsid w:val="29AF6628"/>
    <w:multiLevelType w:val="multilevel"/>
    <w:tmpl w:val="98A6B6F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5" w15:restartNumberingAfterBreak="0">
    <w:nsid w:val="2BA50C86"/>
    <w:multiLevelType w:val="multilevel"/>
    <w:tmpl w:val="21CCF58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6" w15:restartNumberingAfterBreak="0">
    <w:nsid w:val="2CD3502E"/>
    <w:multiLevelType w:val="multilevel"/>
    <w:tmpl w:val="7BE46EF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7" w15:restartNumberingAfterBreak="0">
    <w:nsid w:val="2EB6477E"/>
    <w:multiLevelType w:val="hybridMultilevel"/>
    <w:tmpl w:val="E8C4625C"/>
    <w:lvl w:ilvl="0" w:tplc="04090001">
      <w:start w:val="1"/>
      <w:numFmt w:val="bullet"/>
      <w:lvlText w:val=""/>
      <w:lvlJc w:val="left"/>
      <w:pPr>
        <w:ind w:left="8299" w:hanging="360"/>
      </w:pPr>
      <w:rPr>
        <w:rFonts w:ascii="Symbol" w:hAnsi="Symbol"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38" w15:restartNumberingAfterBreak="0">
    <w:nsid w:val="2ED0143C"/>
    <w:multiLevelType w:val="multilevel"/>
    <w:tmpl w:val="E542C126"/>
    <w:lvl w:ilvl="0">
      <w:start w:val="1"/>
      <w:numFmt w:val="bullet"/>
      <w:lvlText w:val=""/>
      <w:lvlJc w:val="left"/>
      <w:pPr>
        <w:tabs>
          <w:tab w:val="num" w:pos="1080"/>
        </w:tabs>
        <w:ind w:left="1080" w:hanging="360"/>
      </w:pPr>
      <w:rPr>
        <w:rFonts w:ascii="Symbol" w:hAnsi="Symbol" w:hint="default"/>
        <w:sz w:val="20"/>
      </w:rPr>
    </w:lvl>
    <w:lvl w:ilvl="1" w:tentative="1">
      <w:start w:val="1"/>
      <w:numFmt w:val="bullet"/>
      <w:lvlText w:val="o"/>
      <w:lvlJc w:val="left"/>
      <w:pPr>
        <w:tabs>
          <w:tab w:val="num" w:pos="1800"/>
        </w:tabs>
        <w:ind w:left="1800" w:hanging="360"/>
      </w:pPr>
      <w:rPr>
        <w:rFonts w:ascii="Courier New" w:hAnsi="Courier New" w:hint="default"/>
        <w:sz w:val="20"/>
      </w:rPr>
    </w:lvl>
    <w:lvl w:ilvl="2" w:tentative="1">
      <w:start w:val="1"/>
      <w:numFmt w:val="bullet"/>
      <w:lvlText w:val=""/>
      <w:lvlJc w:val="left"/>
      <w:pPr>
        <w:tabs>
          <w:tab w:val="num" w:pos="2520"/>
        </w:tabs>
        <w:ind w:left="2520" w:hanging="360"/>
      </w:pPr>
      <w:rPr>
        <w:rFonts w:ascii="Wingdings" w:hAnsi="Wingdings" w:hint="default"/>
        <w:sz w:val="20"/>
      </w:rPr>
    </w:lvl>
    <w:lvl w:ilvl="3" w:tentative="1">
      <w:start w:val="1"/>
      <w:numFmt w:val="bullet"/>
      <w:lvlText w:val=""/>
      <w:lvlJc w:val="left"/>
      <w:pPr>
        <w:tabs>
          <w:tab w:val="num" w:pos="3240"/>
        </w:tabs>
        <w:ind w:left="3240" w:hanging="360"/>
      </w:pPr>
      <w:rPr>
        <w:rFonts w:ascii="Wingdings" w:hAnsi="Wingdings" w:hint="default"/>
        <w:sz w:val="20"/>
      </w:rPr>
    </w:lvl>
    <w:lvl w:ilvl="4" w:tentative="1">
      <w:start w:val="1"/>
      <w:numFmt w:val="bullet"/>
      <w:lvlText w:val=""/>
      <w:lvlJc w:val="left"/>
      <w:pPr>
        <w:tabs>
          <w:tab w:val="num" w:pos="3960"/>
        </w:tabs>
        <w:ind w:left="3960" w:hanging="360"/>
      </w:pPr>
      <w:rPr>
        <w:rFonts w:ascii="Wingdings" w:hAnsi="Wingdings" w:hint="default"/>
        <w:sz w:val="20"/>
      </w:rPr>
    </w:lvl>
    <w:lvl w:ilvl="5" w:tentative="1">
      <w:start w:val="1"/>
      <w:numFmt w:val="bullet"/>
      <w:lvlText w:val=""/>
      <w:lvlJc w:val="left"/>
      <w:pPr>
        <w:tabs>
          <w:tab w:val="num" w:pos="4680"/>
        </w:tabs>
        <w:ind w:left="4680" w:hanging="360"/>
      </w:pPr>
      <w:rPr>
        <w:rFonts w:ascii="Wingdings" w:hAnsi="Wingdings" w:hint="default"/>
        <w:sz w:val="20"/>
      </w:rPr>
    </w:lvl>
    <w:lvl w:ilvl="6" w:tentative="1">
      <w:start w:val="1"/>
      <w:numFmt w:val="bullet"/>
      <w:lvlText w:val=""/>
      <w:lvlJc w:val="left"/>
      <w:pPr>
        <w:tabs>
          <w:tab w:val="num" w:pos="5400"/>
        </w:tabs>
        <w:ind w:left="5400" w:hanging="360"/>
      </w:pPr>
      <w:rPr>
        <w:rFonts w:ascii="Wingdings" w:hAnsi="Wingdings" w:hint="default"/>
        <w:sz w:val="20"/>
      </w:rPr>
    </w:lvl>
    <w:lvl w:ilvl="7" w:tentative="1">
      <w:start w:val="1"/>
      <w:numFmt w:val="bullet"/>
      <w:lvlText w:val=""/>
      <w:lvlJc w:val="left"/>
      <w:pPr>
        <w:tabs>
          <w:tab w:val="num" w:pos="6120"/>
        </w:tabs>
        <w:ind w:left="6120" w:hanging="360"/>
      </w:pPr>
      <w:rPr>
        <w:rFonts w:ascii="Wingdings" w:hAnsi="Wingdings" w:hint="default"/>
        <w:sz w:val="20"/>
      </w:rPr>
    </w:lvl>
    <w:lvl w:ilvl="8" w:tentative="1">
      <w:start w:val="1"/>
      <w:numFmt w:val="bullet"/>
      <w:lvlText w:val=""/>
      <w:lvlJc w:val="left"/>
      <w:pPr>
        <w:tabs>
          <w:tab w:val="num" w:pos="6840"/>
        </w:tabs>
        <w:ind w:left="6840" w:hanging="360"/>
      </w:pPr>
      <w:rPr>
        <w:rFonts w:ascii="Wingdings" w:hAnsi="Wingdings" w:hint="default"/>
        <w:sz w:val="20"/>
      </w:rPr>
    </w:lvl>
  </w:abstractNum>
  <w:abstractNum w:abstractNumId="39" w15:restartNumberingAfterBreak="0">
    <w:nsid w:val="2F9A7238"/>
    <w:multiLevelType w:val="multilevel"/>
    <w:tmpl w:val="3A4CDB70"/>
    <w:lvl w:ilvl="0">
      <w:start w:val="1"/>
      <w:numFmt w:val="bullet"/>
      <w:lvlText w:val=""/>
      <w:lvlJc w:val="left"/>
      <w:pPr>
        <w:tabs>
          <w:tab w:val="num" w:pos="1080"/>
        </w:tabs>
        <w:ind w:left="1080" w:hanging="360"/>
      </w:pPr>
      <w:rPr>
        <w:rFonts w:ascii="Symbol" w:hAnsi="Symbol" w:hint="default"/>
        <w:sz w:val="20"/>
      </w:rPr>
    </w:lvl>
    <w:lvl w:ilvl="1">
      <w:start w:val="1"/>
      <w:numFmt w:val="bullet"/>
      <w:lvlText w:val="o"/>
      <w:lvlJc w:val="left"/>
      <w:pPr>
        <w:tabs>
          <w:tab w:val="num" w:pos="1800"/>
        </w:tabs>
        <w:ind w:left="1800" w:hanging="360"/>
      </w:pPr>
      <w:rPr>
        <w:rFonts w:ascii="Courier New" w:hAnsi="Courier New" w:hint="default"/>
        <w:sz w:val="20"/>
      </w:rPr>
    </w:lvl>
    <w:lvl w:ilvl="2" w:tentative="1">
      <w:start w:val="1"/>
      <w:numFmt w:val="bullet"/>
      <w:lvlText w:val=""/>
      <w:lvlJc w:val="left"/>
      <w:pPr>
        <w:tabs>
          <w:tab w:val="num" w:pos="2520"/>
        </w:tabs>
        <w:ind w:left="2520" w:hanging="360"/>
      </w:pPr>
      <w:rPr>
        <w:rFonts w:ascii="Wingdings" w:hAnsi="Wingdings" w:hint="default"/>
        <w:sz w:val="20"/>
      </w:rPr>
    </w:lvl>
    <w:lvl w:ilvl="3" w:tentative="1">
      <w:start w:val="1"/>
      <w:numFmt w:val="bullet"/>
      <w:lvlText w:val=""/>
      <w:lvlJc w:val="left"/>
      <w:pPr>
        <w:tabs>
          <w:tab w:val="num" w:pos="3240"/>
        </w:tabs>
        <w:ind w:left="3240" w:hanging="360"/>
      </w:pPr>
      <w:rPr>
        <w:rFonts w:ascii="Wingdings" w:hAnsi="Wingdings" w:hint="default"/>
        <w:sz w:val="20"/>
      </w:rPr>
    </w:lvl>
    <w:lvl w:ilvl="4" w:tentative="1">
      <w:start w:val="1"/>
      <w:numFmt w:val="bullet"/>
      <w:lvlText w:val=""/>
      <w:lvlJc w:val="left"/>
      <w:pPr>
        <w:tabs>
          <w:tab w:val="num" w:pos="3960"/>
        </w:tabs>
        <w:ind w:left="3960" w:hanging="360"/>
      </w:pPr>
      <w:rPr>
        <w:rFonts w:ascii="Wingdings" w:hAnsi="Wingdings" w:hint="default"/>
        <w:sz w:val="20"/>
      </w:rPr>
    </w:lvl>
    <w:lvl w:ilvl="5" w:tentative="1">
      <w:start w:val="1"/>
      <w:numFmt w:val="bullet"/>
      <w:lvlText w:val=""/>
      <w:lvlJc w:val="left"/>
      <w:pPr>
        <w:tabs>
          <w:tab w:val="num" w:pos="4680"/>
        </w:tabs>
        <w:ind w:left="4680" w:hanging="360"/>
      </w:pPr>
      <w:rPr>
        <w:rFonts w:ascii="Wingdings" w:hAnsi="Wingdings" w:hint="default"/>
        <w:sz w:val="20"/>
      </w:rPr>
    </w:lvl>
    <w:lvl w:ilvl="6" w:tentative="1">
      <w:start w:val="1"/>
      <w:numFmt w:val="bullet"/>
      <w:lvlText w:val=""/>
      <w:lvlJc w:val="left"/>
      <w:pPr>
        <w:tabs>
          <w:tab w:val="num" w:pos="5400"/>
        </w:tabs>
        <w:ind w:left="5400" w:hanging="360"/>
      </w:pPr>
      <w:rPr>
        <w:rFonts w:ascii="Wingdings" w:hAnsi="Wingdings" w:hint="default"/>
        <w:sz w:val="20"/>
      </w:rPr>
    </w:lvl>
    <w:lvl w:ilvl="7" w:tentative="1">
      <w:start w:val="1"/>
      <w:numFmt w:val="bullet"/>
      <w:lvlText w:val=""/>
      <w:lvlJc w:val="left"/>
      <w:pPr>
        <w:tabs>
          <w:tab w:val="num" w:pos="6120"/>
        </w:tabs>
        <w:ind w:left="6120" w:hanging="360"/>
      </w:pPr>
      <w:rPr>
        <w:rFonts w:ascii="Wingdings" w:hAnsi="Wingdings" w:hint="default"/>
        <w:sz w:val="20"/>
      </w:rPr>
    </w:lvl>
    <w:lvl w:ilvl="8" w:tentative="1">
      <w:start w:val="1"/>
      <w:numFmt w:val="bullet"/>
      <w:lvlText w:val=""/>
      <w:lvlJc w:val="left"/>
      <w:pPr>
        <w:tabs>
          <w:tab w:val="num" w:pos="6840"/>
        </w:tabs>
        <w:ind w:left="6840" w:hanging="360"/>
      </w:pPr>
      <w:rPr>
        <w:rFonts w:ascii="Wingdings" w:hAnsi="Wingdings" w:hint="default"/>
        <w:sz w:val="20"/>
      </w:rPr>
    </w:lvl>
  </w:abstractNum>
  <w:abstractNum w:abstractNumId="40" w15:restartNumberingAfterBreak="0">
    <w:nsid w:val="315957CE"/>
    <w:multiLevelType w:val="multilevel"/>
    <w:tmpl w:val="7E88AE56"/>
    <w:lvl w:ilvl="0">
      <w:start w:val="1"/>
      <w:numFmt w:val="bullet"/>
      <w:lvlText w:val=""/>
      <w:lvlJc w:val="left"/>
      <w:pPr>
        <w:tabs>
          <w:tab w:val="num" w:pos="1440"/>
        </w:tabs>
        <w:ind w:left="1440" w:hanging="360"/>
      </w:pPr>
      <w:rPr>
        <w:rFonts w:ascii="Symbol" w:hAnsi="Symbol" w:hint="default"/>
        <w:sz w:val="20"/>
      </w:rPr>
    </w:lvl>
    <w:lvl w:ilvl="1" w:tentative="1">
      <w:start w:val="1"/>
      <w:numFmt w:val="bullet"/>
      <w:lvlText w:val="o"/>
      <w:lvlJc w:val="left"/>
      <w:pPr>
        <w:tabs>
          <w:tab w:val="num" w:pos="2160"/>
        </w:tabs>
        <w:ind w:left="2160" w:hanging="360"/>
      </w:pPr>
      <w:rPr>
        <w:rFonts w:ascii="Courier New" w:hAnsi="Courier New" w:hint="default"/>
        <w:sz w:val="20"/>
      </w:rPr>
    </w:lvl>
    <w:lvl w:ilvl="2" w:tentative="1">
      <w:start w:val="1"/>
      <w:numFmt w:val="bullet"/>
      <w:lvlText w:val=""/>
      <w:lvlJc w:val="left"/>
      <w:pPr>
        <w:tabs>
          <w:tab w:val="num" w:pos="2880"/>
        </w:tabs>
        <w:ind w:left="2880" w:hanging="360"/>
      </w:pPr>
      <w:rPr>
        <w:rFonts w:ascii="Wingdings" w:hAnsi="Wingdings" w:hint="default"/>
        <w:sz w:val="20"/>
      </w:rPr>
    </w:lvl>
    <w:lvl w:ilvl="3" w:tentative="1">
      <w:start w:val="1"/>
      <w:numFmt w:val="bullet"/>
      <w:lvlText w:val=""/>
      <w:lvlJc w:val="left"/>
      <w:pPr>
        <w:tabs>
          <w:tab w:val="num" w:pos="3600"/>
        </w:tabs>
        <w:ind w:left="3600" w:hanging="360"/>
      </w:pPr>
      <w:rPr>
        <w:rFonts w:ascii="Wingdings" w:hAnsi="Wingdings" w:hint="default"/>
        <w:sz w:val="20"/>
      </w:rPr>
    </w:lvl>
    <w:lvl w:ilvl="4" w:tentative="1">
      <w:start w:val="1"/>
      <w:numFmt w:val="bullet"/>
      <w:lvlText w:val=""/>
      <w:lvlJc w:val="left"/>
      <w:pPr>
        <w:tabs>
          <w:tab w:val="num" w:pos="4320"/>
        </w:tabs>
        <w:ind w:left="4320" w:hanging="360"/>
      </w:pPr>
      <w:rPr>
        <w:rFonts w:ascii="Wingdings" w:hAnsi="Wingdings" w:hint="default"/>
        <w:sz w:val="20"/>
      </w:rPr>
    </w:lvl>
    <w:lvl w:ilvl="5" w:tentative="1">
      <w:start w:val="1"/>
      <w:numFmt w:val="bullet"/>
      <w:lvlText w:val=""/>
      <w:lvlJc w:val="left"/>
      <w:pPr>
        <w:tabs>
          <w:tab w:val="num" w:pos="5040"/>
        </w:tabs>
        <w:ind w:left="5040" w:hanging="360"/>
      </w:pPr>
      <w:rPr>
        <w:rFonts w:ascii="Wingdings" w:hAnsi="Wingdings" w:hint="default"/>
        <w:sz w:val="20"/>
      </w:rPr>
    </w:lvl>
    <w:lvl w:ilvl="6" w:tentative="1">
      <w:start w:val="1"/>
      <w:numFmt w:val="bullet"/>
      <w:lvlText w:val=""/>
      <w:lvlJc w:val="left"/>
      <w:pPr>
        <w:tabs>
          <w:tab w:val="num" w:pos="5760"/>
        </w:tabs>
        <w:ind w:left="5760" w:hanging="360"/>
      </w:pPr>
      <w:rPr>
        <w:rFonts w:ascii="Wingdings" w:hAnsi="Wingdings" w:hint="default"/>
        <w:sz w:val="20"/>
      </w:rPr>
    </w:lvl>
    <w:lvl w:ilvl="7" w:tentative="1">
      <w:start w:val="1"/>
      <w:numFmt w:val="bullet"/>
      <w:lvlText w:val=""/>
      <w:lvlJc w:val="left"/>
      <w:pPr>
        <w:tabs>
          <w:tab w:val="num" w:pos="6480"/>
        </w:tabs>
        <w:ind w:left="6480" w:hanging="360"/>
      </w:pPr>
      <w:rPr>
        <w:rFonts w:ascii="Wingdings" w:hAnsi="Wingdings" w:hint="default"/>
        <w:sz w:val="20"/>
      </w:rPr>
    </w:lvl>
    <w:lvl w:ilvl="8" w:tentative="1">
      <w:start w:val="1"/>
      <w:numFmt w:val="bullet"/>
      <w:lvlText w:val=""/>
      <w:lvlJc w:val="left"/>
      <w:pPr>
        <w:tabs>
          <w:tab w:val="num" w:pos="7200"/>
        </w:tabs>
        <w:ind w:left="7200" w:hanging="360"/>
      </w:pPr>
      <w:rPr>
        <w:rFonts w:ascii="Wingdings" w:hAnsi="Wingdings" w:hint="default"/>
        <w:sz w:val="20"/>
      </w:rPr>
    </w:lvl>
  </w:abstractNum>
  <w:abstractNum w:abstractNumId="41" w15:restartNumberingAfterBreak="0">
    <w:nsid w:val="330F7607"/>
    <w:multiLevelType w:val="multilevel"/>
    <w:tmpl w:val="9526749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2" w15:restartNumberingAfterBreak="0">
    <w:nsid w:val="332851C5"/>
    <w:multiLevelType w:val="multilevel"/>
    <w:tmpl w:val="7DA8259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3" w15:restartNumberingAfterBreak="0">
    <w:nsid w:val="33F0374D"/>
    <w:multiLevelType w:val="multilevel"/>
    <w:tmpl w:val="75D6F09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4" w15:restartNumberingAfterBreak="0">
    <w:nsid w:val="342123AC"/>
    <w:multiLevelType w:val="multilevel"/>
    <w:tmpl w:val="4912A50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5" w15:restartNumberingAfterBreak="0">
    <w:nsid w:val="346B3529"/>
    <w:multiLevelType w:val="multilevel"/>
    <w:tmpl w:val="3168C27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6" w15:restartNumberingAfterBreak="0">
    <w:nsid w:val="356F2993"/>
    <w:multiLevelType w:val="multilevel"/>
    <w:tmpl w:val="4B964342"/>
    <w:lvl w:ilvl="0">
      <w:start w:val="1"/>
      <w:numFmt w:val="decimal"/>
      <w:lvlText w:val="%1."/>
      <w:lvlJc w:val="left"/>
      <w:pPr>
        <w:tabs>
          <w:tab w:val="num" w:pos="1080"/>
        </w:tabs>
        <w:ind w:left="1080" w:hanging="360"/>
      </w:pPr>
    </w:lvl>
    <w:lvl w:ilvl="1" w:tentative="1">
      <w:start w:val="1"/>
      <w:numFmt w:val="decimal"/>
      <w:lvlText w:val="%2."/>
      <w:lvlJc w:val="left"/>
      <w:pPr>
        <w:tabs>
          <w:tab w:val="num" w:pos="1800"/>
        </w:tabs>
        <w:ind w:left="1800" w:hanging="360"/>
      </w:pPr>
    </w:lvl>
    <w:lvl w:ilvl="2" w:tentative="1">
      <w:start w:val="1"/>
      <w:numFmt w:val="decimal"/>
      <w:lvlText w:val="%3."/>
      <w:lvlJc w:val="left"/>
      <w:pPr>
        <w:tabs>
          <w:tab w:val="num" w:pos="2520"/>
        </w:tabs>
        <w:ind w:left="2520" w:hanging="360"/>
      </w:pPr>
    </w:lvl>
    <w:lvl w:ilvl="3" w:tentative="1">
      <w:start w:val="1"/>
      <w:numFmt w:val="decimal"/>
      <w:lvlText w:val="%4."/>
      <w:lvlJc w:val="left"/>
      <w:pPr>
        <w:tabs>
          <w:tab w:val="num" w:pos="3240"/>
        </w:tabs>
        <w:ind w:left="3240" w:hanging="360"/>
      </w:pPr>
    </w:lvl>
    <w:lvl w:ilvl="4" w:tentative="1">
      <w:start w:val="1"/>
      <w:numFmt w:val="decimal"/>
      <w:lvlText w:val="%5."/>
      <w:lvlJc w:val="left"/>
      <w:pPr>
        <w:tabs>
          <w:tab w:val="num" w:pos="3960"/>
        </w:tabs>
        <w:ind w:left="3960" w:hanging="360"/>
      </w:pPr>
    </w:lvl>
    <w:lvl w:ilvl="5" w:tentative="1">
      <w:start w:val="1"/>
      <w:numFmt w:val="decimal"/>
      <w:lvlText w:val="%6."/>
      <w:lvlJc w:val="left"/>
      <w:pPr>
        <w:tabs>
          <w:tab w:val="num" w:pos="4680"/>
        </w:tabs>
        <w:ind w:left="4680" w:hanging="360"/>
      </w:pPr>
    </w:lvl>
    <w:lvl w:ilvl="6" w:tentative="1">
      <w:start w:val="1"/>
      <w:numFmt w:val="decimal"/>
      <w:lvlText w:val="%7."/>
      <w:lvlJc w:val="left"/>
      <w:pPr>
        <w:tabs>
          <w:tab w:val="num" w:pos="5400"/>
        </w:tabs>
        <w:ind w:left="5400" w:hanging="360"/>
      </w:pPr>
    </w:lvl>
    <w:lvl w:ilvl="7" w:tentative="1">
      <w:start w:val="1"/>
      <w:numFmt w:val="decimal"/>
      <w:lvlText w:val="%8."/>
      <w:lvlJc w:val="left"/>
      <w:pPr>
        <w:tabs>
          <w:tab w:val="num" w:pos="6120"/>
        </w:tabs>
        <w:ind w:left="6120" w:hanging="360"/>
      </w:pPr>
    </w:lvl>
    <w:lvl w:ilvl="8" w:tentative="1">
      <w:start w:val="1"/>
      <w:numFmt w:val="decimal"/>
      <w:lvlText w:val="%9."/>
      <w:lvlJc w:val="left"/>
      <w:pPr>
        <w:tabs>
          <w:tab w:val="num" w:pos="6840"/>
        </w:tabs>
        <w:ind w:left="6840" w:hanging="360"/>
      </w:pPr>
    </w:lvl>
  </w:abstractNum>
  <w:abstractNum w:abstractNumId="47" w15:restartNumberingAfterBreak="0">
    <w:nsid w:val="39A23992"/>
    <w:multiLevelType w:val="multilevel"/>
    <w:tmpl w:val="C7A4911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8" w15:restartNumberingAfterBreak="0">
    <w:nsid w:val="39D14082"/>
    <w:multiLevelType w:val="multilevel"/>
    <w:tmpl w:val="F162D73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9" w15:restartNumberingAfterBreak="0">
    <w:nsid w:val="39E669A8"/>
    <w:multiLevelType w:val="multilevel"/>
    <w:tmpl w:val="2EE0BD3A"/>
    <w:lvl w:ilvl="0">
      <w:start w:val="1"/>
      <w:numFmt w:val="bullet"/>
      <w:lvlText w:val=""/>
      <w:lvlJc w:val="left"/>
      <w:pPr>
        <w:tabs>
          <w:tab w:val="num" w:pos="1080"/>
        </w:tabs>
        <w:ind w:left="1080" w:hanging="360"/>
      </w:pPr>
      <w:rPr>
        <w:rFonts w:ascii="Symbol" w:hAnsi="Symbol" w:hint="default"/>
        <w:sz w:val="20"/>
      </w:rPr>
    </w:lvl>
    <w:lvl w:ilvl="1" w:tentative="1">
      <w:start w:val="1"/>
      <w:numFmt w:val="bullet"/>
      <w:lvlText w:val="o"/>
      <w:lvlJc w:val="left"/>
      <w:pPr>
        <w:tabs>
          <w:tab w:val="num" w:pos="1800"/>
        </w:tabs>
        <w:ind w:left="1800" w:hanging="360"/>
      </w:pPr>
      <w:rPr>
        <w:rFonts w:ascii="Courier New" w:hAnsi="Courier New" w:hint="default"/>
        <w:sz w:val="20"/>
      </w:rPr>
    </w:lvl>
    <w:lvl w:ilvl="2" w:tentative="1">
      <w:start w:val="1"/>
      <w:numFmt w:val="bullet"/>
      <w:lvlText w:val=""/>
      <w:lvlJc w:val="left"/>
      <w:pPr>
        <w:tabs>
          <w:tab w:val="num" w:pos="2520"/>
        </w:tabs>
        <w:ind w:left="2520" w:hanging="360"/>
      </w:pPr>
      <w:rPr>
        <w:rFonts w:ascii="Wingdings" w:hAnsi="Wingdings" w:hint="default"/>
        <w:sz w:val="20"/>
      </w:rPr>
    </w:lvl>
    <w:lvl w:ilvl="3" w:tentative="1">
      <w:start w:val="1"/>
      <w:numFmt w:val="bullet"/>
      <w:lvlText w:val=""/>
      <w:lvlJc w:val="left"/>
      <w:pPr>
        <w:tabs>
          <w:tab w:val="num" w:pos="3240"/>
        </w:tabs>
        <w:ind w:left="3240" w:hanging="360"/>
      </w:pPr>
      <w:rPr>
        <w:rFonts w:ascii="Wingdings" w:hAnsi="Wingdings" w:hint="default"/>
        <w:sz w:val="20"/>
      </w:rPr>
    </w:lvl>
    <w:lvl w:ilvl="4" w:tentative="1">
      <w:start w:val="1"/>
      <w:numFmt w:val="bullet"/>
      <w:lvlText w:val=""/>
      <w:lvlJc w:val="left"/>
      <w:pPr>
        <w:tabs>
          <w:tab w:val="num" w:pos="3960"/>
        </w:tabs>
        <w:ind w:left="3960" w:hanging="360"/>
      </w:pPr>
      <w:rPr>
        <w:rFonts w:ascii="Wingdings" w:hAnsi="Wingdings" w:hint="default"/>
        <w:sz w:val="20"/>
      </w:rPr>
    </w:lvl>
    <w:lvl w:ilvl="5" w:tentative="1">
      <w:start w:val="1"/>
      <w:numFmt w:val="bullet"/>
      <w:lvlText w:val=""/>
      <w:lvlJc w:val="left"/>
      <w:pPr>
        <w:tabs>
          <w:tab w:val="num" w:pos="4680"/>
        </w:tabs>
        <w:ind w:left="4680" w:hanging="360"/>
      </w:pPr>
      <w:rPr>
        <w:rFonts w:ascii="Wingdings" w:hAnsi="Wingdings" w:hint="default"/>
        <w:sz w:val="20"/>
      </w:rPr>
    </w:lvl>
    <w:lvl w:ilvl="6" w:tentative="1">
      <w:start w:val="1"/>
      <w:numFmt w:val="bullet"/>
      <w:lvlText w:val=""/>
      <w:lvlJc w:val="left"/>
      <w:pPr>
        <w:tabs>
          <w:tab w:val="num" w:pos="5400"/>
        </w:tabs>
        <w:ind w:left="5400" w:hanging="360"/>
      </w:pPr>
      <w:rPr>
        <w:rFonts w:ascii="Wingdings" w:hAnsi="Wingdings" w:hint="default"/>
        <w:sz w:val="20"/>
      </w:rPr>
    </w:lvl>
    <w:lvl w:ilvl="7" w:tentative="1">
      <w:start w:val="1"/>
      <w:numFmt w:val="bullet"/>
      <w:lvlText w:val=""/>
      <w:lvlJc w:val="left"/>
      <w:pPr>
        <w:tabs>
          <w:tab w:val="num" w:pos="6120"/>
        </w:tabs>
        <w:ind w:left="6120" w:hanging="360"/>
      </w:pPr>
      <w:rPr>
        <w:rFonts w:ascii="Wingdings" w:hAnsi="Wingdings" w:hint="default"/>
        <w:sz w:val="20"/>
      </w:rPr>
    </w:lvl>
    <w:lvl w:ilvl="8" w:tentative="1">
      <w:start w:val="1"/>
      <w:numFmt w:val="bullet"/>
      <w:lvlText w:val=""/>
      <w:lvlJc w:val="left"/>
      <w:pPr>
        <w:tabs>
          <w:tab w:val="num" w:pos="6840"/>
        </w:tabs>
        <w:ind w:left="6840" w:hanging="360"/>
      </w:pPr>
      <w:rPr>
        <w:rFonts w:ascii="Wingdings" w:hAnsi="Wingdings" w:hint="default"/>
        <w:sz w:val="20"/>
      </w:rPr>
    </w:lvl>
  </w:abstractNum>
  <w:abstractNum w:abstractNumId="50" w15:restartNumberingAfterBreak="0">
    <w:nsid w:val="3BE6276C"/>
    <w:multiLevelType w:val="multilevel"/>
    <w:tmpl w:val="25BCF3B6"/>
    <w:lvl w:ilvl="0">
      <w:start w:val="1"/>
      <w:numFmt w:val="bullet"/>
      <w:lvlText w:val=""/>
      <w:lvlJc w:val="left"/>
      <w:pPr>
        <w:tabs>
          <w:tab w:val="num" w:pos="1080"/>
        </w:tabs>
        <w:ind w:left="1080" w:hanging="360"/>
      </w:pPr>
      <w:rPr>
        <w:rFonts w:ascii="Symbol" w:hAnsi="Symbol" w:hint="default"/>
        <w:sz w:val="20"/>
      </w:rPr>
    </w:lvl>
    <w:lvl w:ilvl="1" w:tentative="1">
      <w:start w:val="1"/>
      <w:numFmt w:val="bullet"/>
      <w:lvlText w:val="o"/>
      <w:lvlJc w:val="left"/>
      <w:pPr>
        <w:tabs>
          <w:tab w:val="num" w:pos="1800"/>
        </w:tabs>
        <w:ind w:left="1800" w:hanging="360"/>
      </w:pPr>
      <w:rPr>
        <w:rFonts w:ascii="Courier New" w:hAnsi="Courier New" w:hint="default"/>
        <w:sz w:val="20"/>
      </w:rPr>
    </w:lvl>
    <w:lvl w:ilvl="2" w:tentative="1">
      <w:start w:val="1"/>
      <w:numFmt w:val="bullet"/>
      <w:lvlText w:val=""/>
      <w:lvlJc w:val="left"/>
      <w:pPr>
        <w:tabs>
          <w:tab w:val="num" w:pos="2520"/>
        </w:tabs>
        <w:ind w:left="2520" w:hanging="360"/>
      </w:pPr>
      <w:rPr>
        <w:rFonts w:ascii="Wingdings" w:hAnsi="Wingdings" w:hint="default"/>
        <w:sz w:val="20"/>
      </w:rPr>
    </w:lvl>
    <w:lvl w:ilvl="3" w:tentative="1">
      <w:start w:val="1"/>
      <w:numFmt w:val="bullet"/>
      <w:lvlText w:val=""/>
      <w:lvlJc w:val="left"/>
      <w:pPr>
        <w:tabs>
          <w:tab w:val="num" w:pos="3240"/>
        </w:tabs>
        <w:ind w:left="3240" w:hanging="360"/>
      </w:pPr>
      <w:rPr>
        <w:rFonts w:ascii="Wingdings" w:hAnsi="Wingdings" w:hint="default"/>
        <w:sz w:val="20"/>
      </w:rPr>
    </w:lvl>
    <w:lvl w:ilvl="4" w:tentative="1">
      <w:start w:val="1"/>
      <w:numFmt w:val="bullet"/>
      <w:lvlText w:val=""/>
      <w:lvlJc w:val="left"/>
      <w:pPr>
        <w:tabs>
          <w:tab w:val="num" w:pos="3960"/>
        </w:tabs>
        <w:ind w:left="3960" w:hanging="360"/>
      </w:pPr>
      <w:rPr>
        <w:rFonts w:ascii="Wingdings" w:hAnsi="Wingdings" w:hint="default"/>
        <w:sz w:val="20"/>
      </w:rPr>
    </w:lvl>
    <w:lvl w:ilvl="5" w:tentative="1">
      <w:start w:val="1"/>
      <w:numFmt w:val="bullet"/>
      <w:lvlText w:val=""/>
      <w:lvlJc w:val="left"/>
      <w:pPr>
        <w:tabs>
          <w:tab w:val="num" w:pos="4680"/>
        </w:tabs>
        <w:ind w:left="4680" w:hanging="360"/>
      </w:pPr>
      <w:rPr>
        <w:rFonts w:ascii="Wingdings" w:hAnsi="Wingdings" w:hint="default"/>
        <w:sz w:val="20"/>
      </w:rPr>
    </w:lvl>
    <w:lvl w:ilvl="6" w:tentative="1">
      <w:start w:val="1"/>
      <w:numFmt w:val="bullet"/>
      <w:lvlText w:val=""/>
      <w:lvlJc w:val="left"/>
      <w:pPr>
        <w:tabs>
          <w:tab w:val="num" w:pos="5400"/>
        </w:tabs>
        <w:ind w:left="5400" w:hanging="360"/>
      </w:pPr>
      <w:rPr>
        <w:rFonts w:ascii="Wingdings" w:hAnsi="Wingdings" w:hint="default"/>
        <w:sz w:val="20"/>
      </w:rPr>
    </w:lvl>
    <w:lvl w:ilvl="7" w:tentative="1">
      <w:start w:val="1"/>
      <w:numFmt w:val="bullet"/>
      <w:lvlText w:val=""/>
      <w:lvlJc w:val="left"/>
      <w:pPr>
        <w:tabs>
          <w:tab w:val="num" w:pos="6120"/>
        </w:tabs>
        <w:ind w:left="6120" w:hanging="360"/>
      </w:pPr>
      <w:rPr>
        <w:rFonts w:ascii="Wingdings" w:hAnsi="Wingdings" w:hint="default"/>
        <w:sz w:val="20"/>
      </w:rPr>
    </w:lvl>
    <w:lvl w:ilvl="8" w:tentative="1">
      <w:start w:val="1"/>
      <w:numFmt w:val="bullet"/>
      <w:lvlText w:val=""/>
      <w:lvlJc w:val="left"/>
      <w:pPr>
        <w:tabs>
          <w:tab w:val="num" w:pos="6840"/>
        </w:tabs>
        <w:ind w:left="6840" w:hanging="360"/>
      </w:pPr>
      <w:rPr>
        <w:rFonts w:ascii="Wingdings" w:hAnsi="Wingdings" w:hint="default"/>
        <w:sz w:val="20"/>
      </w:rPr>
    </w:lvl>
  </w:abstractNum>
  <w:abstractNum w:abstractNumId="51" w15:restartNumberingAfterBreak="0">
    <w:nsid w:val="3DF656B5"/>
    <w:multiLevelType w:val="multilevel"/>
    <w:tmpl w:val="383488AE"/>
    <w:lvl w:ilvl="0">
      <w:start w:val="1"/>
      <w:numFmt w:val="bullet"/>
      <w:lvlText w:val=""/>
      <w:lvlJc w:val="left"/>
      <w:pPr>
        <w:tabs>
          <w:tab w:val="num" w:pos="1080"/>
        </w:tabs>
        <w:ind w:left="1080" w:hanging="360"/>
      </w:pPr>
      <w:rPr>
        <w:rFonts w:ascii="Symbol" w:hAnsi="Symbol" w:hint="default"/>
        <w:sz w:val="20"/>
      </w:rPr>
    </w:lvl>
    <w:lvl w:ilvl="1" w:tentative="1">
      <w:start w:val="1"/>
      <w:numFmt w:val="bullet"/>
      <w:lvlText w:val="o"/>
      <w:lvlJc w:val="left"/>
      <w:pPr>
        <w:tabs>
          <w:tab w:val="num" w:pos="1800"/>
        </w:tabs>
        <w:ind w:left="1800" w:hanging="360"/>
      </w:pPr>
      <w:rPr>
        <w:rFonts w:ascii="Courier New" w:hAnsi="Courier New" w:hint="default"/>
        <w:sz w:val="20"/>
      </w:rPr>
    </w:lvl>
    <w:lvl w:ilvl="2" w:tentative="1">
      <w:start w:val="1"/>
      <w:numFmt w:val="bullet"/>
      <w:lvlText w:val=""/>
      <w:lvlJc w:val="left"/>
      <w:pPr>
        <w:tabs>
          <w:tab w:val="num" w:pos="2520"/>
        </w:tabs>
        <w:ind w:left="2520" w:hanging="360"/>
      </w:pPr>
      <w:rPr>
        <w:rFonts w:ascii="Wingdings" w:hAnsi="Wingdings" w:hint="default"/>
        <w:sz w:val="20"/>
      </w:rPr>
    </w:lvl>
    <w:lvl w:ilvl="3" w:tentative="1">
      <w:start w:val="1"/>
      <w:numFmt w:val="bullet"/>
      <w:lvlText w:val=""/>
      <w:lvlJc w:val="left"/>
      <w:pPr>
        <w:tabs>
          <w:tab w:val="num" w:pos="3240"/>
        </w:tabs>
        <w:ind w:left="3240" w:hanging="360"/>
      </w:pPr>
      <w:rPr>
        <w:rFonts w:ascii="Wingdings" w:hAnsi="Wingdings" w:hint="default"/>
        <w:sz w:val="20"/>
      </w:rPr>
    </w:lvl>
    <w:lvl w:ilvl="4" w:tentative="1">
      <w:start w:val="1"/>
      <w:numFmt w:val="bullet"/>
      <w:lvlText w:val=""/>
      <w:lvlJc w:val="left"/>
      <w:pPr>
        <w:tabs>
          <w:tab w:val="num" w:pos="3960"/>
        </w:tabs>
        <w:ind w:left="3960" w:hanging="360"/>
      </w:pPr>
      <w:rPr>
        <w:rFonts w:ascii="Wingdings" w:hAnsi="Wingdings" w:hint="default"/>
        <w:sz w:val="20"/>
      </w:rPr>
    </w:lvl>
    <w:lvl w:ilvl="5" w:tentative="1">
      <w:start w:val="1"/>
      <w:numFmt w:val="bullet"/>
      <w:lvlText w:val=""/>
      <w:lvlJc w:val="left"/>
      <w:pPr>
        <w:tabs>
          <w:tab w:val="num" w:pos="4680"/>
        </w:tabs>
        <w:ind w:left="4680" w:hanging="360"/>
      </w:pPr>
      <w:rPr>
        <w:rFonts w:ascii="Wingdings" w:hAnsi="Wingdings" w:hint="default"/>
        <w:sz w:val="20"/>
      </w:rPr>
    </w:lvl>
    <w:lvl w:ilvl="6" w:tentative="1">
      <w:start w:val="1"/>
      <w:numFmt w:val="bullet"/>
      <w:lvlText w:val=""/>
      <w:lvlJc w:val="left"/>
      <w:pPr>
        <w:tabs>
          <w:tab w:val="num" w:pos="5400"/>
        </w:tabs>
        <w:ind w:left="5400" w:hanging="360"/>
      </w:pPr>
      <w:rPr>
        <w:rFonts w:ascii="Wingdings" w:hAnsi="Wingdings" w:hint="default"/>
        <w:sz w:val="20"/>
      </w:rPr>
    </w:lvl>
    <w:lvl w:ilvl="7" w:tentative="1">
      <w:start w:val="1"/>
      <w:numFmt w:val="bullet"/>
      <w:lvlText w:val=""/>
      <w:lvlJc w:val="left"/>
      <w:pPr>
        <w:tabs>
          <w:tab w:val="num" w:pos="6120"/>
        </w:tabs>
        <w:ind w:left="6120" w:hanging="360"/>
      </w:pPr>
      <w:rPr>
        <w:rFonts w:ascii="Wingdings" w:hAnsi="Wingdings" w:hint="default"/>
        <w:sz w:val="20"/>
      </w:rPr>
    </w:lvl>
    <w:lvl w:ilvl="8" w:tentative="1">
      <w:start w:val="1"/>
      <w:numFmt w:val="bullet"/>
      <w:lvlText w:val=""/>
      <w:lvlJc w:val="left"/>
      <w:pPr>
        <w:tabs>
          <w:tab w:val="num" w:pos="6840"/>
        </w:tabs>
        <w:ind w:left="6840" w:hanging="360"/>
      </w:pPr>
      <w:rPr>
        <w:rFonts w:ascii="Wingdings" w:hAnsi="Wingdings" w:hint="default"/>
        <w:sz w:val="20"/>
      </w:rPr>
    </w:lvl>
  </w:abstractNum>
  <w:abstractNum w:abstractNumId="52" w15:restartNumberingAfterBreak="0">
    <w:nsid w:val="3F014BDC"/>
    <w:multiLevelType w:val="multilevel"/>
    <w:tmpl w:val="14763AB2"/>
    <w:lvl w:ilvl="0">
      <w:start w:val="1"/>
      <w:numFmt w:val="bullet"/>
      <w:lvlText w:val=""/>
      <w:lvlJc w:val="left"/>
      <w:pPr>
        <w:tabs>
          <w:tab w:val="num" w:pos="1080"/>
        </w:tabs>
        <w:ind w:left="1080" w:hanging="360"/>
      </w:pPr>
      <w:rPr>
        <w:rFonts w:ascii="Symbol" w:hAnsi="Symbol" w:hint="default"/>
        <w:sz w:val="20"/>
      </w:rPr>
    </w:lvl>
    <w:lvl w:ilvl="1" w:tentative="1">
      <w:start w:val="1"/>
      <w:numFmt w:val="bullet"/>
      <w:lvlText w:val="o"/>
      <w:lvlJc w:val="left"/>
      <w:pPr>
        <w:tabs>
          <w:tab w:val="num" w:pos="1800"/>
        </w:tabs>
        <w:ind w:left="1800" w:hanging="360"/>
      </w:pPr>
      <w:rPr>
        <w:rFonts w:ascii="Courier New" w:hAnsi="Courier New" w:hint="default"/>
        <w:sz w:val="20"/>
      </w:rPr>
    </w:lvl>
    <w:lvl w:ilvl="2" w:tentative="1">
      <w:start w:val="1"/>
      <w:numFmt w:val="bullet"/>
      <w:lvlText w:val=""/>
      <w:lvlJc w:val="left"/>
      <w:pPr>
        <w:tabs>
          <w:tab w:val="num" w:pos="2520"/>
        </w:tabs>
        <w:ind w:left="2520" w:hanging="360"/>
      </w:pPr>
      <w:rPr>
        <w:rFonts w:ascii="Wingdings" w:hAnsi="Wingdings" w:hint="default"/>
        <w:sz w:val="20"/>
      </w:rPr>
    </w:lvl>
    <w:lvl w:ilvl="3" w:tentative="1">
      <w:start w:val="1"/>
      <w:numFmt w:val="bullet"/>
      <w:lvlText w:val=""/>
      <w:lvlJc w:val="left"/>
      <w:pPr>
        <w:tabs>
          <w:tab w:val="num" w:pos="3240"/>
        </w:tabs>
        <w:ind w:left="3240" w:hanging="360"/>
      </w:pPr>
      <w:rPr>
        <w:rFonts w:ascii="Wingdings" w:hAnsi="Wingdings" w:hint="default"/>
        <w:sz w:val="20"/>
      </w:rPr>
    </w:lvl>
    <w:lvl w:ilvl="4" w:tentative="1">
      <w:start w:val="1"/>
      <w:numFmt w:val="bullet"/>
      <w:lvlText w:val=""/>
      <w:lvlJc w:val="left"/>
      <w:pPr>
        <w:tabs>
          <w:tab w:val="num" w:pos="3960"/>
        </w:tabs>
        <w:ind w:left="3960" w:hanging="360"/>
      </w:pPr>
      <w:rPr>
        <w:rFonts w:ascii="Wingdings" w:hAnsi="Wingdings" w:hint="default"/>
        <w:sz w:val="20"/>
      </w:rPr>
    </w:lvl>
    <w:lvl w:ilvl="5" w:tentative="1">
      <w:start w:val="1"/>
      <w:numFmt w:val="bullet"/>
      <w:lvlText w:val=""/>
      <w:lvlJc w:val="left"/>
      <w:pPr>
        <w:tabs>
          <w:tab w:val="num" w:pos="4680"/>
        </w:tabs>
        <w:ind w:left="4680" w:hanging="360"/>
      </w:pPr>
      <w:rPr>
        <w:rFonts w:ascii="Wingdings" w:hAnsi="Wingdings" w:hint="default"/>
        <w:sz w:val="20"/>
      </w:rPr>
    </w:lvl>
    <w:lvl w:ilvl="6" w:tentative="1">
      <w:start w:val="1"/>
      <w:numFmt w:val="bullet"/>
      <w:lvlText w:val=""/>
      <w:lvlJc w:val="left"/>
      <w:pPr>
        <w:tabs>
          <w:tab w:val="num" w:pos="5400"/>
        </w:tabs>
        <w:ind w:left="5400" w:hanging="360"/>
      </w:pPr>
      <w:rPr>
        <w:rFonts w:ascii="Wingdings" w:hAnsi="Wingdings" w:hint="default"/>
        <w:sz w:val="20"/>
      </w:rPr>
    </w:lvl>
    <w:lvl w:ilvl="7" w:tentative="1">
      <w:start w:val="1"/>
      <w:numFmt w:val="bullet"/>
      <w:lvlText w:val=""/>
      <w:lvlJc w:val="left"/>
      <w:pPr>
        <w:tabs>
          <w:tab w:val="num" w:pos="6120"/>
        </w:tabs>
        <w:ind w:left="6120" w:hanging="360"/>
      </w:pPr>
      <w:rPr>
        <w:rFonts w:ascii="Wingdings" w:hAnsi="Wingdings" w:hint="default"/>
        <w:sz w:val="20"/>
      </w:rPr>
    </w:lvl>
    <w:lvl w:ilvl="8" w:tentative="1">
      <w:start w:val="1"/>
      <w:numFmt w:val="bullet"/>
      <w:lvlText w:val=""/>
      <w:lvlJc w:val="left"/>
      <w:pPr>
        <w:tabs>
          <w:tab w:val="num" w:pos="6840"/>
        </w:tabs>
        <w:ind w:left="6840" w:hanging="360"/>
      </w:pPr>
      <w:rPr>
        <w:rFonts w:ascii="Wingdings" w:hAnsi="Wingdings" w:hint="default"/>
        <w:sz w:val="20"/>
      </w:rPr>
    </w:lvl>
  </w:abstractNum>
  <w:abstractNum w:abstractNumId="53" w15:restartNumberingAfterBreak="0">
    <w:nsid w:val="44D0191B"/>
    <w:multiLevelType w:val="multilevel"/>
    <w:tmpl w:val="BB90FA04"/>
    <w:lvl w:ilvl="0">
      <w:start w:val="1"/>
      <w:numFmt w:val="bullet"/>
      <w:lvlText w:val=""/>
      <w:lvlJc w:val="left"/>
      <w:pPr>
        <w:tabs>
          <w:tab w:val="num" w:pos="1080"/>
        </w:tabs>
        <w:ind w:left="1080" w:hanging="360"/>
      </w:pPr>
      <w:rPr>
        <w:rFonts w:ascii="Symbol" w:hAnsi="Symbol" w:hint="default"/>
        <w:sz w:val="20"/>
      </w:rPr>
    </w:lvl>
    <w:lvl w:ilvl="1" w:tentative="1">
      <w:start w:val="1"/>
      <w:numFmt w:val="bullet"/>
      <w:lvlText w:val="o"/>
      <w:lvlJc w:val="left"/>
      <w:pPr>
        <w:tabs>
          <w:tab w:val="num" w:pos="1800"/>
        </w:tabs>
        <w:ind w:left="1800" w:hanging="360"/>
      </w:pPr>
      <w:rPr>
        <w:rFonts w:ascii="Courier New" w:hAnsi="Courier New" w:hint="default"/>
        <w:sz w:val="20"/>
      </w:rPr>
    </w:lvl>
    <w:lvl w:ilvl="2" w:tentative="1">
      <w:start w:val="1"/>
      <w:numFmt w:val="bullet"/>
      <w:lvlText w:val=""/>
      <w:lvlJc w:val="left"/>
      <w:pPr>
        <w:tabs>
          <w:tab w:val="num" w:pos="2520"/>
        </w:tabs>
        <w:ind w:left="2520" w:hanging="360"/>
      </w:pPr>
      <w:rPr>
        <w:rFonts w:ascii="Wingdings" w:hAnsi="Wingdings" w:hint="default"/>
        <w:sz w:val="20"/>
      </w:rPr>
    </w:lvl>
    <w:lvl w:ilvl="3" w:tentative="1">
      <w:start w:val="1"/>
      <w:numFmt w:val="bullet"/>
      <w:lvlText w:val=""/>
      <w:lvlJc w:val="left"/>
      <w:pPr>
        <w:tabs>
          <w:tab w:val="num" w:pos="3240"/>
        </w:tabs>
        <w:ind w:left="3240" w:hanging="360"/>
      </w:pPr>
      <w:rPr>
        <w:rFonts w:ascii="Wingdings" w:hAnsi="Wingdings" w:hint="default"/>
        <w:sz w:val="20"/>
      </w:rPr>
    </w:lvl>
    <w:lvl w:ilvl="4" w:tentative="1">
      <w:start w:val="1"/>
      <w:numFmt w:val="bullet"/>
      <w:lvlText w:val=""/>
      <w:lvlJc w:val="left"/>
      <w:pPr>
        <w:tabs>
          <w:tab w:val="num" w:pos="3960"/>
        </w:tabs>
        <w:ind w:left="3960" w:hanging="360"/>
      </w:pPr>
      <w:rPr>
        <w:rFonts w:ascii="Wingdings" w:hAnsi="Wingdings" w:hint="default"/>
        <w:sz w:val="20"/>
      </w:rPr>
    </w:lvl>
    <w:lvl w:ilvl="5" w:tentative="1">
      <w:start w:val="1"/>
      <w:numFmt w:val="bullet"/>
      <w:lvlText w:val=""/>
      <w:lvlJc w:val="left"/>
      <w:pPr>
        <w:tabs>
          <w:tab w:val="num" w:pos="4680"/>
        </w:tabs>
        <w:ind w:left="4680" w:hanging="360"/>
      </w:pPr>
      <w:rPr>
        <w:rFonts w:ascii="Wingdings" w:hAnsi="Wingdings" w:hint="default"/>
        <w:sz w:val="20"/>
      </w:rPr>
    </w:lvl>
    <w:lvl w:ilvl="6" w:tentative="1">
      <w:start w:val="1"/>
      <w:numFmt w:val="bullet"/>
      <w:lvlText w:val=""/>
      <w:lvlJc w:val="left"/>
      <w:pPr>
        <w:tabs>
          <w:tab w:val="num" w:pos="5400"/>
        </w:tabs>
        <w:ind w:left="5400" w:hanging="360"/>
      </w:pPr>
      <w:rPr>
        <w:rFonts w:ascii="Wingdings" w:hAnsi="Wingdings" w:hint="default"/>
        <w:sz w:val="20"/>
      </w:rPr>
    </w:lvl>
    <w:lvl w:ilvl="7" w:tentative="1">
      <w:start w:val="1"/>
      <w:numFmt w:val="bullet"/>
      <w:lvlText w:val=""/>
      <w:lvlJc w:val="left"/>
      <w:pPr>
        <w:tabs>
          <w:tab w:val="num" w:pos="6120"/>
        </w:tabs>
        <w:ind w:left="6120" w:hanging="360"/>
      </w:pPr>
      <w:rPr>
        <w:rFonts w:ascii="Wingdings" w:hAnsi="Wingdings" w:hint="default"/>
        <w:sz w:val="20"/>
      </w:rPr>
    </w:lvl>
    <w:lvl w:ilvl="8" w:tentative="1">
      <w:start w:val="1"/>
      <w:numFmt w:val="bullet"/>
      <w:lvlText w:val=""/>
      <w:lvlJc w:val="left"/>
      <w:pPr>
        <w:tabs>
          <w:tab w:val="num" w:pos="6840"/>
        </w:tabs>
        <w:ind w:left="6840" w:hanging="360"/>
      </w:pPr>
      <w:rPr>
        <w:rFonts w:ascii="Wingdings" w:hAnsi="Wingdings" w:hint="default"/>
        <w:sz w:val="20"/>
      </w:rPr>
    </w:lvl>
  </w:abstractNum>
  <w:abstractNum w:abstractNumId="54" w15:restartNumberingAfterBreak="0">
    <w:nsid w:val="45B86EFA"/>
    <w:multiLevelType w:val="multilevel"/>
    <w:tmpl w:val="92F40172"/>
    <w:lvl w:ilvl="0">
      <w:start w:val="1"/>
      <w:numFmt w:val="bullet"/>
      <w:lvlText w:val=""/>
      <w:lvlJc w:val="left"/>
      <w:pPr>
        <w:tabs>
          <w:tab w:val="num" w:pos="1080"/>
        </w:tabs>
        <w:ind w:left="1080" w:hanging="360"/>
      </w:pPr>
      <w:rPr>
        <w:rFonts w:ascii="Symbol" w:hAnsi="Symbol" w:hint="default"/>
        <w:sz w:val="20"/>
      </w:rPr>
    </w:lvl>
    <w:lvl w:ilvl="1" w:tentative="1">
      <w:start w:val="1"/>
      <w:numFmt w:val="bullet"/>
      <w:lvlText w:val="o"/>
      <w:lvlJc w:val="left"/>
      <w:pPr>
        <w:tabs>
          <w:tab w:val="num" w:pos="1800"/>
        </w:tabs>
        <w:ind w:left="1800" w:hanging="360"/>
      </w:pPr>
      <w:rPr>
        <w:rFonts w:ascii="Courier New" w:hAnsi="Courier New" w:hint="default"/>
        <w:sz w:val="20"/>
      </w:rPr>
    </w:lvl>
    <w:lvl w:ilvl="2" w:tentative="1">
      <w:start w:val="1"/>
      <w:numFmt w:val="bullet"/>
      <w:lvlText w:val=""/>
      <w:lvlJc w:val="left"/>
      <w:pPr>
        <w:tabs>
          <w:tab w:val="num" w:pos="2520"/>
        </w:tabs>
        <w:ind w:left="2520" w:hanging="360"/>
      </w:pPr>
      <w:rPr>
        <w:rFonts w:ascii="Wingdings" w:hAnsi="Wingdings" w:hint="default"/>
        <w:sz w:val="20"/>
      </w:rPr>
    </w:lvl>
    <w:lvl w:ilvl="3" w:tentative="1">
      <w:start w:val="1"/>
      <w:numFmt w:val="bullet"/>
      <w:lvlText w:val=""/>
      <w:lvlJc w:val="left"/>
      <w:pPr>
        <w:tabs>
          <w:tab w:val="num" w:pos="3240"/>
        </w:tabs>
        <w:ind w:left="3240" w:hanging="360"/>
      </w:pPr>
      <w:rPr>
        <w:rFonts w:ascii="Wingdings" w:hAnsi="Wingdings" w:hint="default"/>
        <w:sz w:val="20"/>
      </w:rPr>
    </w:lvl>
    <w:lvl w:ilvl="4" w:tentative="1">
      <w:start w:val="1"/>
      <w:numFmt w:val="bullet"/>
      <w:lvlText w:val=""/>
      <w:lvlJc w:val="left"/>
      <w:pPr>
        <w:tabs>
          <w:tab w:val="num" w:pos="3960"/>
        </w:tabs>
        <w:ind w:left="3960" w:hanging="360"/>
      </w:pPr>
      <w:rPr>
        <w:rFonts w:ascii="Wingdings" w:hAnsi="Wingdings" w:hint="default"/>
        <w:sz w:val="20"/>
      </w:rPr>
    </w:lvl>
    <w:lvl w:ilvl="5" w:tentative="1">
      <w:start w:val="1"/>
      <w:numFmt w:val="bullet"/>
      <w:lvlText w:val=""/>
      <w:lvlJc w:val="left"/>
      <w:pPr>
        <w:tabs>
          <w:tab w:val="num" w:pos="4680"/>
        </w:tabs>
        <w:ind w:left="4680" w:hanging="360"/>
      </w:pPr>
      <w:rPr>
        <w:rFonts w:ascii="Wingdings" w:hAnsi="Wingdings" w:hint="default"/>
        <w:sz w:val="20"/>
      </w:rPr>
    </w:lvl>
    <w:lvl w:ilvl="6" w:tentative="1">
      <w:start w:val="1"/>
      <w:numFmt w:val="bullet"/>
      <w:lvlText w:val=""/>
      <w:lvlJc w:val="left"/>
      <w:pPr>
        <w:tabs>
          <w:tab w:val="num" w:pos="5400"/>
        </w:tabs>
        <w:ind w:left="5400" w:hanging="360"/>
      </w:pPr>
      <w:rPr>
        <w:rFonts w:ascii="Wingdings" w:hAnsi="Wingdings" w:hint="default"/>
        <w:sz w:val="20"/>
      </w:rPr>
    </w:lvl>
    <w:lvl w:ilvl="7" w:tentative="1">
      <w:start w:val="1"/>
      <w:numFmt w:val="bullet"/>
      <w:lvlText w:val=""/>
      <w:lvlJc w:val="left"/>
      <w:pPr>
        <w:tabs>
          <w:tab w:val="num" w:pos="6120"/>
        </w:tabs>
        <w:ind w:left="6120" w:hanging="360"/>
      </w:pPr>
      <w:rPr>
        <w:rFonts w:ascii="Wingdings" w:hAnsi="Wingdings" w:hint="default"/>
        <w:sz w:val="20"/>
      </w:rPr>
    </w:lvl>
    <w:lvl w:ilvl="8" w:tentative="1">
      <w:start w:val="1"/>
      <w:numFmt w:val="bullet"/>
      <w:lvlText w:val=""/>
      <w:lvlJc w:val="left"/>
      <w:pPr>
        <w:tabs>
          <w:tab w:val="num" w:pos="6840"/>
        </w:tabs>
        <w:ind w:left="6840" w:hanging="360"/>
      </w:pPr>
      <w:rPr>
        <w:rFonts w:ascii="Wingdings" w:hAnsi="Wingdings" w:hint="default"/>
        <w:sz w:val="20"/>
      </w:rPr>
    </w:lvl>
  </w:abstractNum>
  <w:abstractNum w:abstractNumId="55" w15:restartNumberingAfterBreak="0">
    <w:nsid w:val="45BB53AF"/>
    <w:multiLevelType w:val="multilevel"/>
    <w:tmpl w:val="419C6F7E"/>
    <w:lvl w:ilvl="0">
      <w:start w:val="1"/>
      <w:numFmt w:val="bullet"/>
      <w:lvlText w:val=""/>
      <w:lvlJc w:val="left"/>
      <w:pPr>
        <w:tabs>
          <w:tab w:val="num" w:pos="1080"/>
        </w:tabs>
        <w:ind w:left="1080" w:hanging="360"/>
      </w:pPr>
      <w:rPr>
        <w:rFonts w:ascii="Symbol" w:hAnsi="Symbol" w:hint="default"/>
        <w:sz w:val="20"/>
      </w:rPr>
    </w:lvl>
    <w:lvl w:ilvl="1" w:tentative="1">
      <w:start w:val="1"/>
      <w:numFmt w:val="bullet"/>
      <w:lvlText w:val="o"/>
      <w:lvlJc w:val="left"/>
      <w:pPr>
        <w:tabs>
          <w:tab w:val="num" w:pos="1800"/>
        </w:tabs>
        <w:ind w:left="1800" w:hanging="360"/>
      </w:pPr>
      <w:rPr>
        <w:rFonts w:ascii="Courier New" w:hAnsi="Courier New" w:hint="default"/>
        <w:sz w:val="20"/>
      </w:rPr>
    </w:lvl>
    <w:lvl w:ilvl="2" w:tentative="1">
      <w:start w:val="1"/>
      <w:numFmt w:val="bullet"/>
      <w:lvlText w:val=""/>
      <w:lvlJc w:val="left"/>
      <w:pPr>
        <w:tabs>
          <w:tab w:val="num" w:pos="2520"/>
        </w:tabs>
        <w:ind w:left="2520" w:hanging="360"/>
      </w:pPr>
      <w:rPr>
        <w:rFonts w:ascii="Wingdings" w:hAnsi="Wingdings" w:hint="default"/>
        <w:sz w:val="20"/>
      </w:rPr>
    </w:lvl>
    <w:lvl w:ilvl="3" w:tentative="1">
      <w:start w:val="1"/>
      <w:numFmt w:val="bullet"/>
      <w:lvlText w:val=""/>
      <w:lvlJc w:val="left"/>
      <w:pPr>
        <w:tabs>
          <w:tab w:val="num" w:pos="3240"/>
        </w:tabs>
        <w:ind w:left="3240" w:hanging="360"/>
      </w:pPr>
      <w:rPr>
        <w:rFonts w:ascii="Wingdings" w:hAnsi="Wingdings" w:hint="default"/>
        <w:sz w:val="20"/>
      </w:rPr>
    </w:lvl>
    <w:lvl w:ilvl="4" w:tentative="1">
      <w:start w:val="1"/>
      <w:numFmt w:val="bullet"/>
      <w:lvlText w:val=""/>
      <w:lvlJc w:val="left"/>
      <w:pPr>
        <w:tabs>
          <w:tab w:val="num" w:pos="3960"/>
        </w:tabs>
        <w:ind w:left="3960" w:hanging="360"/>
      </w:pPr>
      <w:rPr>
        <w:rFonts w:ascii="Wingdings" w:hAnsi="Wingdings" w:hint="default"/>
        <w:sz w:val="20"/>
      </w:rPr>
    </w:lvl>
    <w:lvl w:ilvl="5" w:tentative="1">
      <w:start w:val="1"/>
      <w:numFmt w:val="bullet"/>
      <w:lvlText w:val=""/>
      <w:lvlJc w:val="left"/>
      <w:pPr>
        <w:tabs>
          <w:tab w:val="num" w:pos="4680"/>
        </w:tabs>
        <w:ind w:left="4680" w:hanging="360"/>
      </w:pPr>
      <w:rPr>
        <w:rFonts w:ascii="Wingdings" w:hAnsi="Wingdings" w:hint="default"/>
        <w:sz w:val="20"/>
      </w:rPr>
    </w:lvl>
    <w:lvl w:ilvl="6" w:tentative="1">
      <w:start w:val="1"/>
      <w:numFmt w:val="bullet"/>
      <w:lvlText w:val=""/>
      <w:lvlJc w:val="left"/>
      <w:pPr>
        <w:tabs>
          <w:tab w:val="num" w:pos="5400"/>
        </w:tabs>
        <w:ind w:left="5400" w:hanging="360"/>
      </w:pPr>
      <w:rPr>
        <w:rFonts w:ascii="Wingdings" w:hAnsi="Wingdings" w:hint="default"/>
        <w:sz w:val="20"/>
      </w:rPr>
    </w:lvl>
    <w:lvl w:ilvl="7" w:tentative="1">
      <w:start w:val="1"/>
      <w:numFmt w:val="bullet"/>
      <w:lvlText w:val=""/>
      <w:lvlJc w:val="left"/>
      <w:pPr>
        <w:tabs>
          <w:tab w:val="num" w:pos="6120"/>
        </w:tabs>
        <w:ind w:left="6120" w:hanging="360"/>
      </w:pPr>
      <w:rPr>
        <w:rFonts w:ascii="Wingdings" w:hAnsi="Wingdings" w:hint="default"/>
        <w:sz w:val="20"/>
      </w:rPr>
    </w:lvl>
    <w:lvl w:ilvl="8" w:tentative="1">
      <w:start w:val="1"/>
      <w:numFmt w:val="bullet"/>
      <w:lvlText w:val=""/>
      <w:lvlJc w:val="left"/>
      <w:pPr>
        <w:tabs>
          <w:tab w:val="num" w:pos="6840"/>
        </w:tabs>
        <w:ind w:left="6840" w:hanging="360"/>
      </w:pPr>
      <w:rPr>
        <w:rFonts w:ascii="Wingdings" w:hAnsi="Wingdings" w:hint="default"/>
        <w:sz w:val="20"/>
      </w:rPr>
    </w:lvl>
  </w:abstractNum>
  <w:abstractNum w:abstractNumId="56" w15:restartNumberingAfterBreak="0">
    <w:nsid w:val="45D656CD"/>
    <w:multiLevelType w:val="multilevel"/>
    <w:tmpl w:val="6BB8D0A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7" w15:restartNumberingAfterBreak="0">
    <w:nsid w:val="467E1E34"/>
    <w:multiLevelType w:val="multilevel"/>
    <w:tmpl w:val="EBB0652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8" w15:restartNumberingAfterBreak="0">
    <w:nsid w:val="46B84686"/>
    <w:multiLevelType w:val="multilevel"/>
    <w:tmpl w:val="AB22BF10"/>
    <w:lvl w:ilvl="0">
      <w:start w:val="1"/>
      <w:numFmt w:val="decimal"/>
      <w:lvlText w:val="%1."/>
      <w:lvlJc w:val="left"/>
      <w:pPr>
        <w:tabs>
          <w:tab w:val="num" w:pos="1080"/>
        </w:tabs>
        <w:ind w:left="1080" w:hanging="360"/>
      </w:pPr>
    </w:lvl>
    <w:lvl w:ilvl="1" w:tentative="1">
      <w:start w:val="1"/>
      <w:numFmt w:val="decimal"/>
      <w:lvlText w:val="%2."/>
      <w:lvlJc w:val="left"/>
      <w:pPr>
        <w:tabs>
          <w:tab w:val="num" w:pos="1800"/>
        </w:tabs>
        <w:ind w:left="1800" w:hanging="360"/>
      </w:pPr>
    </w:lvl>
    <w:lvl w:ilvl="2" w:tentative="1">
      <w:start w:val="1"/>
      <w:numFmt w:val="decimal"/>
      <w:lvlText w:val="%3."/>
      <w:lvlJc w:val="left"/>
      <w:pPr>
        <w:tabs>
          <w:tab w:val="num" w:pos="2520"/>
        </w:tabs>
        <w:ind w:left="2520" w:hanging="360"/>
      </w:pPr>
    </w:lvl>
    <w:lvl w:ilvl="3" w:tentative="1">
      <w:start w:val="1"/>
      <w:numFmt w:val="decimal"/>
      <w:lvlText w:val="%4."/>
      <w:lvlJc w:val="left"/>
      <w:pPr>
        <w:tabs>
          <w:tab w:val="num" w:pos="3240"/>
        </w:tabs>
        <w:ind w:left="3240" w:hanging="360"/>
      </w:pPr>
    </w:lvl>
    <w:lvl w:ilvl="4" w:tentative="1">
      <w:start w:val="1"/>
      <w:numFmt w:val="decimal"/>
      <w:lvlText w:val="%5."/>
      <w:lvlJc w:val="left"/>
      <w:pPr>
        <w:tabs>
          <w:tab w:val="num" w:pos="3960"/>
        </w:tabs>
        <w:ind w:left="3960" w:hanging="360"/>
      </w:pPr>
    </w:lvl>
    <w:lvl w:ilvl="5" w:tentative="1">
      <w:start w:val="1"/>
      <w:numFmt w:val="decimal"/>
      <w:lvlText w:val="%6."/>
      <w:lvlJc w:val="left"/>
      <w:pPr>
        <w:tabs>
          <w:tab w:val="num" w:pos="4680"/>
        </w:tabs>
        <w:ind w:left="4680" w:hanging="360"/>
      </w:pPr>
    </w:lvl>
    <w:lvl w:ilvl="6" w:tentative="1">
      <w:start w:val="1"/>
      <w:numFmt w:val="decimal"/>
      <w:lvlText w:val="%7."/>
      <w:lvlJc w:val="left"/>
      <w:pPr>
        <w:tabs>
          <w:tab w:val="num" w:pos="5400"/>
        </w:tabs>
        <w:ind w:left="5400" w:hanging="360"/>
      </w:pPr>
    </w:lvl>
    <w:lvl w:ilvl="7" w:tentative="1">
      <w:start w:val="1"/>
      <w:numFmt w:val="decimal"/>
      <w:lvlText w:val="%8."/>
      <w:lvlJc w:val="left"/>
      <w:pPr>
        <w:tabs>
          <w:tab w:val="num" w:pos="6120"/>
        </w:tabs>
        <w:ind w:left="6120" w:hanging="360"/>
      </w:pPr>
    </w:lvl>
    <w:lvl w:ilvl="8" w:tentative="1">
      <w:start w:val="1"/>
      <w:numFmt w:val="decimal"/>
      <w:lvlText w:val="%9."/>
      <w:lvlJc w:val="left"/>
      <w:pPr>
        <w:tabs>
          <w:tab w:val="num" w:pos="6840"/>
        </w:tabs>
        <w:ind w:left="6840" w:hanging="360"/>
      </w:pPr>
    </w:lvl>
  </w:abstractNum>
  <w:abstractNum w:abstractNumId="59" w15:restartNumberingAfterBreak="0">
    <w:nsid w:val="46EE5C62"/>
    <w:multiLevelType w:val="hybridMultilevel"/>
    <w:tmpl w:val="94DC275A"/>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60" w15:restartNumberingAfterBreak="0">
    <w:nsid w:val="49F17504"/>
    <w:multiLevelType w:val="multilevel"/>
    <w:tmpl w:val="F0A46DAE"/>
    <w:lvl w:ilvl="0">
      <w:start w:val="1"/>
      <w:numFmt w:val="bullet"/>
      <w:lvlText w:val=""/>
      <w:lvlJc w:val="left"/>
      <w:pPr>
        <w:tabs>
          <w:tab w:val="num" w:pos="1080"/>
        </w:tabs>
        <w:ind w:left="1080" w:hanging="360"/>
      </w:pPr>
      <w:rPr>
        <w:rFonts w:ascii="Symbol" w:hAnsi="Symbol" w:hint="default"/>
        <w:sz w:val="20"/>
      </w:rPr>
    </w:lvl>
    <w:lvl w:ilvl="1" w:tentative="1">
      <w:start w:val="1"/>
      <w:numFmt w:val="bullet"/>
      <w:lvlText w:val="o"/>
      <w:lvlJc w:val="left"/>
      <w:pPr>
        <w:tabs>
          <w:tab w:val="num" w:pos="1800"/>
        </w:tabs>
        <w:ind w:left="1800" w:hanging="360"/>
      </w:pPr>
      <w:rPr>
        <w:rFonts w:ascii="Courier New" w:hAnsi="Courier New" w:hint="default"/>
        <w:sz w:val="20"/>
      </w:rPr>
    </w:lvl>
    <w:lvl w:ilvl="2" w:tentative="1">
      <w:start w:val="1"/>
      <w:numFmt w:val="bullet"/>
      <w:lvlText w:val=""/>
      <w:lvlJc w:val="left"/>
      <w:pPr>
        <w:tabs>
          <w:tab w:val="num" w:pos="2520"/>
        </w:tabs>
        <w:ind w:left="2520" w:hanging="360"/>
      </w:pPr>
      <w:rPr>
        <w:rFonts w:ascii="Wingdings" w:hAnsi="Wingdings" w:hint="default"/>
        <w:sz w:val="20"/>
      </w:rPr>
    </w:lvl>
    <w:lvl w:ilvl="3" w:tentative="1">
      <w:start w:val="1"/>
      <w:numFmt w:val="bullet"/>
      <w:lvlText w:val=""/>
      <w:lvlJc w:val="left"/>
      <w:pPr>
        <w:tabs>
          <w:tab w:val="num" w:pos="3240"/>
        </w:tabs>
        <w:ind w:left="3240" w:hanging="360"/>
      </w:pPr>
      <w:rPr>
        <w:rFonts w:ascii="Wingdings" w:hAnsi="Wingdings" w:hint="default"/>
        <w:sz w:val="20"/>
      </w:rPr>
    </w:lvl>
    <w:lvl w:ilvl="4" w:tentative="1">
      <w:start w:val="1"/>
      <w:numFmt w:val="bullet"/>
      <w:lvlText w:val=""/>
      <w:lvlJc w:val="left"/>
      <w:pPr>
        <w:tabs>
          <w:tab w:val="num" w:pos="3960"/>
        </w:tabs>
        <w:ind w:left="3960" w:hanging="360"/>
      </w:pPr>
      <w:rPr>
        <w:rFonts w:ascii="Wingdings" w:hAnsi="Wingdings" w:hint="default"/>
        <w:sz w:val="20"/>
      </w:rPr>
    </w:lvl>
    <w:lvl w:ilvl="5" w:tentative="1">
      <w:start w:val="1"/>
      <w:numFmt w:val="bullet"/>
      <w:lvlText w:val=""/>
      <w:lvlJc w:val="left"/>
      <w:pPr>
        <w:tabs>
          <w:tab w:val="num" w:pos="4680"/>
        </w:tabs>
        <w:ind w:left="4680" w:hanging="360"/>
      </w:pPr>
      <w:rPr>
        <w:rFonts w:ascii="Wingdings" w:hAnsi="Wingdings" w:hint="default"/>
        <w:sz w:val="20"/>
      </w:rPr>
    </w:lvl>
    <w:lvl w:ilvl="6" w:tentative="1">
      <w:start w:val="1"/>
      <w:numFmt w:val="bullet"/>
      <w:lvlText w:val=""/>
      <w:lvlJc w:val="left"/>
      <w:pPr>
        <w:tabs>
          <w:tab w:val="num" w:pos="5400"/>
        </w:tabs>
        <w:ind w:left="5400" w:hanging="360"/>
      </w:pPr>
      <w:rPr>
        <w:rFonts w:ascii="Wingdings" w:hAnsi="Wingdings" w:hint="default"/>
        <w:sz w:val="20"/>
      </w:rPr>
    </w:lvl>
    <w:lvl w:ilvl="7" w:tentative="1">
      <w:start w:val="1"/>
      <w:numFmt w:val="bullet"/>
      <w:lvlText w:val=""/>
      <w:lvlJc w:val="left"/>
      <w:pPr>
        <w:tabs>
          <w:tab w:val="num" w:pos="6120"/>
        </w:tabs>
        <w:ind w:left="6120" w:hanging="360"/>
      </w:pPr>
      <w:rPr>
        <w:rFonts w:ascii="Wingdings" w:hAnsi="Wingdings" w:hint="default"/>
        <w:sz w:val="20"/>
      </w:rPr>
    </w:lvl>
    <w:lvl w:ilvl="8" w:tentative="1">
      <w:start w:val="1"/>
      <w:numFmt w:val="bullet"/>
      <w:lvlText w:val=""/>
      <w:lvlJc w:val="left"/>
      <w:pPr>
        <w:tabs>
          <w:tab w:val="num" w:pos="6840"/>
        </w:tabs>
        <w:ind w:left="6840" w:hanging="360"/>
      </w:pPr>
      <w:rPr>
        <w:rFonts w:ascii="Wingdings" w:hAnsi="Wingdings" w:hint="default"/>
        <w:sz w:val="20"/>
      </w:rPr>
    </w:lvl>
  </w:abstractNum>
  <w:abstractNum w:abstractNumId="61" w15:restartNumberingAfterBreak="0">
    <w:nsid w:val="4CF467C3"/>
    <w:multiLevelType w:val="multilevel"/>
    <w:tmpl w:val="F508FA82"/>
    <w:lvl w:ilvl="0">
      <w:start w:val="1"/>
      <w:numFmt w:val="bullet"/>
      <w:lvlText w:val=""/>
      <w:lvlJc w:val="left"/>
      <w:pPr>
        <w:tabs>
          <w:tab w:val="num" w:pos="1080"/>
        </w:tabs>
        <w:ind w:left="1080" w:hanging="360"/>
      </w:pPr>
      <w:rPr>
        <w:rFonts w:ascii="Symbol" w:hAnsi="Symbol" w:hint="default"/>
        <w:sz w:val="20"/>
      </w:rPr>
    </w:lvl>
    <w:lvl w:ilvl="1" w:tentative="1">
      <w:start w:val="1"/>
      <w:numFmt w:val="bullet"/>
      <w:lvlText w:val="o"/>
      <w:lvlJc w:val="left"/>
      <w:pPr>
        <w:tabs>
          <w:tab w:val="num" w:pos="1800"/>
        </w:tabs>
        <w:ind w:left="1800" w:hanging="360"/>
      </w:pPr>
      <w:rPr>
        <w:rFonts w:ascii="Courier New" w:hAnsi="Courier New" w:hint="default"/>
        <w:sz w:val="20"/>
      </w:rPr>
    </w:lvl>
    <w:lvl w:ilvl="2" w:tentative="1">
      <w:start w:val="1"/>
      <w:numFmt w:val="bullet"/>
      <w:lvlText w:val=""/>
      <w:lvlJc w:val="left"/>
      <w:pPr>
        <w:tabs>
          <w:tab w:val="num" w:pos="2520"/>
        </w:tabs>
        <w:ind w:left="2520" w:hanging="360"/>
      </w:pPr>
      <w:rPr>
        <w:rFonts w:ascii="Wingdings" w:hAnsi="Wingdings" w:hint="default"/>
        <w:sz w:val="20"/>
      </w:rPr>
    </w:lvl>
    <w:lvl w:ilvl="3" w:tentative="1">
      <w:start w:val="1"/>
      <w:numFmt w:val="bullet"/>
      <w:lvlText w:val=""/>
      <w:lvlJc w:val="left"/>
      <w:pPr>
        <w:tabs>
          <w:tab w:val="num" w:pos="3240"/>
        </w:tabs>
        <w:ind w:left="3240" w:hanging="360"/>
      </w:pPr>
      <w:rPr>
        <w:rFonts w:ascii="Wingdings" w:hAnsi="Wingdings" w:hint="default"/>
        <w:sz w:val="20"/>
      </w:rPr>
    </w:lvl>
    <w:lvl w:ilvl="4" w:tentative="1">
      <w:start w:val="1"/>
      <w:numFmt w:val="bullet"/>
      <w:lvlText w:val=""/>
      <w:lvlJc w:val="left"/>
      <w:pPr>
        <w:tabs>
          <w:tab w:val="num" w:pos="3960"/>
        </w:tabs>
        <w:ind w:left="3960" w:hanging="360"/>
      </w:pPr>
      <w:rPr>
        <w:rFonts w:ascii="Wingdings" w:hAnsi="Wingdings" w:hint="default"/>
        <w:sz w:val="20"/>
      </w:rPr>
    </w:lvl>
    <w:lvl w:ilvl="5" w:tentative="1">
      <w:start w:val="1"/>
      <w:numFmt w:val="bullet"/>
      <w:lvlText w:val=""/>
      <w:lvlJc w:val="left"/>
      <w:pPr>
        <w:tabs>
          <w:tab w:val="num" w:pos="4680"/>
        </w:tabs>
        <w:ind w:left="4680" w:hanging="360"/>
      </w:pPr>
      <w:rPr>
        <w:rFonts w:ascii="Wingdings" w:hAnsi="Wingdings" w:hint="default"/>
        <w:sz w:val="20"/>
      </w:rPr>
    </w:lvl>
    <w:lvl w:ilvl="6" w:tentative="1">
      <w:start w:val="1"/>
      <w:numFmt w:val="bullet"/>
      <w:lvlText w:val=""/>
      <w:lvlJc w:val="left"/>
      <w:pPr>
        <w:tabs>
          <w:tab w:val="num" w:pos="5400"/>
        </w:tabs>
        <w:ind w:left="5400" w:hanging="360"/>
      </w:pPr>
      <w:rPr>
        <w:rFonts w:ascii="Wingdings" w:hAnsi="Wingdings" w:hint="default"/>
        <w:sz w:val="20"/>
      </w:rPr>
    </w:lvl>
    <w:lvl w:ilvl="7" w:tentative="1">
      <w:start w:val="1"/>
      <w:numFmt w:val="bullet"/>
      <w:lvlText w:val=""/>
      <w:lvlJc w:val="left"/>
      <w:pPr>
        <w:tabs>
          <w:tab w:val="num" w:pos="6120"/>
        </w:tabs>
        <w:ind w:left="6120" w:hanging="360"/>
      </w:pPr>
      <w:rPr>
        <w:rFonts w:ascii="Wingdings" w:hAnsi="Wingdings" w:hint="default"/>
        <w:sz w:val="20"/>
      </w:rPr>
    </w:lvl>
    <w:lvl w:ilvl="8" w:tentative="1">
      <w:start w:val="1"/>
      <w:numFmt w:val="bullet"/>
      <w:lvlText w:val=""/>
      <w:lvlJc w:val="left"/>
      <w:pPr>
        <w:tabs>
          <w:tab w:val="num" w:pos="6840"/>
        </w:tabs>
        <w:ind w:left="6840" w:hanging="360"/>
      </w:pPr>
      <w:rPr>
        <w:rFonts w:ascii="Wingdings" w:hAnsi="Wingdings" w:hint="default"/>
        <w:sz w:val="20"/>
      </w:rPr>
    </w:lvl>
  </w:abstractNum>
  <w:abstractNum w:abstractNumId="62" w15:restartNumberingAfterBreak="0">
    <w:nsid w:val="4EE56860"/>
    <w:multiLevelType w:val="multilevel"/>
    <w:tmpl w:val="DA7C7DD8"/>
    <w:lvl w:ilvl="0">
      <w:start w:val="1"/>
      <w:numFmt w:val="bullet"/>
      <w:lvlText w:val=""/>
      <w:lvlJc w:val="left"/>
      <w:pPr>
        <w:tabs>
          <w:tab w:val="num" w:pos="1080"/>
        </w:tabs>
        <w:ind w:left="1080" w:hanging="360"/>
      </w:pPr>
      <w:rPr>
        <w:rFonts w:ascii="Symbol" w:hAnsi="Symbol" w:hint="default"/>
        <w:sz w:val="20"/>
      </w:rPr>
    </w:lvl>
    <w:lvl w:ilvl="1" w:tentative="1">
      <w:start w:val="1"/>
      <w:numFmt w:val="bullet"/>
      <w:lvlText w:val="o"/>
      <w:lvlJc w:val="left"/>
      <w:pPr>
        <w:tabs>
          <w:tab w:val="num" w:pos="1800"/>
        </w:tabs>
        <w:ind w:left="1800" w:hanging="360"/>
      </w:pPr>
      <w:rPr>
        <w:rFonts w:ascii="Courier New" w:hAnsi="Courier New" w:hint="default"/>
        <w:sz w:val="20"/>
      </w:rPr>
    </w:lvl>
    <w:lvl w:ilvl="2" w:tentative="1">
      <w:start w:val="1"/>
      <w:numFmt w:val="bullet"/>
      <w:lvlText w:val=""/>
      <w:lvlJc w:val="left"/>
      <w:pPr>
        <w:tabs>
          <w:tab w:val="num" w:pos="2520"/>
        </w:tabs>
        <w:ind w:left="2520" w:hanging="360"/>
      </w:pPr>
      <w:rPr>
        <w:rFonts w:ascii="Wingdings" w:hAnsi="Wingdings" w:hint="default"/>
        <w:sz w:val="20"/>
      </w:rPr>
    </w:lvl>
    <w:lvl w:ilvl="3" w:tentative="1">
      <w:start w:val="1"/>
      <w:numFmt w:val="bullet"/>
      <w:lvlText w:val=""/>
      <w:lvlJc w:val="left"/>
      <w:pPr>
        <w:tabs>
          <w:tab w:val="num" w:pos="3240"/>
        </w:tabs>
        <w:ind w:left="3240" w:hanging="360"/>
      </w:pPr>
      <w:rPr>
        <w:rFonts w:ascii="Wingdings" w:hAnsi="Wingdings" w:hint="default"/>
        <w:sz w:val="20"/>
      </w:rPr>
    </w:lvl>
    <w:lvl w:ilvl="4" w:tentative="1">
      <w:start w:val="1"/>
      <w:numFmt w:val="bullet"/>
      <w:lvlText w:val=""/>
      <w:lvlJc w:val="left"/>
      <w:pPr>
        <w:tabs>
          <w:tab w:val="num" w:pos="3960"/>
        </w:tabs>
        <w:ind w:left="3960" w:hanging="360"/>
      </w:pPr>
      <w:rPr>
        <w:rFonts w:ascii="Wingdings" w:hAnsi="Wingdings" w:hint="default"/>
        <w:sz w:val="20"/>
      </w:rPr>
    </w:lvl>
    <w:lvl w:ilvl="5" w:tentative="1">
      <w:start w:val="1"/>
      <w:numFmt w:val="bullet"/>
      <w:lvlText w:val=""/>
      <w:lvlJc w:val="left"/>
      <w:pPr>
        <w:tabs>
          <w:tab w:val="num" w:pos="4680"/>
        </w:tabs>
        <w:ind w:left="4680" w:hanging="360"/>
      </w:pPr>
      <w:rPr>
        <w:rFonts w:ascii="Wingdings" w:hAnsi="Wingdings" w:hint="default"/>
        <w:sz w:val="20"/>
      </w:rPr>
    </w:lvl>
    <w:lvl w:ilvl="6" w:tentative="1">
      <w:start w:val="1"/>
      <w:numFmt w:val="bullet"/>
      <w:lvlText w:val=""/>
      <w:lvlJc w:val="left"/>
      <w:pPr>
        <w:tabs>
          <w:tab w:val="num" w:pos="5400"/>
        </w:tabs>
        <w:ind w:left="5400" w:hanging="360"/>
      </w:pPr>
      <w:rPr>
        <w:rFonts w:ascii="Wingdings" w:hAnsi="Wingdings" w:hint="default"/>
        <w:sz w:val="20"/>
      </w:rPr>
    </w:lvl>
    <w:lvl w:ilvl="7" w:tentative="1">
      <w:start w:val="1"/>
      <w:numFmt w:val="bullet"/>
      <w:lvlText w:val=""/>
      <w:lvlJc w:val="left"/>
      <w:pPr>
        <w:tabs>
          <w:tab w:val="num" w:pos="6120"/>
        </w:tabs>
        <w:ind w:left="6120" w:hanging="360"/>
      </w:pPr>
      <w:rPr>
        <w:rFonts w:ascii="Wingdings" w:hAnsi="Wingdings" w:hint="default"/>
        <w:sz w:val="20"/>
      </w:rPr>
    </w:lvl>
    <w:lvl w:ilvl="8" w:tentative="1">
      <w:start w:val="1"/>
      <w:numFmt w:val="bullet"/>
      <w:lvlText w:val=""/>
      <w:lvlJc w:val="left"/>
      <w:pPr>
        <w:tabs>
          <w:tab w:val="num" w:pos="6840"/>
        </w:tabs>
        <w:ind w:left="6840" w:hanging="360"/>
      </w:pPr>
      <w:rPr>
        <w:rFonts w:ascii="Wingdings" w:hAnsi="Wingdings" w:hint="default"/>
        <w:sz w:val="20"/>
      </w:rPr>
    </w:lvl>
  </w:abstractNum>
  <w:abstractNum w:abstractNumId="63" w15:restartNumberingAfterBreak="0">
    <w:nsid w:val="50575BC0"/>
    <w:multiLevelType w:val="multilevel"/>
    <w:tmpl w:val="4716887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4" w15:restartNumberingAfterBreak="0">
    <w:nsid w:val="542B389D"/>
    <w:multiLevelType w:val="multilevel"/>
    <w:tmpl w:val="624C73A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5" w15:restartNumberingAfterBreak="0">
    <w:nsid w:val="55EB555E"/>
    <w:multiLevelType w:val="multilevel"/>
    <w:tmpl w:val="75D02654"/>
    <w:lvl w:ilvl="0">
      <w:start w:val="1"/>
      <w:numFmt w:val="decimal"/>
      <w:lvlText w:val="%1."/>
      <w:lvlJc w:val="left"/>
      <w:pPr>
        <w:tabs>
          <w:tab w:val="num" w:pos="1080"/>
        </w:tabs>
        <w:ind w:left="1080" w:hanging="360"/>
      </w:pPr>
    </w:lvl>
    <w:lvl w:ilvl="1" w:tentative="1">
      <w:start w:val="1"/>
      <w:numFmt w:val="decimal"/>
      <w:lvlText w:val="%2."/>
      <w:lvlJc w:val="left"/>
      <w:pPr>
        <w:tabs>
          <w:tab w:val="num" w:pos="1800"/>
        </w:tabs>
        <w:ind w:left="1800" w:hanging="360"/>
      </w:pPr>
    </w:lvl>
    <w:lvl w:ilvl="2" w:tentative="1">
      <w:start w:val="1"/>
      <w:numFmt w:val="decimal"/>
      <w:lvlText w:val="%3."/>
      <w:lvlJc w:val="left"/>
      <w:pPr>
        <w:tabs>
          <w:tab w:val="num" w:pos="2520"/>
        </w:tabs>
        <w:ind w:left="2520" w:hanging="360"/>
      </w:pPr>
    </w:lvl>
    <w:lvl w:ilvl="3" w:tentative="1">
      <w:start w:val="1"/>
      <w:numFmt w:val="decimal"/>
      <w:lvlText w:val="%4."/>
      <w:lvlJc w:val="left"/>
      <w:pPr>
        <w:tabs>
          <w:tab w:val="num" w:pos="3240"/>
        </w:tabs>
        <w:ind w:left="3240" w:hanging="360"/>
      </w:pPr>
    </w:lvl>
    <w:lvl w:ilvl="4" w:tentative="1">
      <w:start w:val="1"/>
      <w:numFmt w:val="decimal"/>
      <w:lvlText w:val="%5."/>
      <w:lvlJc w:val="left"/>
      <w:pPr>
        <w:tabs>
          <w:tab w:val="num" w:pos="3960"/>
        </w:tabs>
        <w:ind w:left="3960" w:hanging="360"/>
      </w:pPr>
    </w:lvl>
    <w:lvl w:ilvl="5" w:tentative="1">
      <w:start w:val="1"/>
      <w:numFmt w:val="decimal"/>
      <w:lvlText w:val="%6."/>
      <w:lvlJc w:val="left"/>
      <w:pPr>
        <w:tabs>
          <w:tab w:val="num" w:pos="4680"/>
        </w:tabs>
        <w:ind w:left="4680" w:hanging="360"/>
      </w:pPr>
    </w:lvl>
    <w:lvl w:ilvl="6" w:tentative="1">
      <w:start w:val="1"/>
      <w:numFmt w:val="decimal"/>
      <w:lvlText w:val="%7."/>
      <w:lvlJc w:val="left"/>
      <w:pPr>
        <w:tabs>
          <w:tab w:val="num" w:pos="5400"/>
        </w:tabs>
        <w:ind w:left="5400" w:hanging="360"/>
      </w:pPr>
    </w:lvl>
    <w:lvl w:ilvl="7" w:tentative="1">
      <w:start w:val="1"/>
      <w:numFmt w:val="decimal"/>
      <w:lvlText w:val="%8."/>
      <w:lvlJc w:val="left"/>
      <w:pPr>
        <w:tabs>
          <w:tab w:val="num" w:pos="6120"/>
        </w:tabs>
        <w:ind w:left="6120" w:hanging="360"/>
      </w:pPr>
    </w:lvl>
    <w:lvl w:ilvl="8" w:tentative="1">
      <w:start w:val="1"/>
      <w:numFmt w:val="decimal"/>
      <w:lvlText w:val="%9."/>
      <w:lvlJc w:val="left"/>
      <w:pPr>
        <w:tabs>
          <w:tab w:val="num" w:pos="6840"/>
        </w:tabs>
        <w:ind w:left="6840" w:hanging="360"/>
      </w:pPr>
    </w:lvl>
  </w:abstractNum>
  <w:abstractNum w:abstractNumId="66" w15:restartNumberingAfterBreak="0">
    <w:nsid w:val="563578C3"/>
    <w:multiLevelType w:val="multilevel"/>
    <w:tmpl w:val="351A8C9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7" w15:restartNumberingAfterBreak="0">
    <w:nsid w:val="577B4659"/>
    <w:multiLevelType w:val="multilevel"/>
    <w:tmpl w:val="163ED17E"/>
    <w:lvl w:ilvl="0">
      <w:start w:val="1"/>
      <w:numFmt w:val="bullet"/>
      <w:lvlText w:val=""/>
      <w:lvlJc w:val="left"/>
      <w:pPr>
        <w:tabs>
          <w:tab w:val="num" w:pos="1080"/>
        </w:tabs>
        <w:ind w:left="1080" w:hanging="360"/>
      </w:pPr>
      <w:rPr>
        <w:rFonts w:ascii="Symbol" w:hAnsi="Symbol" w:hint="default"/>
        <w:sz w:val="20"/>
      </w:rPr>
    </w:lvl>
    <w:lvl w:ilvl="1" w:tentative="1">
      <w:start w:val="1"/>
      <w:numFmt w:val="bullet"/>
      <w:lvlText w:val="o"/>
      <w:lvlJc w:val="left"/>
      <w:pPr>
        <w:tabs>
          <w:tab w:val="num" w:pos="1800"/>
        </w:tabs>
        <w:ind w:left="1800" w:hanging="360"/>
      </w:pPr>
      <w:rPr>
        <w:rFonts w:ascii="Courier New" w:hAnsi="Courier New" w:hint="default"/>
        <w:sz w:val="20"/>
      </w:rPr>
    </w:lvl>
    <w:lvl w:ilvl="2" w:tentative="1">
      <w:start w:val="1"/>
      <w:numFmt w:val="bullet"/>
      <w:lvlText w:val=""/>
      <w:lvlJc w:val="left"/>
      <w:pPr>
        <w:tabs>
          <w:tab w:val="num" w:pos="2520"/>
        </w:tabs>
        <w:ind w:left="2520" w:hanging="360"/>
      </w:pPr>
      <w:rPr>
        <w:rFonts w:ascii="Wingdings" w:hAnsi="Wingdings" w:hint="default"/>
        <w:sz w:val="20"/>
      </w:rPr>
    </w:lvl>
    <w:lvl w:ilvl="3" w:tentative="1">
      <w:start w:val="1"/>
      <w:numFmt w:val="bullet"/>
      <w:lvlText w:val=""/>
      <w:lvlJc w:val="left"/>
      <w:pPr>
        <w:tabs>
          <w:tab w:val="num" w:pos="3240"/>
        </w:tabs>
        <w:ind w:left="3240" w:hanging="360"/>
      </w:pPr>
      <w:rPr>
        <w:rFonts w:ascii="Wingdings" w:hAnsi="Wingdings" w:hint="default"/>
        <w:sz w:val="20"/>
      </w:rPr>
    </w:lvl>
    <w:lvl w:ilvl="4" w:tentative="1">
      <w:start w:val="1"/>
      <w:numFmt w:val="bullet"/>
      <w:lvlText w:val=""/>
      <w:lvlJc w:val="left"/>
      <w:pPr>
        <w:tabs>
          <w:tab w:val="num" w:pos="3960"/>
        </w:tabs>
        <w:ind w:left="3960" w:hanging="360"/>
      </w:pPr>
      <w:rPr>
        <w:rFonts w:ascii="Wingdings" w:hAnsi="Wingdings" w:hint="default"/>
        <w:sz w:val="20"/>
      </w:rPr>
    </w:lvl>
    <w:lvl w:ilvl="5" w:tentative="1">
      <w:start w:val="1"/>
      <w:numFmt w:val="bullet"/>
      <w:lvlText w:val=""/>
      <w:lvlJc w:val="left"/>
      <w:pPr>
        <w:tabs>
          <w:tab w:val="num" w:pos="4680"/>
        </w:tabs>
        <w:ind w:left="4680" w:hanging="360"/>
      </w:pPr>
      <w:rPr>
        <w:rFonts w:ascii="Wingdings" w:hAnsi="Wingdings" w:hint="default"/>
        <w:sz w:val="20"/>
      </w:rPr>
    </w:lvl>
    <w:lvl w:ilvl="6" w:tentative="1">
      <w:start w:val="1"/>
      <w:numFmt w:val="bullet"/>
      <w:lvlText w:val=""/>
      <w:lvlJc w:val="left"/>
      <w:pPr>
        <w:tabs>
          <w:tab w:val="num" w:pos="5400"/>
        </w:tabs>
        <w:ind w:left="5400" w:hanging="360"/>
      </w:pPr>
      <w:rPr>
        <w:rFonts w:ascii="Wingdings" w:hAnsi="Wingdings" w:hint="default"/>
        <w:sz w:val="20"/>
      </w:rPr>
    </w:lvl>
    <w:lvl w:ilvl="7" w:tentative="1">
      <w:start w:val="1"/>
      <w:numFmt w:val="bullet"/>
      <w:lvlText w:val=""/>
      <w:lvlJc w:val="left"/>
      <w:pPr>
        <w:tabs>
          <w:tab w:val="num" w:pos="6120"/>
        </w:tabs>
        <w:ind w:left="6120" w:hanging="360"/>
      </w:pPr>
      <w:rPr>
        <w:rFonts w:ascii="Wingdings" w:hAnsi="Wingdings" w:hint="default"/>
        <w:sz w:val="20"/>
      </w:rPr>
    </w:lvl>
    <w:lvl w:ilvl="8" w:tentative="1">
      <w:start w:val="1"/>
      <w:numFmt w:val="bullet"/>
      <w:lvlText w:val=""/>
      <w:lvlJc w:val="left"/>
      <w:pPr>
        <w:tabs>
          <w:tab w:val="num" w:pos="6840"/>
        </w:tabs>
        <w:ind w:left="6840" w:hanging="360"/>
      </w:pPr>
      <w:rPr>
        <w:rFonts w:ascii="Wingdings" w:hAnsi="Wingdings" w:hint="default"/>
        <w:sz w:val="20"/>
      </w:rPr>
    </w:lvl>
  </w:abstractNum>
  <w:abstractNum w:abstractNumId="68" w15:restartNumberingAfterBreak="0">
    <w:nsid w:val="59141B20"/>
    <w:multiLevelType w:val="multilevel"/>
    <w:tmpl w:val="BE568F3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9" w15:restartNumberingAfterBreak="0">
    <w:nsid w:val="59BB1609"/>
    <w:multiLevelType w:val="multilevel"/>
    <w:tmpl w:val="09F44D7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0" w15:restartNumberingAfterBreak="0">
    <w:nsid w:val="5B8F3B51"/>
    <w:multiLevelType w:val="multilevel"/>
    <w:tmpl w:val="BB32E466"/>
    <w:lvl w:ilvl="0">
      <w:start w:val="1"/>
      <w:numFmt w:val="bullet"/>
      <w:lvlText w:val=""/>
      <w:lvlJc w:val="left"/>
      <w:pPr>
        <w:tabs>
          <w:tab w:val="num" w:pos="1080"/>
        </w:tabs>
        <w:ind w:left="1080" w:hanging="360"/>
      </w:pPr>
      <w:rPr>
        <w:rFonts w:ascii="Symbol" w:hAnsi="Symbol" w:hint="default"/>
        <w:sz w:val="20"/>
      </w:rPr>
    </w:lvl>
    <w:lvl w:ilvl="1">
      <w:start w:val="1"/>
      <w:numFmt w:val="bullet"/>
      <w:lvlText w:val="o"/>
      <w:lvlJc w:val="left"/>
      <w:pPr>
        <w:tabs>
          <w:tab w:val="num" w:pos="1800"/>
        </w:tabs>
        <w:ind w:left="1800" w:hanging="360"/>
      </w:pPr>
      <w:rPr>
        <w:rFonts w:ascii="Courier New" w:hAnsi="Courier New" w:hint="default"/>
        <w:sz w:val="20"/>
      </w:rPr>
    </w:lvl>
    <w:lvl w:ilvl="2" w:tentative="1">
      <w:start w:val="1"/>
      <w:numFmt w:val="bullet"/>
      <w:lvlText w:val=""/>
      <w:lvlJc w:val="left"/>
      <w:pPr>
        <w:tabs>
          <w:tab w:val="num" w:pos="2520"/>
        </w:tabs>
        <w:ind w:left="2520" w:hanging="360"/>
      </w:pPr>
      <w:rPr>
        <w:rFonts w:ascii="Wingdings" w:hAnsi="Wingdings" w:hint="default"/>
        <w:sz w:val="20"/>
      </w:rPr>
    </w:lvl>
    <w:lvl w:ilvl="3" w:tentative="1">
      <w:start w:val="1"/>
      <w:numFmt w:val="bullet"/>
      <w:lvlText w:val=""/>
      <w:lvlJc w:val="left"/>
      <w:pPr>
        <w:tabs>
          <w:tab w:val="num" w:pos="3240"/>
        </w:tabs>
        <w:ind w:left="3240" w:hanging="360"/>
      </w:pPr>
      <w:rPr>
        <w:rFonts w:ascii="Wingdings" w:hAnsi="Wingdings" w:hint="default"/>
        <w:sz w:val="20"/>
      </w:rPr>
    </w:lvl>
    <w:lvl w:ilvl="4" w:tentative="1">
      <w:start w:val="1"/>
      <w:numFmt w:val="bullet"/>
      <w:lvlText w:val=""/>
      <w:lvlJc w:val="left"/>
      <w:pPr>
        <w:tabs>
          <w:tab w:val="num" w:pos="3960"/>
        </w:tabs>
        <w:ind w:left="3960" w:hanging="360"/>
      </w:pPr>
      <w:rPr>
        <w:rFonts w:ascii="Wingdings" w:hAnsi="Wingdings" w:hint="default"/>
        <w:sz w:val="20"/>
      </w:rPr>
    </w:lvl>
    <w:lvl w:ilvl="5" w:tentative="1">
      <w:start w:val="1"/>
      <w:numFmt w:val="bullet"/>
      <w:lvlText w:val=""/>
      <w:lvlJc w:val="left"/>
      <w:pPr>
        <w:tabs>
          <w:tab w:val="num" w:pos="4680"/>
        </w:tabs>
        <w:ind w:left="4680" w:hanging="360"/>
      </w:pPr>
      <w:rPr>
        <w:rFonts w:ascii="Wingdings" w:hAnsi="Wingdings" w:hint="default"/>
        <w:sz w:val="20"/>
      </w:rPr>
    </w:lvl>
    <w:lvl w:ilvl="6" w:tentative="1">
      <w:start w:val="1"/>
      <w:numFmt w:val="bullet"/>
      <w:lvlText w:val=""/>
      <w:lvlJc w:val="left"/>
      <w:pPr>
        <w:tabs>
          <w:tab w:val="num" w:pos="5400"/>
        </w:tabs>
        <w:ind w:left="5400" w:hanging="360"/>
      </w:pPr>
      <w:rPr>
        <w:rFonts w:ascii="Wingdings" w:hAnsi="Wingdings" w:hint="default"/>
        <w:sz w:val="20"/>
      </w:rPr>
    </w:lvl>
    <w:lvl w:ilvl="7" w:tentative="1">
      <w:start w:val="1"/>
      <w:numFmt w:val="bullet"/>
      <w:lvlText w:val=""/>
      <w:lvlJc w:val="left"/>
      <w:pPr>
        <w:tabs>
          <w:tab w:val="num" w:pos="6120"/>
        </w:tabs>
        <w:ind w:left="6120" w:hanging="360"/>
      </w:pPr>
      <w:rPr>
        <w:rFonts w:ascii="Wingdings" w:hAnsi="Wingdings" w:hint="default"/>
        <w:sz w:val="20"/>
      </w:rPr>
    </w:lvl>
    <w:lvl w:ilvl="8" w:tentative="1">
      <w:start w:val="1"/>
      <w:numFmt w:val="bullet"/>
      <w:lvlText w:val=""/>
      <w:lvlJc w:val="left"/>
      <w:pPr>
        <w:tabs>
          <w:tab w:val="num" w:pos="6840"/>
        </w:tabs>
        <w:ind w:left="6840" w:hanging="360"/>
      </w:pPr>
      <w:rPr>
        <w:rFonts w:ascii="Wingdings" w:hAnsi="Wingdings" w:hint="default"/>
        <w:sz w:val="20"/>
      </w:rPr>
    </w:lvl>
  </w:abstractNum>
  <w:abstractNum w:abstractNumId="71" w15:restartNumberingAfterBreak="0">
    <w:nsid w:val="5E791D03"/>
    <w:multiLevelType w:val="multilevel"/>
    <w:tmpl w:val="530441E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2" w15:restartNumberingAfterBreak="0">
    <w:nsid w:val="5F4B7CF8"/>
    <w:multiLevelType w:val="multilevel"/>
    <w:tmpl w:val="FF8EA1F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3" w15:restartNumberingAfterBreak="0">
    <w:nsid w:val="5F7E1F71"/>
    <w:multiLevelType w:val="multilevel"/>
    <w:tmpl w:val="C36A3AC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4" w15:restartNumberingAfterBreak="0">
    <w:nsid w:val="5FD669B5"/>
    <w:multiLevelType w:val="multilevel"/>
    <w:tmpl w:val="19BE0F34"/>
    <w:lvl w:ilvl="0">
      <w:start w:val="1"/>
      <w:numFmt w:val="bullet"/>
      <w:lvlText w:val=""/>
      <w:lvlJc w:val="left"/>
      <w:pPr>
        <w:tabs>
          <w:tab w:val="num" w:pos="1080"/>
        </w:tabs>
        <w:ind w:left="1080" w:hanging="360"/>
      </w:pPr>
      <w:rPr>
        <w:rFonts w:ascii="Symbol" w:hAnsi="Symbol" w:hint="default"/>
        <w:sz w:val="20"/>
      </w:rPr>
    </w:lvl>
    <w:lvl w:ilvl="1" w:tentative="1">
      <w:start w:val="1"/>
      <w:numFmt w:val="bullet"/>
      <w:lvlText w:val="o"/>
      <w:lvlJc w:val="left"/>
      <w:pPr>
        <w:tabs>
          <w:tab w:val="num" w:pos="1800"/>
        </w:tabs>
        <w:ind w:left="1800" w:hanging="360"/>
      </w:pPr>
      <w:rPr>
        <w:rFonts w:ascii="Courier New" w:hAnsi="Courier New" w:hint="default"/>
        <w:sz w:val="20"/>
      </w:rPr>
    </w:lvl>
    <w:lvl w:ilvl="2" w:tentative="1">
      <w:start w:val="1"/>
      <w:numFmt w:val="bullet"/>
      <w:lvlText w:val=""/>
      <w:lvlJc w:val="left"/>
      <w:pPr>
        <w:tabs>
          <w:tab w:val="num" w:pos="2520"/>
        </w:tabs>
        <w:ind w:left="2520" w:hanging="360"/>
      </w:pPr>
      <w:rPr>
        <w:rFonts w:ascii="Wingdings" w:hAnsi="Wingdings" w:hint="default"/>
        <w:sz w:val="20"/>
      </w:rPr>
    </w:lvl>
    <w:lvl w:ilvl="3" w:tentative="1">
      <w:start w:val="1"/>
      <w:numFmt w:val="bullet"/>
      <w:lvlText w:val=""/>
      <w:lvlJc w:val="left"/>
      <w:pPr>
        <w:tabs>
          <w:tab w:val="num" w:pos="3240"/>
        </w:tabs>
        <w:ind w:left="3240" w:hanging="360"/>
      </w:pPr>
      <w:rPr>
        <w:rFonts w:ascii="Wingdings" w:hAnsi="Wingdings" w:hint="default"/>
        <w:sz w:val="20"/>
      </w:rPr>
    </w:lvl>
    <w:lvl w:ilvl="4" w:tentative="1">
      <w:start w:val="1"/>
      <w:numFmt w:val="bullet"/>
      <w:lvlText w:val=""/>
      <w:lvlJc w:val="left"/>
      <w:pPr>
        <w:tabs>
          <w:tab w:val="num" w:pos="3960"/>
        </w:tabs>
        <w:ind w:left="3960" w:hanging="360"/>
      </w:pPr>
      <w:rPr>
        <w:rFonts w:ascii="Wingdings" w:hAnsi="Wingdings" w:hint="default"/>
        <w:sz w:val="20"/>
      </w:rPr>
    </w:lvl>
    <w:lvl w:ilvl="5" w:tentative="1">
      <w:start w:val="1"/>
      <w:numFmt w:val="bullet"/>
      <w:lvlText w:val=""/>
      <w:lvlJc w:val="left"/>
      <w:pPr>
        <w:tabs>
          <w:tab w:val="num" w:pos="4680"/>
        </w:tabs>
        <w:ind w:left="4680" w:hanging="360"/>
      </w:pPr>
      <w:rPr>
        <w:rFonts w:ascii="Wingdings" w:hAnsi="Wingdings" w:hint="default"/>
        <w:sz w:val="20"/>
      </w:rPr>
    </w:lvl>
    <w:lvl w:ilvl="6" w:tentative="1">
      <w:start w:val="1"/>
      <w:numFmt w:val="bullet"/>
      <w:lvlText w:val=""/>
      <w:lvlJc w:val="left"/>
      <w:pPr>
        <w:tabs>
          <w:tab w:val="num" w:pos="5400"/>
        </w:tabs>
        <w:ind w:left="5400" w:hanging="360"/>
      </w:pPr>
      <w:rPr>
        <w:rFonts w:ascii="Wingdings" w:hAnsi="Wingdings" w:hint="default"/>
        <w:sz w:val="20"/>
      </w:rPr>
    </w:lvl>
    <w:lvl w:ilvl="7" w:tentative="1">
      <w:start w:val="1"/>
      <w:numFmt w:val="bullet"/>
      <w:lvlText w:val=""/>
      <w:lvlJc w:val="left"/>
      <w:pPr>
        <w:tabs>
          <w:tab w:val="num" w:pos="6120"/>
        </w:tabs>
        <w:ind w:left="6120" w:hanging="360"/>
      </w:pPr>
      <w:rPr>
        <w:rFonts w:ascii="Wingdings" w:hAnsi="Wingdings" w:hint="default"/>
        <w:sz w:val="20"/>
      </w:rPr>
    </w:lvl>
    <w:lvl w:ilvl="8" w:tentative="1">
      <w:start w:val="1"/>
      <w:numFmt w:val="bullet"/>
      <w:lvlText w:val=""/>
      <w:lvlJc w:val="left"/>
      <w:pPr>
        <w:tabs>
          <w:tab w:val="num" w:pos="6840"/>
        </w:tabs>
        <w:ind w:left="6840" w:hanging="360"/>
      </w:pPr>
      <w:rPr>
        <w:rFonts w:ascii="Wingdings" w:hAnsi="Wingdings" w:hint="default"/>
        <w:sz w:val="20"/>
      </w:rPr>
    </w:lvl>
  </w:abstractNum>
  <w:abstractNum w:abstractNumId="75" w15:restartNumberingAfterBreak="0">
    <w:nsid w:val="61677E48"/>
    <w:multiLevelType w:val="multilevel"/>
    <w:tmpl w:val="CB6C62D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6" w15:restartNumberingAfterBreak="0">
    <w:nsid w:val="61816A3E"/>
    <w:multiLevelType w:val="multilevel"/>
    <w:tmpl w:val="59708D5C"/>
    <w:lvl w:ilvl="0">
      <w:start w:val="1"/>
      <w:numFmt w:val="bullet"/>
      <w:lvlText w:val=""/>
      <w:lvlJc w:val="left"/>
      <w:pPr>
        <w:tabs>
          <w:tab w:val="num" w:pos="1080"/>
        </w:tabs>
        <w:ind w:left="1080" w:hanging="360"/>
      </w:pPr>
      <w:rPr>
        <w:rFonts w:ascii="Symbol" w:hAnsi="Symbol" w:hint="default"/>
        <w:sz w:val="20"/>
      </w:rPr>
    </w:lvl>
    <w:lvl w:ilvl="1" w:tentative="1">
      <w:start w:val="1"/>
      <w:numFmt w:val="bullet"/>
      <w:lvlText w:val="o"/>
      <w:lvlJc w:val="left"/>
      <w:pPr>
        <w:tabs>
          <w:tab w:val="num" w:pos="1800"/>
        </w:tabs>
        <w:ind w:left="1800" w:hanging="360"/>
      </w:pPr>
      <w:rPr>
        <w:rFonts w:ascii="Courier New" w:hAnsi="Courier New" w:hint="default"/>
        <w:sz w:val="20"/>
      </w:rPr>
    </w:lvl>
    <w:lvl w:ilvl="2" w:tentative="1">
      <w:start w:val="1"/>
      <w:numFmt w:val="bullet"/>
      <w:lvlText w:val=""/>
      <w:lvlJc w:val="left"/>
      <w:pPr>
        <w:tabs>
          <w:tab w:val="num" w:pos="2520"/>
        </w:tabs>
        <w:ind w:left="2520" w:hanging="360"/>
      </w:pPr>
      <w:rPr>
        <w:rFonts w:ascii="Wingdings" w:hAnsi="Wingdings" w:hint="default"/>
        <w:sz w:val="20"/>
      </w:rPr>
    </w:lvl>
    <w:lvl w:ilvl="3" w:tentative="1">
      <w:start w:val="1"/>
      <w:numFmt w:val="bullet"/>
      <w:lvlText w:val=""/>
      <w:lvlJc w:val="left"/>
      <w:pPr>
        <w:tabs>
          <w:tab w:val="num" w:pos="3240"/>
        </w:tabs>
        <w:ind w:left="3240" w:hanging="360"/>
      </w:pPr>
      <w:rPr>
        <w:rFonts w:ascii="Wingdings" w:hAnsi="Wingdings" w:hint="default"/>
        <w:sz w:val="20"/>
      </w:rPr>
    </w:lvl>
    <w:lvl w:ilvl="4" w:tentative="1">
      <w:start w:val="1"/>
      <w:numFmt w:val="bullet"/>
      <w:lvlText w:val=""/>
      <w:lvlJc w:val="left"/>
      <w:pPr>
        <w:tabs>
          <w:tab w:val="num" w:pos="3960"/>
        </w:tabs>
        <w:ind w:left="3960" w:hanging="360"/>
      </w:pPr>
      <w:rPr>
        <w:rFonts w:ascii="Wingdings" w:hAnsi="Wingdings" w:hint="default"/>
        <w:sz w:val="20"/>
      </w:rPr>
    </w:lvl>
    <w:lvl w:ilvl="5" w:tentative="1">
      <w:start w:val="1"/>
      <w:numFmt w:val="bullet"/>
      <w:lvlText w:val=""/>
      <w:lvlJc w:val="left"/>
      <w:pPr>
        <w:tabs>
          <w:tab w:val="num" w:pos="4680"/>
        </w:tabs>
        <w:ind w:left="4680" w:hanging="360"/>
      </w:pPr>
      <w:rPr>
        <w:rFonts w:ascii="Wingdings" w:hAnsi="Wingdings" w:hint="default"/>
        <w:sz w:val="20"/>
      </w:rPr>
    </w:lvl>
    <w:lvl w:ilvl="6" w:tentative="1">
      <w:start w:val="1"/>
      <w:numFmt w:val="bullet"/>
      <w:lvlText w:val=""/>
      <w:lvlJc w:val="left"/>
      <w:pPr>
        <w:tabs>
          <w:tab w:val="num" w:pos="5400"/>
        </w:tabs>
        <w:ind w:left="5400" w:hanging="360"/>
      </w:pPr>
      <w:rPr>
        <w:rFonts w:ascii="Wingdings" w:hAnsi="Wingdings" w:hint="default"/>
        <w:sz w:val="20"/>
      </w:rPr>
    </w:lvl>
    <w:lvl w:ilvl="7" w:tentative="1">
      <w:start w:val="1"/>
      <w:numFmt w:val="bullet"/>
      <w:lvlText w:val=""/>
      <w:lvlJc w:val="left"/>
      <w:pPr>
        <w:tabs>
          <w:tab w:val="num" w:pos="6120"/>
        </w:tabs>
        <w:ind w:left="6120" w:hanging="360"/>
      </w:pPr>
      <w:rPr>
        <w:rFonts w:ascii="Wingdings" w:hAnsi="Wingdings" w:hint="default"/>
        <w:sz w:val="20"/>
      </w:rPr>
    </w:lvl>
    <w:lvl w:ilvl="8" w:tentative="1">
      <w:start w:val="1"/>
      <w:numFmt w:val="bullet"/>
      <w:lvlText w:val=""/>
      <w:lvlJc w:val="left"/>
      <w:pPr>
        <w:tabs>
          <w:tab w:val="num" w:pos="6840"/>
        </w:tabs>
        <w:ind w:left="6840" w:hanging="360"/>
      </w:pPr>
      <w:rPr>
        <w:rFonts w:ascii="Wingdings" w:hAnsi="Wingdings" w:hint="default"/>
        <w:sz w:val="20"/>
      </w:rPr>
    </w:lvl>
  </w:abstractNum>
  <w:abstractNum w:abstractNumId="77" w15:restartNumberingAfterBreak="0">
    <w:nsid w:val="62DB352F"/>
    <w:multiLevelType w:val="multilevel"/>
    <w:tmpl w:val="1F44C66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8" w15:restartNumberingAfterBreak="0">
    <w:nsid w:val="63632A5C"/>
    <w:multiLevelType w:val="multilevel"/>
    <w:tmpl w:val="8506A0D2"/>
    <w:lvl w:ilvl="0">
      <w:start w:val="1"/>
      <w:numFmt w:val="bullet"/>
      <w:lvlText w:val=""/>
      <w:lvlJc w:val="left"/>
      <w:pPr>
        <w:tabs>
          <w:tab w:val="num" w:pos="1080"/>
        </w:tabs>
        <w:ind w:left="1080" w:hanging="360"/>
      </w:pPr>
      <w:rPr>
        <w:rFonts w:ascii="Symbol" w:hAnsi="Symbol" w:hint="default"/>
        <w:sz w:val="20"/>
      </w:rPr>
    </w:lvl>
    <w:lvl w:ilvl="1" w:tentative="1">
      <w:start w:val="1"/>
      <w:numFmt w:val="bullet"/>
      <w:lvlText w:val="o"/>
      <w:lvlJc w:val="left"/>
      <w:pPr>
        <w:tabs>
          <w:tab w:val="num" w:pos="1800"/>
        </w:tabs>
        <w:ind w:left="1800" w:hanging="360"/>
      </w:pPr>
      <w:rPr>
        <w:rFonts w:ascii="Courier New" w:hAnsi="Courier New" w:hint="default"/>
        <w:sz w:val="20"/>
      </w:rPr>
    </w:lvl>
    <w:lvl w:ilvl="2" w:tentative="1">
      <w:start w:val="1"/>
      <w:numFmt w:val="bullet"/>
      <w:lvlText w:val=""/>
      <w:lvlJc w:val="left"/>
      <w:pPr>
        <w:tabs>
          <w:tab w:val="num" w:pos="2520"/>
        </w:tabs>
        <w:ind w:left="2520" w:hanging="360"/>
      </w:pPr>
      <w:rPr>
        <w:rFonts w:ascii="Wingdings" w:hAnsi="Wingdings" w:hint="default"/>
        <w:sz w:val="20"/>
      </w:rPr>
    </w:lvl>
    <w:lvl w:ilvl="3" w:tentative="1">
      <w:start w:val="1"/>
      <w:numFmt w:val="bullet"/>
      <w:lvlText w:val=""/>
      <w:lvlJc w:val="left"/>
      <w:pPr>
        <w:tabs>
          <w:tab w:val="num" w:pos="3240"/>
        </w:tabs>
        <w:ind w:left="3240" w:hanging="360"/>
      </w:pPr>
      <w:rPr>
        <w:rFonts w:ascii="Wingdings" w:hAnsi="Wingdings" w:hint="default"/>
        <w:sz w:val="20"/>
      </w:rPr>
    </w:lvl>
    <w:lvl w:ilvl="4" w:tentative="1">
      <w:start w:val="1"/>
      <w:numFmt w:val="bullet"/>
      <w:lvlText w:val=""/>
      <w:lvlJc w:val="left"/>
      <w:pPr>
        <w:tabs>
          <w:tab w:val="num" w:pos="3960"/>
        </w:tabs>
        <w:ind w:left="3960" w:hanging="360"/>
      </w:pPr>
      <w:rPr>
        <w:rFonts w:ascii="Wingdings" w:hAnsi="Wingdings" w:hint="default"/>
        <w:sz w:val="20"/>
      </w:rPr>
    </w:lvl>
    <w:lvl w:ilvl="5" w:tentative="1">
      <w:start w:val="1"/>
      <w:numFmt w:val="bullet"/>
      <w:lvlText w:val=""/>
      <w:lvlJc w:val="left"/>
      <w:pPr>
        <w:tabs>
          <w:tab w:val="num" w:pos="4680"/>
        </w:tabs>
        <w:ind w:left="4680" w:hanging="360"/>
      </w:pPr>
      <w:rPr>
        <w:rFonts w:ascii="Wingdings" w:hAnsi="Wingdings" w:hint="default"/>
        <w:sz w:val="20"/>
      </w:rPr>
    </w:lvl>
    <w:lvl w:ilvl="6" w:tentative="1">
      <w:start w:val="1"/>
      <w:numFmt w:val="bullet"/>
      <w:lvlText w:val=""/>
      <w:lvlJc w:val="left"/>
      <w:pPr>
        <w:tabs>
          <w:tab w:val="num" w:pos="5400"/>
        </w:tabs>
        <w:ind w:left="5400" w:hanging="360"/>
      </w:pPr>
      <w:rPr>
        <w:rFonts w:ascii="Wingdings" w:hAnsi="Wingdings" w:hint="default"/>
        <w:sz w:val="20"/>
      </w:rPr>
    </w:lvl>
    <w:lvl w:ilvl="7" w:tentative="1">
      <w:start w:val="1"/>
      <w:numFmt w:val="bullet"/>
      <w:lvlText w:val=""/>
      <w:lvlJc w:val="left"/>
      <w:pPr>
        <w:tabs>
          <w:tab w:val="num" w:pos="6120"/>
        </w:tabs>
        <w:ind w:left="6120" w:hanging="360"/>
      </w:pPr>
      <w:rPr>
        <w:rFonts w:ascii="Wingdings" w:hAnsi="Wingdings" w:hint="default"/>
        <w:sz w:val="20"/>
      </w:rPr>
    </w:lvl>
    <w:lvl w:ilvl="8" w:tentative="1">
      <w:start w:val="1"/>
      <w:numFmt w:val="bullet"/>
      <w:lvlText w:val=""/>
      <w:lvlJc w:val="left"/>
      <w:pPr>
        <w:tabs>
          <w:tab w:val="num" w:pos="6840"/>
        </w:tabs>
        <w:ind w:left="6840" w:hanging="360"/>
      </w:pPr>
      <w:rPr>
        <w:rFonts w:ascii="Wingdings" w:hAnsi="Wingdings" w:hint="default"/>
        <w:sz w:val="20"/>
      </w:rPr>
    </w:lvl>
  </w:abstractNum>
  <w:abstractNum w:abstractNumId="79" w15:restartNumberingAfterBreak="0">
    <w:nsid w:val="646835FC"/>
    <w:multiLevelType w:val="multilevel"/>
    <w:tmpl w:val="8A1E0EE0"/>
    <w:lvl w:ilvl="0">
      <w:start w:val="1"/>
      <w:numFmt w:val="decimal"/>
      <w:lvlText w:val="%1."/>
      <w:lvlJc w:val="left"/>
      <w:pPr>
        <w:tabs>
          <w:tab w:val="num" w:pos="1080"/>
        </w:tabs>
        <w:ind w:left="1080" w:hanging="360"/>
      </w:pPr>
    </w:lvl>
    <w:lvl w:ilvl="1" w:tentative="1">
      <w:start w:val="1"/>
      <w:numFmt w:val="decimal"/>
      <w:lvlText w:val="%2."/>
      <w:lvlJc w:val="left"/>
      <w:pPr>
        <w:tabs>
          <w:tab w:val="num" w:pos="1800"/>
        </w:tabs>
        <w:ind w:left="1800" w:hanging="360"/>
      </w:pPr>
    </w:lvl>
    <w:lvl w:ilvl="2" w:tentative="1">
      <w:start w:val="1"/>
      <w:numFmt w:val="decimal"/>
      <w:lvlText w:val="%3."/>
      <w:lvlJc w:val="left"/>
      <w:pPr>
        <w:tabs>
          <w:tab w:val="num" w:pos="2520"/>
        </w:tabs>
        <w:ind w:left="2520" w:hanging="360"/>
      </w:pPr>
    </w:lvl>
    <w:lvl w:ilvl="3" w:tentative="1">
      <w:start w:val="1"/>
      <w:numFmt w:val="decimal"/>
      <w:lvlText w:val="%4."/>
      <w:lvlJc w:val="left"/>
      <w:pPr>
        <w:tabs>
          <w:tab w:val="num" w:pos="3240"/>
        </w:tabs>
        <w:ind w:left="3240" w:hanging="360"/>
      </w:pPr>
    </w:lvl>
    <w:lvl w:ilvl="4" w:tentative="1">
      <w:start w:val="1"/>
      <w:numFmt w:val="decimal"/>
      <w:lvlText w:val="%5."/>
      <w:lvlJc w:val="left"/>
      <w:pPr>
        <w:tabs>
          <w:tab w:val="num" w:pos="3960"/>
        </w:tabs>
        <w:ind w:left="3960" w:hanging="360"/>
      </w:pPr>
    </w:lvl>
    <w:lvl w:ilvl="5" w:tentative="1">
      <w:start w:val="1"/>
      <w:numFmt w:val="decimal"/>
      <w:lvlText w:val="%6."/>
      <w:lvlJc w:val="left"/>
      <w:pPr>
        <w:tabs>
          <w:tab w:val="num" w:pos="4680"/>
        </w:tabs>
        <w:ind w:left="4680" w:hanging="360"/>
      </w:pPr>
    </w:lvl>
    <w:lvl w:ilvl="6" w:tentative="1">
      <w:start w:val="1"/>
      <w:numFmt w:val="decimal"/>
      <w:lvlText w:val="%7."/>
      <w:lvlJc w:val="left"/>
      <w:pPr>
        <w:tabs>
          <w:tab w:val="num" w:pos="5400"/>
        </w:tabs>
        <w:ind w:left="5400" w:hanging="360"/>
      </w:pPr>
    </w:lvl>
    <w:lvl w:ilvl="7" w:tentative="1">
      <w:start w:val="1"/>
      <w:numFmt w:val="decimal"/>
      <w:lvlText w:val="%8."/>
      <w:lvlJc w:val="left"/>
      <w:pPr>
        <w:tabs>
          <w:tab w:val="num" w:pos="6120"/>
        </w:tabs>
        <w:ind w:left="6120" w:hanging="360"/>
      </w:pPr>
    </w:lvl>
    <w:lvl w:ilvl="8" w:tentative="1">
      <w:start w:val="1"/>
      <w:numFmt w:val="decimal"/>
      <w:lvlText w:val="%9."/>
      <w:lvlJc w:val="left"/>
      <w:pPr>
        <w:tabs>
          <w:tab w:val="num" w:pos="6840"/>
        </w:tabs>
        <w:ind w:left="6840" w:hanging="360"/>
      </w:pPr>
    </w:lvl>
  </w:abstractNum>
  <w:abstractNum w:abstractNumId="80" w15:restartNumberingAfterBreak="0">
    <w:nsid w:val="66192802"/>
    <w:multiLevelType w:val="multilevel"/>
    <w:tmpl w:val="3138AE6E"/>
    <w:lvl w:ilvl="0">
      <w:start w:val="1"/>
      <w:numFmt w:val="decimal"/>
      <w:lvlText w:val="%1."/>
      <w:lvlJc w:val="left"/>
      <w:pPr>
        <w:tabs>
          <w:tab w:val="num" w:pos="1080"/>
        </w:tabs>
        <w:ind w:left="1080" w:hanging="360"/>
      </w:pPr>
    </w:lvl>
    <w:lvl w:ilvl="1" w:tentative="1">
      <w:start w:val="1"/>
      <w:numFmt w:val="decimal"/>
      <w:lvlText w:val="%2."/>
      <w:lvlJc w:val="left"/>
      <w:pPr>
        <w:tabs>
          <w:tab w:val="num" w:pos="1800"/>
        </w:tabs>
        <w:ind w:left="1800" w:hanging="360"/>
      </w:pPr>
    </w:lvl>
    <w:lvl w:ilvl="2" w:tentative="1">
      <w:start w:val="1"/>
      <w:numFmt w:val="decimal"/>
      <w:lvlText w:val="%3."/>
      <w:lvlJc w:val="left"/>
      <w:pPr>
        <w:tabs>
          <w:tab w:val="num" w:pos="2520"/>
        </w:tabs>
        <w:ind w:left="2520" w:hanging="360"/>
      </w:pPr>
    </w:lvl>
    <w:lvl w:ilvl="3" w:tentative="1">
      <w:start w:val="1"/>
      <w:numFmt w:val="decimal"/>
      <w:lvlText w:val="%4."/>
      <w:lvlJc w:val="left"/>
      <w:pPr>
        <w:tabs>
          <w:tab w:val="num" w:pos="3240"/>
        </w:tabs>
        <w:ind w:left="3240" w:hanging="360"/>
      </w:pPr>
    </w:lvl>
    <w:lvl w:ilvl="4" w:tentative="1">
      <w:start w:val="1"/>
      <w:numFmt w:val="decimal"/>
      <w:lvlText w:val="%5."/>
      <w:lvlJc w:val="left"/>
      <w:pPr>
        <w:tabs>
          <w:tab w:val="num" w:pos="3960"/>
        </w:tabs>
        <w:ind w:left="3960" w:hanging="360"/>
      </w:pPr>
    </w:lvl>
    <w:lvl w:ilvl="5" w:tentative="1">
      <w:start w:val="1"/>
      <w:numFmt w:val="decimal"/>
      <w:lvlText w:val="%6."/>
      <w:lvlJc w:val="left"/>
      <w:pPr>
        <w:tabs>
          <w:tab w:val="num" w:pos="4680"/>
        </w:tabs>
        <w:ind w:left="4680" w:hanging="360"/>
      </w:pPr>
    </w:lvl>
    <w:lvl w:ilvl="6" w:tentative="1">
      <w:start w:val="1"/>
      <w:numFmt w:val="decimal"/>
      <w:lvlText w:val="%7."/>
      <w:lvlJc w:val="left"/>
      <w:pPr>
        <w:tabs>
          <w:tab w:val="num" w:pos="5400"/>
        </w:tabs>
        <w:ind w:left="5400" w:hanging="360"/>
      </w:pPr>
    </w:lvl>
    <w:lvl w:ilvl="7" w:tentative="1">
      <w:start w:val="1"/>
      <w:numFmt w:val="decimal"/>
      <w:lvlText w:val="%8."/>
      <w:lvlJc w:val="left"/>
      <w:pPr>
        <w:tabs>
          <w:tab w:val="num" w:pos="6120"/>
        </w:tabs>
        <w:ind w:left="6120" w:hanging="360"/>
      </w:pPr>
    </w:lvl>
    <w:lvl w:ilvl="8" w:tentative="1">
      <w:start w:val="1"/>
      <w:numFmt w:val="decimal"/>
      <w:lvlText w:val="%9."/>
      <w:lvlJc w:val="left"/>
      <w:pPr>
        <w:tabs>
          <w:tab w:val="num" w:pos="6840"/>
        </w:tabs>
        <w:ind w:left="6840" w:hanging="360"/>
      </w:pPr>
    </w:lvl>
  </w:abstractNum>
  <w:abstractNum w:abstractNumId="81" w15:restartNumberingAfterBreak="0">
    <w:nsid w:val="6665085F"/>
    <w:multiLevelType w:val="hybridMultilevel"/>
    <w:tmpl w:val="68E44FA8"/>
    <w:lvl w:ilvl="0" w:tplc="0B48346C">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2" w15:restartNumberingAfterBreak="0">
    <w:nsid w:val="6A4101E7"/>
    <w:multiLevelType w:val="multilevel"/>
    <w:tmpl w:val="6F6AD2F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3" w15:restartNumberingAfterBreak="0">
    <w:nsid w:val="6BCC45B9"/>
    <w:multiLevelType w:val="multilevel"/>
    <w:tmpl w:val="3D228B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4" w15:restartNumberingAfterBreak="0">
    <w:nsid w:val="6D9E23A1"/>
    <w:multiLevelType w:val="multilevel"/>
    <w:tmpl w:val="FDE6E2C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5" w15:restartNumberingAfterBreak="0">
    <w:nsid w:val="6DD13769"/>
    <w:multiLevelType w:val="multilevel"/>
    <w:tmpl w:val="DAF4820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6" w15:restartNumberingAfterBreak="0">
    <w:nsid w:val="6F166303"/>
    <w:multiLevelType w:val="multilevel"/>
    <w:tmpl w:val="66449F6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7" w15:restartNumberingAfterBreak="0">
    <w:nsid w:val="72A579D2"/>
    <w:multiLevelType w:val="multilevel"/>
    <w:tmpl w:val="9A24DC4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8" w15:restartNumberingAfterBreak="0">
    <w:nsid w:val="739A3431"/>
    <w:multiLevelType w:val="multilevel"/>
    <w:tmpl w:val="FDA400B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9" w15:restartNumberingAfterBreak="0">
    <w:nsid w:val="74147D10"/>
    <w:multiLevelType w:val="multilevel"/>
    <w:tmpl w:val="27AC5C4E"/>
    <w:lvl w:ilvl="0">
      <w:start w:val="1"/>
      <w:numFmt w:val="decimal"/>
      <w:lvlText w:val="%1."/>
      <w:lvlJc w:val="left"/>
      <w:pPr>
        <w:tabs>
          <w:tab w:val="num" w:pos="1080"/>
        </w:tabs>
        <w:ind w:left="1080" w:hanging="360"/>
      </w:pPr>
    </w:lvl>
    <w:lvl w:ilvl="1" w:tentative="1">
      <w:start w:val="1"/>
      <w:numFmt w:val="decimal"/>
      <w:lvlText w:val="%2."/>
      <w:lvlJc w:val="left"/>
      <w:pPr>
        <w:tabs>
          <w:tab w:val="num" w:pos="1800"/>
        </w:tabs>
        <w:ind w:left="1800" w:hanging="360"/>
      </w:pPr>
    </w:lvl>
    <w:lvl w:ilvl="2" w:tentative="1">
      <w:start w:val="1"/>
      <w:numFmt w:val="decimal"/>
      <w:lvlText w:val="%3."/>
      <w:lvlJc w:val="left"/>
      <w:pPr>
        <w:tabs>
          <w:tab w:val="num" w:pos="2520"/>
        </w:tabs>
        <w:ind w:left="2520" w:hanging="360"/>
      </w:pPr>
    </w:lvl>
    <w:lvl w:ilvl="3" w:tentative="1">
      <w:start w:val="1"/>
      <w:numFmt w:val="decimal"/>
      <w:lvlText w:val="%4."/>
      <w:lvlJc w:val="left"/>
      <w:pPr>
        <w:tabs>
          <w:tab w:val="num" w:pos="3240"/>
        </w:tabs>
        <w:ind w:left="3240" w:hanging="360"/>
      </w:pPr>
    </w:lvl>
    <w:lvl w:ilvl="4" w:tentative="1">
      <w:start w:val="1"/>
      <w:numFmt w:val="decimal"/>
      <w:lvlText w:val="%5."/>
      <w:lvlJc w:val="left"/>
      <w:pPr>
        <w:tabs>
          <w:tab w:val="num" w:pos="3960"/>
        </w:tabs>
        <w:ind w:left="3960" w:hanging="360"/>
      </w:pPr>
    </w:lvl>
    <w:lvl w:ilvl="5" w:tentative="1">
      <w:start w:val="1"/>
      <w:numFmt w:val="decimal"/>
      <w:lvlText w:val="%6."/>
      <w:lvlJc w:val="left"/>
      <w:pPr>
        <w:tabs>
          <w:tab w:val="num" w:pos="4680"/>
        </w:tabs>
        <w:ind w:left="4680" w:hanging="360"/>
      </w:pPr>
    </w:lvl>
    <w:lvl w:ilvl="6" w:tentative="1">
      <w:start w:val="1"/>
      <w:numFmt w:val="decimal"/>
      <w:lvlText w:val="%7."/>
      <w:lvlJc w:val="left"/>
      <w:pPr>
        <w:tabs>
          <w:tab w:val="num" w:pos="5400"/>
        </w:tabs>
        <w:ind w:left="5400" w:hanging="360"/>
      </w:pPr>
    </w:lvl>
    <w:lvl w:ilvl="7" w:tentative="1">
      <w:start w:val="1"/>
      <w:numFmt w:val="decimal"/>
      <w:lvlText w:val="%8."/>
      <w:lvlJc w:val="left"/>
      <w:pPr>
        <w:tabs>
          <w:tab w:val="num" w:pos="6120"/>
        </w:tabs>
        <w:ind w:left="6120" w:hanging="360"/>
      </w:pPr>
    </w:lvl>
    <w:lvl w:ilvl="8" w:tentative="1">
      <w:start w:val="1"/>
      <w:numFmt w:val="decimal"/>
      <w:lvlText w:val="%9."/>
      <w:lvlJc w:val="left"/>
      <w:pPr>
        <w:tabs>
          <w:tab w:val="num" w:pos="6840"/>
        </w:tabs>
        <w:ind w:left="6840" w:hanging="360"/>
      </w:pPr>
    </w:lvl>
  </w:abstractNum>
  <w:abstractNum w:abstractNumId="90" w15:restartNumberingAfterBreak="0">
    <w:nsid w:val="757C6823"/>
    <w:multiLevelType w:val="multilevel"/>
    <w:tmpl w:val="9CDAE02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1" w15:restartNumberingAfterBreak="0">
    <w:nsid w:val="78B47256"/>
    <w:multiLevelType w:val="multilevel"/>
    <w:tmpl w:val="50F06C9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2" w15:restartNumberingAfterBreak="0">
    <w:nsid w:val="798A68ED"/>
    <w:multiLevelType w:val="multilevel"/>
    <w:tmpl w:val="1F82467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149097028">
    <w:abstractNumId w:val="34"/>
  </w:num>
  <w:num w:numId="2" w16cid:durableId="1958487525">
    <w:abstractNumId w:val="4"/>
  </w:num>
  <w:num w:numId="3" w16cid:durableId="365764777">
    <w:abstractNumId w:val="7"/>
  </w:num>
  <w:num w:numId="4" w16cid:durableId="629626238">
    <w:abstractNumId w:val="24"/>
  </w:num>
  <w:num w:numId="5" w16cid:durableId="419256989">
    <w:abstractNumId w:val="29"/>
  </w:num>
  <w:num w:numId="6" w16cid:durableId="2013605720">
    <w:abstractNumId w:val="8"/>
  </w:num>
  <w:num w:numId="7" w16cid:durableId="1404251996">
    <w:abstractNumId w:val="89"/>
  </w:num>
  <w:num w:numId="8" w16cid:durableId="2052024499">
    <w:abstractNumId w:val="87"/>
  </w:num>
  <w:num w:numId="9" w16cid:durableId="732385829">
    <w:abstractNumId w:val="17"/>
  </w:num>
  <w:num w:numId="10" w16cid:durableId="2070181086">
    <w:abstractNumId w:val="15"/>
  </w:num>
  <w:num w:numId="11" w16cid:durableId="908349390">
    <w:abstractNumId w:val="42"/>
  </w:num>
  <w:num w:numId="12" w16cid:durableId="936713985">
    <w:abstractNumId w:val="68"/>
  </w:num>
  <w:num w:numId="13" w16cid:durableId="776602896">
    <w:abstractNumId w:val="19"/>
  </w:num>
  <w:num w:numId="14" w16cid:durableId="151725841">
    <w:abstractNumId w:val="79"/>
  </w:num>
  <w:num w:numId="15" w16cid:durableId="598373281">
    <w:abstractNumId w:val="13"/>
  </w:num>
  <w:num w:numId="16" w16cid:durableId="164826016">
    <w:abstractNumId w:val="50"/>
  </w:num>
  <w:num w:numId="17" w16cid:durableId="1912961309">
    <w:abstractNumId w:val="0"/>
  </w:num>
  <w:num w:numId="18" w16cid:durableId="1807047347">
    <w:abstractNumId w:val="9"/>
  </w:num>
  <w:num w:numId="19" w16cid:durableId="782384786">
    <w:abstractNumId w:val="37"/>
  </w:num>
  <w:num w:numId="20" w16cid:durableId="1391610803">
    <w:abstractNumId w:val="30"/>
  </w:num>
  <w:num w:numId="21" w16cid:durableId="1481268329">
    <w:abstractNumId w:val="81"/>
  </w:num>
  <w:num w:numId="22" w16cid:durableId="1552498105">
    <w:abstractNumId w:val="18"/>
  </w:num>
  <w:num w:numId="23" w16cid:durableId="1012340100">
    <w:abstractNumId w:val="59"/>
  </w:num>
  <w:num w:numId="24" w16cid:durableId="2011059091">
    <w:abstractNumId w:val="28"/>
  </w:num>
  <w:num w:numId="25" w16cid:durableId="1449815102">
    <w:abstractNumId w:val="74"/>
  </w:num>
  <w:num w:numId="26" w16cid:durableId="751780228">
    <w:abstractNumId w:val="62"/>
  </w:num>
  <w:num w:numId="27" w16cid:durableId="1828129042">
    <w:abstractNumId w:val="49"/>
  </w:num>
  <w:num w:numId="28" w16cid:durableId="1383019280">
    <w:abstractNumId w:val="46"/>
  </w:num>
  <w:num w:numId="29" w16cid:durableId="197666636">
    <w:abstractNumId w:val="26"/>
  </w:num>
  <w:num w:numId="30" w16cid:durableId="1457023837">
    <w:abstractNumId w:val="55"/>
  </w:num>
  <w:num w:numId="31" w16cid:durableId="1164777127">
    <w:abstractNumId w:val="12"/>
  </w:num>
  <w:num w:numId="32" w16cid:durableId="101731763">
    <w:abstractNumId w:val="52"/>
  </w:num>
  <w:num w:numId="33" w16cid:durableId="53241949">
    <w:abstractNumId w:val="16"/>
  </w:num>
  <w:num w:numId="34" w16cid:durableId="1844123172">
    <w:abstractNumId w:val="21"/>
  </w:num>
  <w:num w:numId="35" w16cid:durableId="632710346">
    <w:abstractNumId w:val="31"/>
  </w:num>
  <w:num w:numId="36" w16cid:durableId="261110171">
    <w:abstractNumId w:val="33"/>
  </w:num>
  <w:num w:numId="37" w16cid:durableId="374547837">
    <w:abstractNumId w:val="91"/>
  </w:num>
  <w:num w:numId="38" w16cid:durableId="1628661916">
    <w:abstractNumId w:val="72"/>
  </w:num>
  <w:num w:numId="39" w16cid:durableId="1558542234">
    <w:abstractNumId w:val="82"/>
  </w:num>
  <w:num w:numId="40" w16cid:durableId="1865484443">
    <w:abstractNumId w:val="41"/>
  </w:num>
  <w:num w:numId="41" w16cid:durableId="1834686646">
    <w:abstractNumId w:val="66"/>
  </w:num>
  <w:num w:numId="42" w16cid:durableId="1067533593">
    <w:abstractNumId w:val="25"/>
  </w:num>
  <w:num w:numId="43" w16cid:durableId="655308376">
    <w:abstractNumId w:val="27"/>
  </w:num>
  <w:num w:numId="44" w16cid:durableId="961496399">
    <w:abstractNumId w:val="5"/>
  </w:num>
  <w:num w:numId="45" w16cid:durableId="1607229357">
    <w:abstractNumId w:val="54"/>
  </w:num>
  <w:num w:numId="46" w16cid:durableId="247882852">
    <w:abstractNumId w:val="53"/>
  </w:num>
  <w:num w:numId="47" w16cid:durableId="962614887">
    <w:abstractNumId w:val="38"/>
  </w:num>
  <w:num w:numId="48" w16cid:durableId="402146723">
    <w:abstractNumId w:val="80"/>
  </w:num>
  <w:num w:numId="49" w16cid:durableId="300355246">
    <w:abstractNumId w:val="60"/>
  </w:num>
  <w:num w:numId="50" w16cid:durableId="1101340642">
    <w:abstractNumId w:val="76"/>
  </w:num>
  <w:num w:numId="51" w16cid:durableId="233204842">
    <w:abstractNumId w:val="78"/>
  </w:num>
  <w:num w:numId="52" w16cid:durableId="1963068558">
    <w:abstractNumId w:val="39"/>
  </w:num>
  <w:num w:numId="53" w16cid:durableId="1895314572">
    <w:abstractNumId w:val="70"/>
  </w:num>
  <w:num w:numId="54" w16cid:durableId="2016764208">
    <w:abstractNumId w:val="65"/>
  </w:num>
  <w:num w:numId="55" w16cid:durableId="109860117">
    <w:abstractNumId w:val="51"/>
  </w:num>
  <w:num w:numId="56" w16cid:durableId="688145893">
    <w:abstractNumId w:val="6"/>
  </w:num>
  <w:num w:numId="57" w16cid:durableId="1073890661">
    <w:abstractNumId w:val="43"/>
  </w:num>
  <w:num w:numId="58" w16cid:durableId="1129784749">
    <w:abstractNumId w:val="40"/>
  </w:num>
  <w:num w:numId="59" w16cid:durableId="800922431">
    <w:abstractNumId w:val="44"/>
  </w:num>
  <w:num w:numId="60" w16cid:durableId="1966350701">
    <w:abstractNumId w:val="64"/>
  </w:num>
  <w:num w:numId="61" w16cid:durableId="460005427">
    <w:abstractNumId w:val="47"/>
  </w:num>
  <w:num w:numId="62" w16cid:durableId="2011250815">
    <w:abstractNumId w:val="92"/>
  </w:num>
  <w:num w:numId="63" w16cid:durableId="248539922">
    <w:abstractNumId w:val="71"/>
  </w:num>
  <w:num w:numId="64" w16cid:durableId="1897549457">
    <w:abstractNumId w:val="84"/>
  </w:num>
  <w:num w:numId="65" w16cid:durableId="1258557590">
    <w:abstractNumId w:val="32"/>
  </w:num>
  <w:num w:numId="66" w16cid:durableId="289483457">
    <w:abstractNumId w:val="45"/>
  </w:num>
  <w:num w:numId="67" w16cid:durableId="400100221">
    <w:abstractNumId w:val="63"/>
  </w:num>
  <w:num w:numId="68" w16cid:durableId="974407737">
    <w:abstractNumId w:val="20"/>
  </w:num>
  <w:num w:numId="69" w16cid:durableId="199054555">
    <w:abstractNumId w:val="83"/>
  </w:num>
  <w:num w:numId="70" w16cid:durableId="836388335">
    <w:abstractNumId w:val="1"/>
  </w:num>
  <w:num w:numId="71" w16cid:durableId="180780898">
    <w:abstractNumId w:val="36"/>
  </w:num>
  <w:num w:numId="72" w16cid:durableId="455216610">
    <w:abstractNumId w:val="57"/>
  </w:num>
  <w:num w:numId="73" w16cid:durableId="311297850">
    <w:abstractNumId w:val="56"/>
  </w:num>
  <w:num w:numId="74" w16cid:durableId="1129741253">
    <w:abstractNumId w:val="88"/>
  </w:num>
  <w:num w:numId="75" w16cid:durableId="1354189002">
    <w:abstractNumId w:val="10"/>
  </w:num>
  <w:num w:numId="76" w16cid:durableId="2081059302">
    <w:abstractNumId w:val="77"/>
  </w:num>
  <w:num w:numId="77" w16cid:durableId="1674913302">
    <w:abstractNumId w:val="73"/>
  </w:num>
  <w:num w:numId="78" w16cid:durableId="1646931077">
    <w:abstractNumId w:val="14"/>
  </w:num>
  <w:num w:numId="79" w16cid:durableId="79522432">
    <w:abstractNumId w:val="22"/>
  </w:num>
  <w:num w:numId="80" w16cid:durableId="1031497628">
    <w:abstractNumId w:val="2"/>
  </w:num>
  <w:num w:numId="81" w16cid:durableId="1945112078">
    <w:abstractNumId w:val="23"/>
  </w:num>
  <w:num w:numId="82" w16cid:durableId="738138192">
    <w:abstractNumId w:val="35"/>
  </w:num>
  <w:num w:numId="83" w16cid:durableId="1910578084">
    <w:abstractNumId w:val="90"/>
  </w:num>
  <w:num w:numId="84" w16cid:durableId="1760176462">
    <w:abstractNumId w:val="86"/>
  </w:num>
  <w:num w:numId="85" w16cid:durableId="1504009831">
    <w:abstractNumId w:val="69"/>
  </w:num>
  <w:num w:numId="86" w16cid:durableId="2122334553">
    <w:abstractNumId w:val="85"/>
  </w:num>
  <w:num w:numId="87" w16cid:durableId="931935230">
    <w:abstractNumId w:val="48"/>
  </w:num>
  <w:num w:numId="88" w16cid:durableId="2117552597">
    <w:abstractNumId w:val="11"/>
  </w:num>
  <w:num w:numId="89" w16cid:durableId="350491913">
    <w:abstractNumId w:val="75"/>
  </w:num>
  <w:num w:numId="90" w16cid:durableId="1024938469">
    <w:abstractNumId w:val="67"/>
  </w:num>
  <w:num w:numId="91" w16cid:durableId="144586333">
    <w:abstractNumId w:val="3"/>
  </w:num>
  <w:num w:numId="92" w16cid:durableId="489566262">
    <w:abstractNumId w:val="58"/>
  </w:num>
  <w:num w:numId="93" w16cid:durableId="1918709716">
    <w:abstractNumId w:val="6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40"/>
  <w:defaultTabStop w:val="720"/>
  <w:characterSpacingControl w:val="doNotCompress"/>
  <w:compat>
    <w:applyBreakingRules/>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E4689"/>
    <w:rsid w:val="00005755"/>
    <w:rsid w:val="00025DEF"/>
    <w:rsid w:val="00065054"/>
    <w:rsid w:val="000743DD"/>
    <w:rsid w:val="00082403"/>
    <w:rsid w:val="0009698F"/>
    <w:rsid w:val="000A6A4A"/>
    <w:rsid w:val="000B0FFB"/>
    <w:rsid w:val="000B2F4E"/>
    <w:rsid w:val="000B710F"/>
    <w:rsid w:val="0011441E"/>
    <w:rsid w:val="00117C6D"/>
    <w:rsid w:val="00120411"/>
    <w:rsid w:val="00122877"/>
    <w:rsid w:val="001417D8"/>
    <w:rsid w:val="00146785"/>
    <w:rsid w:val="0017156D"/>
    <w:rsid w:val="001905CE"/>
    <w:rsid w:val="001924B7"/>
    <w:rsid w:val="00193191"/>
    <w:rsid w:val="001958BF"/>
    <w:rsid w:val="001A6A54"/>
    <w:rsid w:val="001B639D"/>
    <w:rsid w:val="00225CDB"/>
    <w:rsid w:val="00234D5A"/>
    <w:rsid w:val="002419E3"/>
    <w:rsid w:val="00260C0B"/>
    <w:rsid w:val="0026349B"/>
    <w:rsid w:val="00266F9A"/>
    <w:rsid w:val="002911B7"/>
    <w:rsid w:val="002C0AF1"/>
    <w:rsid w:val="002E5DF3"/>
    <w:rsid w:val="00302F75"/>
    <w:rsid w:val="003119D2"/>
    <w:rsid w:val="003321FA"/>
    <w:rsid w:val="00360C24"/>
    <w:rsid w:val="00365B4A"/>
    <w:rsid w:val="00381472"/>
    <w:rsid w:val="003841DC"/>
    <w:rsid w:val="003A461B"/>
    <w:rsid w:val="003B6854"/>
    <w:rsid w:val="003E7DC2"/>
    <w:rsid w:val="0040055D"/>
    <w:rsid w:val="004013A7"/>
    <w:rsid w:val="00407054"/>
    <w:rsid w:val="00416896"/>
    <w:rsid w:val="00423BC2"/>
    <w:rsid w:val="00462A7C"/>
    <w:rsid w:val="004876A5"/>
    <w:rsid w:val="0049387F"/>
    <w:rsid w:val="004A03D2"/>
    <w:rsid w:val="004E55B2"/>
    <w:rsid w:val="00506FBD"/>
    <w:rsid w:val="0052613B"/>
    <w:rsid w:val="00537C74"/>
    <w:rsid w:val="0058191B"/>
    <w:rsid w:val="00593090"/>
    <w:rsid w:val="00601EA9"/>
    <w:rsid w:val="006426C1"/>
    <w:rsid w:val="00655079"/>
    <w:rsid w:val="006A69FF"/>
    <w:rsid w:val="006C0736"/>
    <w:rsid w:val="006F0BB5"/>
    <w:rsid w:val="006F4E22"/>
    <w:rsid w:val="0072473D"/>
    <w:rsid w:val="0076410E"/>
    <w:rsid w:val="00773EB9"/>
    <w:rsid w:val="00790BA8"/>
    <w:rsid w:val="00796233"/>
    <w:rsid w:val="007C4D06"/>
    <w:rsid w:val="00840FCB"/>
    <w:rsid w:val="008609B3"/>
    <w:rsid w:val="00885C69"/>
    <w:rsid w:val="00891326"/>
    <w:rsid w:val="0089233D"/>
    <w:rsid w:val="00892A32"/>
    <w:rsid w:val="008B601B"/>
    <w:rsid w:val="008C57BA"/>
    <w:rsid w:val="008E1138"/>
    <w:rsid w:val="008E666C"/>
    <w:rsid w:val="009014E1"/>
    <w:rsid w:val="009510F9"/>
    <w:rsid w:val="00953DEE"/>
    <w:rsid w:val="00972809"/>
    <w:rsid w:val="00981C09"/>
    <w:rsid w:val="00994BE3"/>
    <w:rsid w:val="009A6670"/>
    <w:rsid w:val="009B0904"/>
    <w:rsid w:val="009B322D"/>
    <w:rsid w:val="009E4A1F"/>
    <w:rsid w:val="00A00F2F"/>
    <w:rsid w:val="00A36102"/>
    <w:rsid w:val="00A43540"/>
    <w:rsid w:val="00A63D79"/>
    <w:rsid w:val="00A65939"/>
    <w:rsid w:val="00A86BA7"/>
    <w:rsid w:val="00AC496B"/>
    <w:rsid w:val="00AC54D1"/>
    <w:rsid w:val="00AD7AD4"/>
    <w:rsid w:val="00AE038B"/>
    <w:rsid w:val="00AE24B3"/>
    <w:rsid w:val="00AE380B"/>
    <w:rsid w:val="00B01C1B"/>
    <w:rsid w:val="00B0791D"/>
    <w:rsid w:val="00BA6070"/>
    <w:rsid w:val="00BB6DD9"/>
    <w:rsid w:val="00BC034F"/>
    <w:rsid w:val="00BC6281"/>
    <w:rsid w:val="00C0260F"/>
    <w:rsid w:val="00C209A4"/>
    <w:rsid w:val="00C272C7"/>
    <w:rsid w:val="00C44B87"/>
    <w:rsid w:val="00C51410"/>
    <w:rsid w:val="00C525B3"/>
    <w:rsid w:val="00C76038"/>
    <w:rsid w:val="00C90240"/>
    <w:rsid w:val="00CB6CB5"/>
    <w:rsid w:val="00CD0478"/>
    <w:rsid w:val="00CF1D19"/>
    <w:rsid w:val="00D5069F"/>
    <w:rsid w:val="00D52B15"/>
    <w:rsid w:val="00D54E80"/>
    <w:rsid w:val="00D75BB0"/>
    <w:rsid w:val="00D919FC"/>
    <w:rsid w:val="00DA27C1"/>
    <w:rsid w:val="00DB612A"/>
    <w:rsid w:val="00DC5CF4"/>
    <w:rsid w:val="00DF1AE3"/>
    <w:rsid w:val="00DF4910"/>
    <w:rsid w:val="00E06590"/>
    <w:rsid w:val="00E155B9"/>
    <w:rsid w:val="00E30A0F"/>
    <w:rsid w:val="00E54B8F"/>
    <w:rsid w:val="00E66C27"/>
    <w:rsid w:val="00E7772C"/>
    <w:rsid w:val="00E778D8"/>
    <w:rsid w:val="00E9779C"/>
    <w:rsid w:val="00EE3076"/>
    <w:rsid w:val="00F11571"/>
    <w:rsid w:val="00F2078B"/>
    <w:rsid w:val="00F25C88"/>
    <w:rsid w:val="00F362E1"/>
    <w:rsid w:val="00F615E1"/>
    <w:rsid w:val="00F93886"/>
    <w:rsid w:val="00FA1FAF"/>
    <w:rsid w:val="00FA2419"/>
    <w:rsid w:val="00FB7BAD"/>
    <w:rsid w:val="00FC460D"/>
    <w:rsid w:val="00FE4689"/>
    <w:rsid w:val="00FF00C3"/>
  </w:rsids>
  <m:mathPr>
    <m:mathFont m:val="Cambria Math"/>
    <m:brkBin m:val="before"/>
    <m:brkBinSub m:val="--"/>
    <m:smallFrac m:val="0"/>
    <m:dispDef/>
    <m:lMargin m:val="0"/>
    <m:rMargin m:val="0"/>
    <m:defJc m:val="centerGroup"/>
    <m:wrapIndent m:val="1440"/>
    <m:intLim m:val="subSup"/>
    <m:naryLim m:val="undOvr"/>
  </m:mathPr>
  <w:themeFontLang w:val="en-US" w:bidi="th-TH"/>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870B836"/>
  <w15:chartTrackingRefBased/>
  <w15:docId w15:val="{06B1ECC1-CCEF-4923-BF30-EC37107477C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8"/>
        <w:lang w:val="en-US" w:eastAsia="en-US" w:bidi="th-TH"/>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FE4689"/>
    <w:pPr>
      <w:keepNext/>
      <w:keepLines/>
      <w:spacing w:before="360" w:after="80"/>
      <w:outlineLvl w:val="0"/>
    </w:pPr>
    <w:rPr>
      <w:rFonts w:asciiTheme="majorHAnsi" w:eastAsiaTheme="majorEastAsia" w:hAnsiTheme="majorHAnsi" w:cstheme="majorBidi"/>
      <w:color w:val="2F5496" w:themeColor="accent1" w:themeShade="BF"/>
      <w:sz w:val="40"/>
      <w:szCs w:val="50"/>
    </w:rPr>
  </w:style>
  <w:style w:type="paragraph" w:styleId="Heading2">
    <w:name w:val="heading 2"/>
    <w:basedOn w:val="Normal"/>
    <w:next w:val="Normal"/>
    <w:link w:val="Heading2Char"/>
    <w:uiPriority w:val="9"/>
    <w:semiHidden/>
    <w:unhideWhenUsed/>
    <w:qFormat/>
    <w:rsid w:val="00FE4689"/>
    <w:pPr>
      <w:keepNext/>
      <w:keepLines/>
      <w:spacing w:before="160" w:after="80"/>
      <w:outlineLvl w:val="1"/>
    </w:pPr>
    <w:rPr>
      <w:rFonts w:asciiTheme="majorHAnsi" w:eastAsiaTheme="majorEastAsia" w:hAnsiTheme="majorHAnsi" w:cstheme="majorBidi"/>
      <w:color w:val="2F5496" w:themeColor="accent1" w:themeShade="BF"/>
      <w:sz w:val="32"/>
      <w:szCs w:val="40"/>
    </w:rPr>
  </w:style>
  <w:style w:type="paragraph" w:styleId="Heading3">
    <w:name w:val="heading 3"/>
    <w:basedOn w:val="Normal"/>
    <w:next w:val="Normal"/>
    <w:link w:val="Heading3Char"/>
    <w:uiPriority w:val="9"/>
    <w:unhideWhenUsed/>
    <w:qFormat/>
    <w:rsid w:val="00FE4689"/>
    <w:pPr>
      <w:keepNext/>
      <w:keepLines/>
      <w:spacing w:before="160" w:after="80"/>
      <w:outlineLvl w:val="2"/>
    </w:pPr>
    <w:rPr>
      <w:rFonts w:eastAsiaTheme="majorEastAsia" w:cstheme="majorBidi"/>
      <w:color w:val="2F5496" w:themeColor="accent1" w:themeShade="BF"/>
      <w:sz w:val="28"/>
      <w:szCs w:val="35"/>
    </w:rPr>
  </w:style>
  <w:style w:type="paragraph" w:styleId="Heading4">
    <w:name w:val="heading 4"/>
    <w:basedOn w:val="Normal"/>
    <w:next w:val="Normal"/>
    <w:link w:val="Heading4Char"/>
    <w:uiPriority w:val="9"/>
    <w:semiHidden/>
    <w:unhideWhenUsed/>
    <w:qFormat/>
    <w:rsid w:val="00FE4689"/>
    <w:pPr>
      <w:keepNext/>
      <w:keepLines/>
      <w:spacing w:before="80" w:after="40"/>
      <w:outlineLvl w:val="3"/>
    </w:pPr>
    <w:rPr>
      <w:rFonts w:eastAsiaTheme="majorEastAsia" w:cstheme="majorBidi"/>
      <w:i/>
      <w:iCs/>
      <w:color w:val="2F5496" w:themeColor="accent1" w:themeShade="BF"/>
    </w:rPr>
  </w:style>
  <w:style w:type="paragraph" w:styleId="Heading5">
    <w:name w:val="heading 5"/>
    <w:basedOn w:val="Normal"/>
    <w:next w:val="Normal"/>
    <w:link w:val="Heading5Char"/>
    <w:uiPriority w:val="9"/>
    <w:semiHidden/>
    <w:unhideWhenUsed/>
    <w:qFormat/>
    <w:rsid w:val="00FE4689"/>
    <w:pPr>
      <w:keepNext/>
      <w:keepLines/>
      <w:spacing w:before="80" w:after="40"/>
      <w:outlineLvl w:val="4"/>
    </w:pPr>
    <w:rPr>
      <w:rFonts w:eastAsiaTheme="majorEastAsia" w:cstheme="majorBidi"/>
      <w:color w:val="2F5496" w:themeColor="accent1" w:themeShade="BF"/>
    </w:rPr>
  </w:style>
  <w:style w:type="paragraph" w:styleId="Heading6">
    <w:name w:val="heading 6"/>
    <w:basedOn w:val="Normal"/>
    <w:next w:val="Normal"/>
    <w:link w:val="Heading6Char"/>
    <w:uiPriority w:val="9"/>
    <w:semiHidden/>
    <w:unhideWhenUsed/>
    <w:qFormat/>
    <w:rsid w:val="00FE4689"/>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FE4689"/>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FE4689"/>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FE4689"/>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FE4689"/>
    <w:rPr>
      <w:rFonts w:asciiTheme="majorHAnsi" w:eastAsiaTheme="majorEastAsia" w:hAnsiTheme="majorHAnsi" w:cstheme="majorBidi"/>
      <w:color w:val="2F5496" w:themeColor="accent1" w:themeShade="BF"/>
      <w:sz w:val="40"/>
      <w:szCs w:val="50"/>
    </w:rPr>
  </w:style>
  <w:style w:type="character" w:customStyle="1" w:styleId="Heading2Char">
    <w:name w:val="Heading 2 Char"/>
    <w:basedOn w:val="DefaultParagraphFont"/>
    <w:link w:val="Heading2"/>
    <w:uiPriority w:val="9"/>
    <w:semiHidden/>
    <w:rsid w:val="00FE4689"/>
    <w:rPr>
      <w:rFonts w:asciiTheme="majorHAnsi" w:eastAsiaTheme="majorEastAsia" w:hAnsiTheme="majorHAnsi" w:cstheme="majorBidi"/>
      <w:color w:val="2F5496" w:themeColor="accent1" w:themeShade="BF"/>
      <w:sz w:val="32"/>
      <w:szCs w:val="40"/>
    </w:rPr>
  </w:style>
  <w:style w:type="character" w:customStyle="1" w:styleId="Heading3Char">
    <w:name w:val="Heading 3 Char"/>
    <w:basedOn w:val="DefaultParagraphFont"/>
    <w:link w:val="Heading3"/>
    <w:uiPriority w:val="9"/>
    <w:rsid w:val="00FE4689"/>
    <w:rPr>
      <w:rFonts w:eastAsiaTheme="majorEastAsia" w:cstheme="majorBidi"/>
      <w:color w:val="2F5496" w:themeColor="accent1" w:themeShade="BF"/>
      <w:sz w:val="28"/>
      <w:szCs w:val="35"/>
    </w:rPr>
  </w:style>
  <w:style w:type="character" w:customStyle="1" w:styleId="Heading4Char">
    <w:name w:val="Heading 4 Char"/>
    <w:basedOn w:val="DefaultParagraphFont"/>
    <w:link w:val="Heading4"/>
    <w:uiPriority w:val="9"/>
    <w:semiHidden/>
    <w:rsid w:val="00FE4689"/>
    <w:rPr>
      <w:rFonts w:eastAsiaTheme="majorEastAsia" w:cstheme="majorBidi"/>
      <w:i/>
      <w:iCs/>
      <w:color w:val="2F5496" w:themeColor="accent1" w:themeShade="BF"/>
    </w:rPr>
  </w:style>
  <w:style w:type="character" w:customStyle="1" w:styleId="Heading5Char">
    <w:name w:val="Heading 5 Char"/>
    <w:basedOn w:val="DefaultParagraphFont"/>
    <w:link w:val="Heading5"/>
    <w:uiPriority w:val="9"/>
    <w:semiHidden/>
    <w:rsid w:val="00FE4689"/>
    <w:rPr>
      <w:rFonts w:eastAsiaTheme="majorEastAsia" w:cstheme="majorBidi"/>
      <w:color w:val="2F5496" w:themeColor="accent1" w:themeShade="BF"/>
    </w:rPr>
  </w:style>
  <w:style w:type="character" w:customStyle="1" w:styleId="Heading6Char">
    <w:name w:val="Heading 6 Char"/>
    <w:basedOn w:val="DefaultParagraphFont"/>
    <w:link w:val="Heading6"/>
    <w:uiPriority w:val="9"/>
    <w:semiHidden/>
    <w:rsid w:val="00FE4689"/>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FE4689"/>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FE4689"/>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FE4689"/>
    <w:rPr>
      <w:rFonts w:eastAsiaTheme="majorEastAsia" w:cstheme="majorBidi"/>
      <w:color w:val="272727" w:themeColor="text1" w:themeTint="D8"/>
    </w:rPr>
  </w:style>
  <w:style w:type="paragraph" w:styleId="Title">
    <w:name w:val="Title"/>
    <w:basedOn w:val="Normal"/>
    <w:next w:val="Normal"/>
    <w:link w:val="TitleChar"/>
    <w:uiPriority w:val="10"/>
    <w:qFormat/>
    <w:rsid w:val="00FE4689"/>
    <w:pPr>
      <w:spacing w:after="80" w:line="240" w:lineRule="auto"/>
      <w:contextualSpacing/>
    </w:pPr>
    <w:rPr>
      <w:rFonts w:asciiTheme="majorHAnsi" w:eastAsiaTheme="majorEastAsia" w:hAnsiTheme="majorHAnsi" w:cstheme="majorBidi"/>
      <w:spacing w:val="-10"/>
      <w:kern w:val="28"/>
      <w:sz w:val="56"/>
      <w:szCs w:val="71"/>
    </w:rPr>
  </w:style>
  <w:style w:type="character" w:customStyle="1" w:styleId="TitleChar">
    <w:name w:val="Title Char"/>
    <w:basedOn w:val="DefaultParagraphFont"/>
    <w:link w:val="Title"/>
    <w:uiPriority w:val="10"/>
    <w:rsid w:val="00FE4689"/>
    <w:rPr>
      <w:rFonts w:asciiTheme="majorHAnsi" w:eastAsiaTheme="majorEastAsia" w:hAnsiTheme="majorHAnsi" w:cstheme="majorBidi"/>
      <w:spacing w:val="-10"/>
      <w:kern w:val="28"/>
      <w:sz w:val="56"/>
      <w:szCs w:val="71"/>
    </w:rPr>
  </w:style>
  <w:style w:type="paragraph" w:styleId="Subtitle">
    <w:name w:val="Subtitle"/>
    <w:basedOn w:val="Normal"/>
    <w:next w:val="Normal"/>
    <w:link w:val="SubtitleChar"/>
    <w:uiPriority w:val="11"/>
    <w:qFormat/>
    <w:rsid w:val="00FE4689"/>
    <w:pPr>
      <w:numPr>
        <w:ilvl w:val="1"/>
      </w:numPr>
    </w:pPr>
    <w:rPr>
      <w:rFonts w:eastAsiaTheme="majorEastAsia" w:cstheme="majorBidi"/>
      <w:color w:val="595959" w:themeColor="text1" w:themeTint="A6"/>
      <w:spacing w:val="15"/>
      <w:sz w:val="28"/>
      <w:szCs w:val="35"/>
    </w:rPr>
  </w:style>
  <w:style w:type="character" w:customStyle="1" w:styleId="SubtitleChar">
    <w:name w:val="Subtitle Char"/>
    <w:basedOn w:val="DefaultParagraphFont"/>
    <w:link w:val="Subtitle"/>
    <w:uiPriority w:val="11"/>
    <w:rsid w:val="00FE4689"/>
    <w:rPr>
      <w:rFonts w:eastAsiaTheme="majorEastAsia" w:cstheme="majorBidi"/>
      <w:color w:val="595959" w:themeColor="text1" w:themeTint="A6"/>
      <w:spacing w:val="15"/>
      <w:sz w:val="28"/>
      <w:szCs w:val="35"/>
    </w:rPr>
  </w:style>
  <w:style w:type="paragraph" w:styleId="Quote">
    <w:name w:val="Quote"/>
    <w:basedOn w:val="Normal"/>
    <w:next w:val="Normal"/>
    <w:link w:val="QuoteChar"/>
    <w:uiPriority w:val="29"/>
    <w:qFormat/>
    <w:rsid w:val="00FE4689"/>
    <w:pPr>
      <w:spacing w:before="160"/>
      <w:jc w:val="center"/>
    </w:pPr>
    <w:rPr>
      <w:i/>
      <w:iCs/>
      <w:color w:val="404040" w:themeColor="text1" w:themeTint="BF"/>
    </w:rPr>
  </w:style>
  <w:style w:type="character" w:customStyle="1" w:styleId="QuoteChar">
    <w:name w:val="Quote Char"/>
    <w:basedOn w:val="DefaultParagraphFont"/>
    <w:link w:val="Quote"/>
    <w:uiPriority w:val="29"/>
    <w:rsid w:val="00FE4689"/>
    <w:rPr>
      <w:i/>
      <w:iCs/>
      <w:color w:val="404040" w:themeColor="text1" w:themeTint="BF"/>
    </w:rPr>
  </w:style>
  <w:style w:type="paragraph" w:styleId="ListParagraph">
    <w:name w:val="List Paragraph"/>
    <w:basedOn w:val="Normal"/>
    <w:uiPriority w:val="34"/>
    <w:qFormat/>
    <w:rsid w:val="00FE4689"/>
    <w:pPr>
      <w:ind w:left="720"/>
      <w:contextualSpacing/>
    </w:pPr>
  </w:style>
  <w:style w:type="character" w:styleId="IntenseEmphasis">
    <w:name w:val="Intense Emphasis"/>
    <w:basedOn w:val="DefaultParagraphFont"/>
    <w:uiPriority w:val="21"/>
    <w:qFormat/>
    <w:rsid w:val="00FE4689"/>
    <w:rPr>
      <w:i/>
      <w:iCs/>
      <w:color w:val="2F5496" w:themeColor="accent1" w:themeShade="BF"/>
    </w:rPr>
  </w:style>
  <w:style w:type="paragraph" w:styleId="IntenseQuote">
    <w:name w:val="Intense Quote"/>
    <w:basedOn w:val="Normal"/>
    <w:next w:val="Normal"/>
    <w:link w:val="IntenseQuoteChar"/>
    <w:uiPriority w:val="30"/>
    <w:qFormat/>
    <w:rsid w:val="00FE4689"/>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IntenseQuoteChar">
    <w:name w:val="Intense Quote Char"/>
    <w:basedOn w:val="DefaultParagraphFont"/>
    <w:link w:val="IntenseQuote"/>
    <w:uiPriority w:val="30"/>
    <w:rsid w:val="00FE4689"/>
    <w:rPr>
      <w:i/>
      <w:iCs/>
      <w:color w:val="2F5496" w:themeColor="accent1" w:themeShade="BF"/>
    </w:rPr>
  </w:style>
  <w:style w:type="character" w:styleId="IntenseReference">
    <w:name w:val="Intense Reference"/>
    <w:basedOn w:val="DefaultParagraphFont"/>
    <w:uiPriority w:val="32"/>
    <w:qFormat/>
    <w:rsid w:val="00FE4689"/>
    <w:rPr>
      <w:b/>
      <w:bCs/>
      <w:smallCaps/>
      <w:color w:val="2F5496" w:themeColor="accent1" w:themeShade="BF"/>
      <w:spacing w:val="5"/>
    </w:rPr>
  </w:style>
  <w:style w:type="paragraph" w:customStyle="1" w:styleId="HeaderSA">
    <w:name w:val="Header_SA"/>
    <w:basedOn w:val="Normal"/>
    <w:link w:val="HeaderSA0"/>
    <w:rsid w:val="003E7DC2"/>
    <w:pPr>
      <w:spacing w:after="40" w:line="240" w:lineRule="auto"/>
    </w:pPr>
    <w:rPr>
      <w:rFonts w:ascii="Times New Roman" w:eastAsia="Times New Roman" w:hAnsi="Times New Roman" w:cs="Angsana New"/>
      <w:b/>
      <w:kern w:val="0"/>
      <w:sz w:val="24"/>
      <w:szCs w:val="24"/>
      <w14:ligatures w14:val="none"/>
    </w:rPr>
  </w:style>
  <w:style w:type="character" w:customStyle="1" w:styleId="HeaderSA0">
    <w:name w:val="Header_SA อักขระ"/>
    <w:basedOn w:val="DefaultParagraphFont"/>
    <w:link w:val="HeaderSA"/>
    <w:rsid w:val="003E7DC2"/>
    <w:rPr>
      <w:rFonts w:ascii="Times New Roman" w:eastAsia="Times New Roman" w:hAnsi="Times New Roman" w:cs="Angsana New"/>
      <w:b/>
      <w:kern w:val="0"/>
      <w:sz w:val="24"/>
      <w:szCs w:val="24"/>
      <w14:ligatures w14:val="none"/>
    </w:rPr>
  </w:style>
  <w:style w:type="table" w:styleId="TableGrid">
    <w:name w:val="Table Grid"/>
    <w:basedOn w:val="TableNormal"/>
    <w:uiPriority w:val="39"/>
    <w:rsid w:val="00FF00C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Emphasis">
    <w:name w:val="Emphasis"/>
    <w:basedOn w:val="DefaultParagraphFont"/>
    <w:uiPriority w:val="20"/>
    <w:qFormat/>
    <w:rsid w:val="00FF00C3"/>
    <w:rPr>
      <w:i/>
      <w:iCs/>
    </w:rPr>
  </w:style>
  <w:style w:type="character" w:styleId="Strong">
    <w:name w:val="Strong"/>
    <w:basedOn w:val="DefaultParagraphFont"/>
    <w:uiPriority w:val="22"/>
    <w:qFormat/>
    <w:rsid w:val="00FF00C3"/>
    <w:rPr>
      <w:b/>
      <w:bCs/>
    </w:rPr>
  </w:style>
  <w:style w:type="paragraph" w:styleId="NormalWeb">
    <w:name w:val="Normal (Web)"/>
    <w:basedOn w:val="Normal"/>
    <w:uiPriority w:val="99"/>
    <w:semiHidden/>
    <w:unhideWhenUsed/>
    <w:rsid w:val="00FF00C3"/>
    <w:rPr>
      <w:rFonts w:ascii="Times New Roman" w:hAnsi="Times New Roman" w:cs="Angsana New"/>
      <w:sz w:val="24"/>
      <w:szCs w:val="30"/>
    </w:rPr>
  </w:style>
  <w:style w:type="character" w:styleId="Hyperlink">
    <w:name w:val="Hyperlink"/>
    <w:basedOn w:val="DefaultParagraphFont"/>
    <w:uiPriority w:val="99"/>
    <w:unhideWhenUsed/>
    <w:rsid w:val="003841DC"/>
    <w:rPr>
      <w:color w:val="0563C1" w:themeColor="hyperlink"/>
      <w:u w:val="single"/>
    </w:rPr>
  </w:style>
  <w:style w:type="character" w:styleId="UnresolvedMention">
    <w:name w:val="Unresolved Mention"/>
    <w:basedOn w:val="DefaultParagraphFont"/>
    <w:uiPriority w:val="99"/>
    <w:semiHidden/>
    <w:unhideWhenUsed/>
    <w:rsid w:val="003841DC"/>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5</TotalTime>
  <Pages>130</Pages>
  <Words>34441</Words>
  <Characters>213882</Characters>
  <Application>Microsoft Office Word</Application>
  <DocSecurity>0</DocSecurity>
  <Lines>3394</Lines>
  <Paragraphs>1427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246896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Wiphawan Aunkhongthong</dc:creator>
  <cp:keywords/>
  <dc:description/>
  <cp:lastModifiedBy>Suwimol Sereepaowong</cp:lastModifiedBy>
  <cp:revision>5</cp:revision>
  <dcterms:created xsi:type="dcterms:W3CDTF">2025-12-05T19:33:00Z</dcterms:created>
  <dcterms:modified xsi:type="dcterms:W3CDTF">2025-12-07T08:19:00Z</dcterms:modified>
</cp:coreProperties>
</file>